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B127E" w14:textId="560E873B" w:rsidR="00EE3929" w:rsidRDefault="00DF6818" w:rsidP="00147662">
      <w:pPr>
        <w:autoSpaceDE w:val="0"/>
        <w:autoSpaceDN w:val="0"/>
        <w:adjustRightInd w:val="0"/>
        <w:spacing w:after="0" w:line="240" w:lineRule="auto"/>
        <w:contextualSpacing/>
        <w:rPr>
          <w:rFonts w:ascii="Arial" w:eastAsia="Times New Roman" w:hAnsi="Arial" w:cs="Arial"/>
          <w:b/>
          <w:bCs/>
          <w:noProof/>
          <w:color w:val="222222"/>
          <w:sz w:val="24"/>
          <w:szCs w:val="24"/>
          <w:rtl/>
          <w:lang w:bidi="ar-IQ"/>
        </w:rPr>
      </w:pPr>
      <w:bookmarkStart w:id="0" w:name="_Hlk130943403"/>
      <w:r>
        <w:rPr>
          <w:noProof/>
        </w:rPr>
        <mc:AlternateContent>
          <mc:Choice Requires="wps">
            <w:drawing>
              <wp:anchor distT="0" distB="0" distL="114300" distR="114300" simplePos="0" relativeHeight="251662336" behindDoc="0" locked="0" layoutInCell="1" allowOverlap="1" wp14:anchorId="727984AA" wp14:editId="2AB35C63">
                <wp:simplePos x="0" y="0"/>
                <wp:positionH relativeFrom="column">
                  <wp:posOffset>-264160</wp:posOffset>
                </wp:positionH>
                <wp:positionV relativeFrom="paragraph">
                  <wp:posOffset>1504950</wp:posOffset>
                </wp:positionV>
                <wp:extent cx="1828800" cy="1828800"/>
                <wp:effectExtent l="0" t="0" r="0" b="635"/>
                <wp:wrapNone/>
                <wp:docPr id="1" name="مربع ن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A526E" w14:textId="4E2B5D93" w:rsidR="00BE6183" w:rsidRPr="00944A5A" w:rsidRDefault="00BE6183"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anchor>
            </w:drawing>
          </mc:Choice>
          <mc:Fallback>
            <w:pict>
              <v:shapetype w14:anchorId="727984AA" id="_x0000_t202" coordsize="21600,21600" o:spt="202" path="m,l,21600r21600,l21600,xe">
                <v:stroke joinstyle="miter"/>
                <v:path gradientshapeok="t" o:connecttype="rect"/>
              </v:shapetype>
              <v:shape id="مربع نص 1" o:spid="_x0000_s1026" type="#_x0000_t202" style="position:absolute;margin-left:-20.8pt;margin-top:118.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" filled="f" stroked="f">
                <v:textbox style="mso-fit-shape-to-text:t">
                  <w:txbxContent>
                    <w:p w14:paraId="63EA526E" w14:textId="4E2B5D93" w:rsidR="00BE6183" w:rsidRPr="00944A5A" w:rsidRDefault="00BE6183"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v:textbox>
              </v:shape>
            </w:pict>
          </mc:Fallback>
        </mc:AlternateContent>
      </w:r>
      <w:r w:rsidR="004D515D">
        <w:rPr>
          <w:rFonts w:ascii="Times New Roman" w:hAnsi="Times New Roman" w:cs="Arial"/>
          <w:noProof/>
          <w:color w:val="231F20"/>
          <w:sz w:val="32"/>
          <w:szCs w:val="32"/>
        </w:rPr>
        <w:drawing>
          <wp:anchor distT="0" distB="0" distL="114300" distR="114300" simplePos="0" relativeHeight="251660288" behindDoc="0" locked="0" layoutInCell="1" allowOverlap="1" wp14:anchorId="08FA2E4A" wp14:editId="5D414581">
            <wp:simplePos x="0" y="0"/>
            <wp:positionH relativeFrom="page">
              <wp:align>center</wp:align>
            </wp:positionH>
            <wp:positionV relativeFrom="paragraph">
              <wp:posOffset>246380</wp:posOffset>
            </wp:positionV>
            <wp:extent cx="7025640" cy="2240280"/>
            <wp:effectExtent l="19050" t="19050" r="22860" b="2667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8">
                      <a:extLst>
                        <a:ext uri="{28A0092B-C50C-407E-A947-70E740481C1C}">
                          <a14:useLocalDpi xmlns:a14="http://schemas.microsoft.com/office/drawing/2010/main" val="0"/>
                        </a:ext>
                      </a:extLst>
                    </a:blip>
                    <a:stretch>
                      <a:fillRect/>
                    </a:stretch>
                  </pic:blipFill>
                  <pic:spPr>
                    <a:xfrm>
                      <a:off x="0" y="0"/>
                      <a:ext cx="7025640" cy="2240280"/>
                    </a:xfrm>
                    <a:prstGeom prst="rect">
                      <a:avLst/>
                    </a:prstGeom>
                    <a:ln>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7D1FF4">
        <w:rPr>
          <w:noProof/>
        </w:rPr>
        <w:drawing>
          <wp:anchor distT="0" distB="0" distL="114300" distR="114300" simplePos="0" relativeHeight="251659264" behindDoc="0" locked="0" layoutInCell="1" allowOverlap="1" wp14:anchorId="7BF57452" wp14:editId="373EA7AF">
            <wp:simplePos x="0" y="0"/>
            <wp:positionH relativeFrom="column">
              <wp:posOffset>-26670</wp:posOffset>
            </wp:positionH>
            <wp:positionV relativeFrom="paragraph">
              <wp:posOffset>-99060</wp:posOffset>
            </wp:positionV>
            <wp:extent cx="308610" cy="308610"/>
            <wp:effectExtent l="19050" t="0" r="0" b="0"/>
            <wp:wrapNone/>
            <wp:docPr id="285" name="صورة 285" descr="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doi"/>
                    <pic:cNvPicPr>
                      <a:picLocks noChangeAspect="1" noChangeArrowheads="1"/>
                    </pic:cNvPicPr>
                  </pic:nvPicPr>
                  <pic:blipFill>
                    <a:blip r:embed="rId9" cstate="print"/>
                    <a:srcRect/>
                    <a:stretch>
                      <a:fillRect/>
                    </a:stretch>
                  </pic:blipFill>
                  <pic:spPr bwMode="auto">
                    <a:xfrm>
                      <a:off x="0" y="0"/>
                      <a:ext cx="308610" cy="308610"/>
                    </a:xfrm>
                    <a:prstGeom prst="rect">
                      <a:avLst/>
                    </a:prstGeom>
                    <a:noFill/>
                    <a:ln w="9525">
                      <a:noFill/>
                      <a:miter lim="800000"/>
                      <a:headEnd/>
                      <a:tailEnd/>
                    </a:ln>
                  </pic:spPr>
                </pic:pic>
              </a:graphicData>
            </a:graphic>
          </wp:anchor>
        </w:drawing>
      </w:r>
      <w:r w:rsidR="000E5E4A" w:rsidRPr="000E5E4A">
        <w:rPr>
          <w:rFonts w:ascii="Times New Roman" w:hAnsi="Times New Roman"/>
          <w:sz w:val="24"/>
          <w:szCs w:val="24"/>
        </w:rPr>
        <w:t xml:space="preserve">DOI: </w:t>
      </w:r>
      <w:hyperlink r:id="rId10" w:history="1">
        <w:r w:rsidR="00B30B97" w:rsidRPr="00EF6C20">
          <w:rPr>
            <w:rStyle w:val="Hyperlink"/>
            <w:rFonts w:ascii="Times New Roman" w:hAnsi="Times New Roman"/>
            <w:sz w:val="24"/>
            <w:szCs w:val="24"/>
          </w:rPr>
          <w:t xml:space="preserve">https://doi.org/10.25130/tjfps.v2i35.338 </w:t>
        </w:r>
      </w:hyperlink>
      <w:r w:rsidR="00147662">
        <w:rPr>
          <w:rFonts w:ascii="Times New Roman" w:hAnsi="Times New Roman"/>
          <w:sz w:val="24"/>
          <w:szCs w:val="24"/>
        </w:rPr>
        <w:t xml:space="preserve"> </w:t>
      </w:r>
    </w:p>
    <w:bookmarkEnd w:id="0"/>
    <w:p w14:paraId="3D08B849" w14:textId="77777777" w:rsidR="00B77581" w:rsidRPr="00FF646C" w:rsidRDefault="002F7EE7" w:rsidP="002F7EE7">
      <w:pPr>
        <w:spacing w:after="0" w:line="240" w:lineRule="auto"/>
        <w:jc w:val="center"/>
        <w:rPr>
          <w:rFonts w:ascii="Simplified Arabic" w:hAnsi="Simplified Arabic" w:cs="PT Bold Heading"/>
          <w:sz w:val="28"/>
          <w:szCs w:val="28"/>
          <w:lang w:bidi="ar-IQ"/>
        </w:rPr>
      </w:pPr>
      <w:r w:rsidRPr="00FF646C">
        <w:rPr>
          <w:rFonts w:ascii="Simplified Arabic" w:hAnsi="Simplified Arabic" w:cs="PT Bold Heading"/>
          <w:sz w:val="28"/>
          <w:szCs w:val="28"/>
          <w:rtl/>
          <w:lang w:bidi="ar-IQ"/>
        </w:rPr>
        <w:t>مستقبل حلف الناتو في ظل الأحادية الأمريكية: دراسة استشرافية للمشاهد</w:t>
      </w:r>
    </w:p>
    <w:p w14:paraId="16F5D450" w14:textId="4CE9B670" w:rsidR="00B75E05" w:rsidRPr="00B77581" w:rsidRDefault="002F7EE7" w:rsidP="002F7EE7">
      <w:pPr>
        <w:spacing w:after="0" w:line="240" w:lineRule="auto"/>
        <w:jc w:val="center"/>
        <w:rPr>
          <w:rFonts w:ascii="Simplified Arabic" w:hAnsi="Simplified Arabic" w:cs="Simplified Arabic"/>
          <w:b/>
          <w:bCs/>
          <w:sz w:val="32"/>
          <w:szCs w:val="32"/>
          <w:rtl/>
        </w:rPr>
      </w:pPr>
      <w:r w:rsidRPr="00FF646C">
        <w:rPr>
          <w:rFonts w:ascii="Simplified Arabic" w:hAnsi="Simplified Arabic" w:cs="PT Bold Heading"/>
          <w:sz w:val="28"/>
          <w:szCs w:val="28"/>
          <w:rtl/>
          <w:lang w:bidi="ar-IQ"/>
        </w:rPr>
        <w:t xml:space="preserve"> المستقبلية المحتملة</w:t>
      </w:r>
    </w:p>
    <w:p w14:paraId="480D96D9" w14:textId="11DA1D3E" w:rsidR="002F7EE7" w:rsidRDefault="002F7EE7" w:rsidP="002F7EE7">
      <w:pPr>
        <w:bidi/>
        <w:spacing w:after="0" w:line="240" w:lineRule="auto"/>
        <w:jc w:val="center"/>
        <w:rPr>
          <w:rFonts w:asciiTheme="majorBidi" w:hAnsiTheme="majorBidi"/>
          <w:b/>
          <w:bCs/>
          <w:color w:val="0070C0"/>
          <w:sz w:val="28"/>
          <w:szCs w:val="28"/>
          <w:highlight w:val="yellow"/>
          <w:shd w:val="clear" w:color="auto" w:fill="FFFFFF"/>
        </w:rPr>
      </w:pPr>
      <w:r w:rsidRPr="002F7EE7">
        <w:rPr>
          <w:rFonts w:asciiTheme="majorBidi" w:hAnsiTheme="majorBidi" w:cstheme="majorBidi"/>
          <w:b/>
          <w:bCs/>
          <w:color w:val="0070C0"/>
          <w:sz w:val="28"/>
          <w:szCs w:val="28"/>
          <w:shd w:val="clear" w:color="auto" w:fill="FFFFFF"/>
        </w:rPr>
        <w:t>The Future of NATO in Light of American Unilateralism: A Foresight Study of Possible Future Scenarios</w:t>
      </w:r>
    </w:p>
    <w:p w14:paraId="76477E0F" w14:textId="7C5051A6" w:rsidR="006C1922" w:rsidRPr="000F222D" w:rsidRDefault="00A26FBA" w:rsidP="002F7EE7">
      <w:pPr>
        <w:bidi/>
        <w:spacing w:after="0" w:line="240" w:lineRule="auto"/>
        <w:rPr>
          <w:rFonts w:ascii="Simplified Arabic" w:hAnsi="Simplified Arabic" w:cs="Simplified Arabic" w:hint="cs"/>
          <w:b/>
          <w:bCs/>
          <w:noProof/>
          <w:color w:val="2B2B00"/>
          <w:sz w:val="24"/>
          <w:szCs w:val="24"/>
          <w:rtl/>
          <w:lang w:bidi="ar-IQ"/>
        </w:rPr>
      </w:pPr>
      <w:r w:rsidRPr="002F7EE7">
        <w:rPr>
          <w:b/>
          <w:bCs/>
          <w:noProof/>
          <w:color w:val="2B2B00"/>
          <w:sz w:val="28"/>
          <w:szCs w:val="28"/>
          <w:rtl/>
        </w:rPr>
        <mc:AlternateContent>
          <mc:Choice Requires="wps">
            <w:drawing>
              <wp:anchor distT="0" distB="0" distL="114300" distR="114300" simplePos="0" relativeHeight="251657216" behindDoc="0" locked="0" layoutInCell="1" allowOverlap="1" wp14:anchorId="484455A9" wp14:editId="6E21857D">
                <wp:simplePos x="0" y="0"/>
                <wp:positionH relativeFrom="column">
                  <wp:posOffset>-304799</wp:posOffset>
                </wp:positionH>
                <wp:positionV relativeFrom="paragraph">
                  <wp:posOffset>8890</wp:posOffset>
                </wp:positionV>
                <wp:extent cx="2682240" cy="457200"/>
                <wp:effectExtent l="0" t="0" r="22860" b="19050"/>
                <wp:wrapNone/>
                <wp:docPr id="248113512" name="مربع ن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2240" cy="457200"/>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14:paraId="00EB22DB" w14:textId="1DB61F60" w:rsidR="00BE6183" w:rsidRPr="00221AA4" w:rsidRDefault="00BE6183" w:rsidP="002F7EE7">
                            <w:pPr>
                              <w:spacing w:after="0" w:line="240" w:lineRule="auto"/>
                              <w:rPr>
                                <w:rFonts w:ascii="Times New Roman" w:eastAsia="Times New Roman" w:hAnsi="Times New Roman"/>
                                <w:color w:val="2B2B00"/>
                                <w:sz w:val="24"/>
                                <w:szCs w:val="24"/>
                              </w:rPr>
                            </w:pPr>
                            <w:bookmarkStart w:id="1" w:name="_Hlk114356230"/>
                            <w:r w:rsidRPr="002F7EE7">
                              <w:rPr>
                                <w:rFonts w:ascii="Times New Roman" w:eastAsia="Times New Roman" w:hAnsi="Times New Roman"/>
                                <w:color w:val="2B2B00"/>
                                <w:sz w:val="24"/>
                                <w:szCs w:val="24"/>
                              </w:rPr>
                              <w:t xml:space="preserve">Dr. </w:t>
                            </w:r>
                            <w:hyperlink r:id="rId11" w:history="1">
                              <w:r w:rsidRPr="00D34F8E">
                                <w:rPr>
                                  <w:rStyle w:val="Hyperlink"/>
                                  <w:rFonts w:ascii="Times New Roman" w:eastAsia="Times New Roman" w:hAnsi="Times New Roman"/>
                                  <w:sz w:val="24"/>
                                  <w:szCs w:val="24"/>
                                </w:rPr>
                                <w:t xml:space="preserve">Ali Rasool AL </w:t>
                              </w:r>
                              <w:proofErr w:type="spellStart"/>
                              <w:r w:rsidRPr="00D34F8E">
                                <w:rPr>
                                  <w:rStyle w:val="Hyperlink"/>
                                  <w:rFonts w:ascii="Times New Roman" w:eastAsia="Times New Roman" w:hAnsi="Times New Roman"/>
                                  <w:sz w:val="24"/>
                                  <w:szCs w:val="24"/>
                                </w:rPr>
                                <w:t>Masoodi</w:t>
                              </w:r>
                              <w:proofErr w:type="spellEnd"/>
                            </w:hyperlink>
                            <w:r w:rsidR="000F222D">
                              <w:rPr>
                                <w:rFonts w:ascii="Times New Roman" w:eastAsia="Times New Roman" w:hAnsi="Times New Roman"/>
                                <w:color w:val="2B2B00"/>
                                <w:sz w:val="24"/>
                                <w:szCs w:val="24"/>
                              </w:rPr>
                              <w:t xml:space="preserve"> </w:t>
                            </w:r>
                            <w:r w:rsidR="000F222D" w:rsidRPr="000F222D">
                              <w:rPr>
                                <w:rFonts w:ascii="Times New Roman" w:eastAsia="Times New Roman" w:hAnsi="Times New Roman"/>
                                <w:color w:val="2B2B00"/>
                                <w:sz w:val="24"/>
                                <w:szCs w:val="24"/>
                                <w:vertAlign w:val="superscript"/>
                              </w:rPr>
                              <w:t>a</w:t>
                            </w:r>
                          </w:p>
                          <w:p w14:paraId="5BBF268A" w14:textId="7654E2E7" w:rsidR="00BE6183" w:rsidRPr="00221AA4" w:rsidRDefault="00BE6183" w:rsidP="002F7EE7">
                            <w:pPr>
                              <w:spacing w:after="0" w:line="240" w:lineRule="auto"/>
                              <w:rPr>
                                <w:rFonts w:ascii="Times New Roman" w:eastAsia="Times New Roman" w:hAnsi="Times New Roman"/>
                                <w:color w:val="2B2B00"/>
                                <w:sz w:val="24"/>
                                <w:szCs w:val="24"/>
                                <w:lang w:bidi="ar-IQ"/>
                              </w:rPr>
                            </w:pPr>
                            <w:r w:rsidRPr="00221AA4">
                              <w:rPr>
                                <w:rFonts w:ascii="Times New Roman" w:eastAsia="Times New Roman" w:hAnsi="Times New Roman"/>
                                <w:color w:val="2B2B00"/>
                                <w:sz w:val="24"/>
                                <w:szCs w:val="24"/>
                              </w:rPr>
                              <w:t xml:space="preserve"> </w:t>
                            </w:r>
                            <w:r w:rsidR="000F222D" w:rsidRPr="000F222D">
                              <w:rPr>
                                <w:rFonts w:ascii="Times New Roman" w:eastAsia="Times New Roman" w:hAnsi="Times New Roman"/>
                                <w:color w:val="2B2B00"/>
                                <w:sz w:val="24"/>
                                <w:szCs w:val="24"/>
                                <w:lang w:bidi="ar-IQ"/>
                              </w:rPr>
                              <w:t>Iraqi Ministry of Foreign Affairs</w:t>
                            </w:r>
                            <w:r w:rsidR="000F222D" w:rsidRPr="000F222D">
                              <w:rPr>
                                <w:rFonts w:ascii="Times New Roman" w:eastAsia="Times New Roman" w:hAnsi="Times New Roman"/>
                                <w:color w:val="2B2B00"/>
                                <w:sz w:val="24"/>
                                <w:szCs w:val="24"/>
                                <w:vertAlign w:val="superscript"/>
                                <w:lang w:bidi="ar-IQ"/>
                              </w:rPr>
                              <w:t xml:space="preserve"> a</w:t>
                            </w:r>
                          </w:p>
                          <w:p w14:paraId="5DF0A5E0" w14:textId="77777777" w:rsidR="00BE6183" w:rsidRPr="00485ABC" w:rsidRDefault="00BE6183" w:rsidP="004A7CD7">
                            <w:pPr>
                              <w:spacing w:after="0" w:line="240" w:lineRule="auto"/>
                              <w:rPr>
                                <w:rFonts w:ascii="Times New Roman" w:eastAsia="Times New Roman" w:hAnsi="Times New Roman"/>
                                <w:sz w:val="24"/>
                                <w:szCs w:val="24"/>
                              </w:rPr>
                            </w:pPr>
                          </w:p>
                          <w:bookmarkEnd w:id="1"/>
                          <w:p w14:paraId="74186B0C" w14:textId="77777777" w:rsidR="00BE6183" w:rsidRPr="00754A33" w:rsidRDefault="00BE6183" w:rsidP="00754A33">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455A9" id="مربع نص 4" o:spid="_x0000_s1027" type="#_x0000_t202" style="position:absolute;left:0;text-align:left;margin-left:-24pt;margin-top:.7pt;width:211.2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" fillcolor="white [3212]" strokecolor="white [3212]" strokeweight="2pt">
                <v:path arrowok="t"/>
                <v:textbox>
                  <w:txbxContent>
                    <w:p w14:paraId="00EB22DB" w14:textId="1DB61F60" w:rsidR="00BE6183" w:rsidRPr="00221AA4" w:rsidRDefault="00BE6183" w:rsidP="002F7EE7">
                      <w:pPr>
                        <w:spacing w:after="0" w:line="240" w:lineRule="auto"/>
                        <w:rPr>
                          <w:rFonts w:ascii="Times New Roman" w:eastAsia="Times New Roman" w:hAnsi="Times New Roman"/>
                          <w:color w:val="2B2B00"/>
                          <w:sz w:val="24"/>
                          <w:szCs w:val="24"/>
                        </w:rPr>
                      </w:pPr>
                      <w:bookmarkStart w:id="2" w:name="_Hlk114356230"/>
                      <w:r w:rsidRPr="002F7EE7">
                        <w:rPr>
                          <w:rFonts w:ascii="Times New Roman" w:eastAsia="Times New Roman" w:hAnsi="Times New Roman"/>
                          <w:color w:val="2B2B00"/>
                          <w:sz w:val="24"/>
                          <w:szCs w:val="24"/>
                        </w:rPr>
                        <w:t xml:space="preserve">Dr. </w:t>
                      </w:r>
                      <w:hyperlink r:id="rId12" w:history="1">
                        <w:r w:rsidRPr="00D34F8E">
                          <w:rPr>
                            <w:rStyle w:val="Hyperlink"/>
                            <w:rFonts w:ascii="Times New Roman" w:eastAsia="Times New Roman" w:hAnsi="Times New Roman"/>
                            <w:sz w:val="24"/>
                            <w:szCs w:val="24"/>
                          </w:rPr>
                          <w:t xml:space="preserve">Ali Rasool AL </w:t>
                        </w:r>
                        <w:proofErr w:type="spellStart"/>
                        <w:r w:rsidRPr="00D34F8E">
                          <w:rPr>
                            <w:rStyle w:val="Hyperlink"/>
                            <w:rFonts w:ascii="Times New Roman" w:eastAsia="Times New Roman" w:hAnsi="Times New Roman"/>
                            <w:sz w:val="24"/>
                            <w:szCs w:val="24"/>
                          </w:rPr>
                          <w:t>Masoodi</w:t>
                        </w:r>
                        <w:proofErr w:type="spellEnd"/>
                      </w:hyperlink>
                      <w:r w:rsidR="000F222D">
                        <w:rPr>
                          <w:rFonts w:ascii="Times New Roman" w:eastAsia="Times New Roman" w:hAnsi="Times New Roman"/>
                          <w:color w:val="2B2B00"/>
                          <w:sz w:val="24"/>
                          <w:szCs w:val="24"/>
                        </w:rPr>
                        <w:t xml:space="preserve"> </w:t>
                      </w:r>
                      <w:r w:rsidR="000F222D" w:rsidRPr="000F222D">
                        <w:rPr>
                          <w:rFonts w:ascii="Times New Roman" w:eastAsia="Times New Roman" w:hAnsi="Times New Roman"/>
                          <w:color w:val="2B2B00"/>
                          <w:sz w:val="24"/>
                          <w:szCs w:val="24"/>
                          <w:vertAlign w:val="superscript"/>
                        </w:rPr>
                        <w:t>a</w:t>
                      </w:r>
                    </w:p>
                    <w:p w14:paraId="5BBF268A" w14:textId="7654E2E7" w:rsidR="00BE6183" w:rsidRPr="00221AA4" w:rsidRDefault="00BE6183" w:rsidP="002F7EE7">
                      <w:pPr>
                        <w:spacing w:after="0" w:line="240" w:lineRule="auto"/>
                        <w:rPr>
                          <w:rFonts w:ascii="Times New Roman" w:eastAsia="Times New Roman" w:hAnsi="Times New Roman"/>
                          <w:color w:val="2B2B00"/>
                          <w:sz w:val="24"/>
                          <w:szCs w:val="24"/>
                          <w:lang w:bidi="ar-IQ"/>
                        </w:rPr>
                      </w:pPr>
                      <w:r w:rsidRPr="00221AA4">
                        <w:rPr>
                          <w:rFonts w:ascii="Times New Roman" w:eastAsia="Times New Roman" w:hAnsi="Times New Roman"/>
                          <w:color w:val="2B2B00"/>
                          <w:sz w:val="24"/>
                          <w:szCs w:val="24"/>
                        </w:rPr>
                        <w:t xml:space="preserve"> </w:t>
                      </w:r>
                      <w:r w:rsidR="000F222D" w:rsidRPr="000F222D">
                        <w:rPr>
                          <w:rFonts w:ascii="Times New Roman" w:eastAsia="Times New Roman" w:hAnsi="Times New Roman"/>
                          <w:color w:val="2B2B00"/>
                          <w:sz w:val="24"/>
                          <w:szCs w:val="24"/>
                          <w:lang w:bidi="ar-IQ"/>
                        </w:rPr>
                        <w:t>Iraqi Ministry of Foreign Affairs</w:t>
                      </w:r>
                      <w:r w:rsidR="000F222D" w:rsidRPr="000F222D">
                        <w:rPr>
                          <w:rFonts w:ascii="Times New Roman" w:eastAsia="Times New Roman" w:hAnsi="Times New Roman"/>
                          <w:color w:val="2B2B00"/>
                          <w:sz w:val="24"/>
                          <w:szCs w:val="24"/>
                          <w:vertAlign w:val="superscript"/>
                          <w:lang w:bidi="ar-IQ"/>
                        </w:rPr>
                        <w:t xml:space="preserve"> a</w:t>
                      </w:r>
                    </w:p>
                    <w:p w14:paraId="5DF0A5E0" w14:textId="77777777" w:rsidR="00BE6183" w:rsidRPr="00485ABC" w:rsidRDefault="00BE6183" w:rsidP="004A7CD7">
                      <w:pPr>
                        <w:spacing w:after="0" w:line="240" w:lineRule="auto"/>
                        <w:rPr>
                          <w:rFonts w:ascii="Times New Roman" w:eastAsia="Times New Roman" w:hAnsi="Times New Roman"/>
                          <w:sz w:val="24"/>
                          <w:szCs w:val="24"/>
                        </w:rPr>
                      </w:pPr>
                    </w:p>
                    <w:bookmarkEnd w:id="2"/>
                    <w:p w14:paraId="74186B0C" w14:textId="77777777" w:rsidR="00BE6183" w:rsidRPr="00754A33" w:rsidRDefault="00BE6183" w:rsidP="00754A33">
                      <w:pPr>
                        <w:rPr>
                          <w:szCs w:val="24"/>
                        </w:rPr>
                      </w:pPr>
                    </w:p>
                  </w:txbxContent>
                </v:textbox>
              </v:shape>
            </w:pict>
          </mc:Fallback>
        </mc:AlternateContent>
      </w:r>
      <w:r w:rsidR="002F7EE7" w:rsidRPr="002F7EE7">
        <w:rPr>
          <w:rFonts w:ascii="Simplified Arabic" w:hAnsi="Simplified Arabic" w:cs="Simplified Arabic" w:hint="cs"/>
          <w:b/>
          <w:bCs/>
          <w:noProof/>
          <w:color w:val="2B2B00"/>
          <w:sz w:val="24"/>
          <w:szCs w:val="24"/>
          <w:rtl/>
          <w:lang w:bidi="ar-IQ"/>
        </w:rPr>
        <w:t>م</w:t>
      </w:r>
      <w:r w:rsidR="002F330D" w:rsidRPr="002F7EE7">
        <w:rPr>
          <w:rFonts w:ascii="Simplified Arabic" w:hAnsi="Simplified Arabic" w:cs="Simplified Arabic" w:hint="cs"/>
          <w:b/>
          <w:bCs/>
          <w:noProof/>
          <w:color w:val="2B2B00"/>
          <w:sz w:val="24"/>
          <w:szCs w:val="24"/>
          <w:rtl/>
          <w:lang w:bidi="ar-IQ"/>
        </w:rPr>
        <w:t>.</w:t>
      </w:r>
      <w:r w:rsidR="002F7EE7">
        <w:rPr>
          <w:rFonts w:ascii="Simplified Arabic" w:hAnsi="Simplified Arabic" w:cs="Simplified Arabic"/>
          <w:b/>
          <w:bCs/>
          <w:noProof/>
          <w:color w:val="2B2B00"/>
          <w:sz w:val="24"/>
          <w:szCs w:val="24"/>
          <w:lang w:bidi="ar-IQ"/>
        </w:rPr>
        <w:t xml:space="preserve"> </w:t>
      </w:r>
      <w:r w:rsidR="002F330D" w:rsidRPr="002F7EE7">
        <w:rPr>
          <w:rFonts w:ascii="Simplified Arabic" w:hAnsi="Simplified Arabic" w:cs="Simplified Arabic" w:hint="cs"/>
          <w:b/>
          <w:bCs/>
          <w:noProof/>
          <w:color w:val="2B2B00"/>
          <w:sz w:val="24"/>
          <w:szCs w:val="24"/>
          <w:rtl/>
          <w:lang w:bidi="ar-IQ"/>
        </w:rPr>
        <w:t xml:space="preserve">د </w:t>
      </w:r>
      <w:r w:rsidR="002F7EE7">
        <w:rPr>
          <w:rFonts w:ascii="Simplified Arabic" w:hAnsi="Simplified Arabic" w:cs="Simplified Arabic" w:hint="cs"/>
          <w:b/>
          <w:bCs/>
          <w:noProof/>
          <w:color w:val="2B2B00"/>
          <w:sz w:val="24"/>
          <w:szCs w:val="24"/>
          <w:rtl/>
          <w:lang w:bidi="ar-IQ"/>
        </w:rPr>
        <w:t>علي رسول المسعودي</w:t>
      </w:r>
      <w:r w:rsidR="002F330D">
        <w:rPr>
          <w:rFonts w:ascii="Simplified Arabic" w:hAnsi="Simplified Arabic" w:cs="Simplified Arabic" w:hint="cs"/>
          <w:b/>
          <w:bCs/>
          <w:noProof/>
          <w:color w:val="2B2B00"/>
          <w:sz w:val="24"/>
          <w:szCs w:val="24"/>
          <w:rtl/>
          <w:lang w:bidi="ar-IQ"/>
        </w:rPr>
        <w:t xml:space="preserve"> </w:t>
      </w:r>
      <w:r w:rsidR="00FF646C" w:rsidRPr="00FF646C">
        <w:rPr>
          <w:rStyle w:val="ab"/>
          <w:rFonts w:ascii="Simplified Arabic" w:hAnsi="Simplified Arabic" w:cs="Simplified Arabic"/>
          <w:b/>
          <w:bCs/>
          <w:noProof/>
          <w:color w:val="2B2B00"/>
          <w:sz w:val="24"/>
          <w:szCs w:val="24"/>
          <w:lang w:bidi="ar-IQ"/>
        </w:rPr>
        <w:footnoteReference w:customMarkFollows="1" w:id="1"/>
        <w:sym w:font="Symbol" w:char="F02A"/>
      </w:r>
      <w:r w:rsidR="000F222D">
        <w:rPr>
          <w:rFonts w:ascii="Simplified Arabic" w:hAnsi="Simplified Arabic" w:cs="Simplified Arabic" w:hint="cs"/>
          <w:b/>
          <w:bCs/>
          <w:noProof/>
          <w:color w:val="2B2B00"/>
          <w:sz w:val="24"/>
          <w:szCs w:val="24"/>
          <w:rtl/>
          <w:lang w:bidi="ar-IQ"/>
        </w:rPr>
        <w:t xml:space="preserve"> </w:t>
      </w:r>
      <w:r w:rsidR="000F222D" w:rsidRPr="000F222D">
        <w:rPr>
          <w:rFonts w:ascii="Simplified Arabic" w:hAnsi="Simplified Arabic" w:cs="Simplified Arabic"/>
          <w:noProof/>
          <w:color w:val="2B2B00"/>
          <w:sz w:val="24"/>
          <w:szCs w:val="24"/>
          <w:vertAlign w:val="superscript"/>
          <w:lang w:bidi="ar-IQ"/>
        </w:rPr>
        <w:t>a</w:t>
      </w:r>
    </w:p>
    <w:p w14:paraId="567735F6" w14:textId="3D894DC6" w:rsidR="00B75E05" w:rsidRPr="000F222D" w:rsidRDefault="002F7EE7" w:rsidP="000F222D">
      <w:pPr>
        <w:bidi/>
        <w:spacing w:after="0" w:line="240" w:lineRule="auto"/>
        <w:rPr>
          <w:rFonts w:ascii="Simplified Arabic" w:hAnsi="Simplified Arabic" w:cs="Simplified Arabic"/>
          <w:b/>
          <w:bCs/>
          <w:noProof/>
          <w:color w:val="2B2B00"/>
          <w:sz w:val="24"/>
          <w:szCs w:val="24"/>
          <w:lang w:bidi="ar-IQ"/>
        </w:rPr>
      </w:pPr>
      <w:r>
        <w:rPr>
          <w:rFonts w:ascii="Simplified Arabic" w:hAnsi="Simplified Arabic" w:cs="Simplified Arabic" w:hint="cs"/>
          <w:b/>
          <w:bCs/>
          <w:noProof/>
          <w:color w:val="2B2B00"/>
          <w:sz w:val="24"/>
          <w:szCs w:val="24"/>
          <w:rtl/>
          <w:lang w:bidi="ar-IQ"/>
        </w:rPr>
        <w:t>مستشار دبلوماسي / وزارة الخارجية</w:t>
      </w:r>
      <w:r w:rsidR="00FF646C">
        <w:rPr>
          <w:rFonts w:ascii="Simplified Arabic" w:hAnsi="Simplified Arabic" w:cs="Simplified Arabic" w:hint="cs"/>
          <w:b/>
          <w:bCs/>
          <w:noProof/>
          <w:color w:val="2B2B00"/>
          <w:sz w:val="24"/>
          <w:szCs w:val="24"/>
          <w:rtl/>
          <w:lang w:bidi="ar-IQ"/>
        </w:rPr>
        <w:t xml:space="preserve"> العرقية</w:t>
      </w:r>
      <w:r w:rsidR="000F222D" w:rsidRPr="000F222D">
        <w:t xml:space="preserve"> </w:t>
      </w:r>
      <w:r w:rsidR="000F222D" w:rsidRPr="000F222D">
        <w:rPr>
          <w:rFonts w:ascii="Simplified Arabic" w:hAnsi="Simplified Arabic" w:cs="Simplified Arabic"/>
          <w:noProof/>
          <w:color w:val="2B2B00"/>
          <w:sz w:val="24"/>
          <w:szCs w:val="24"/>
          <w:vertAlign w:val="superscript"/>
          <w:lang w:bidi="ar-IQ"/>
        </w:rPr>
        <w:t>a</w:t>
      </w:r>
      <w:r w:rsidR="000F222D">
        <w:rPr>
          <w:rFonts w:ascii="Simplified Arabic" w:hAnsi="Simplified Arabic" w:cs="Simplified Arabic"/>
          <w:b/>
          <w:bCs/>
          <w:noProof/>
          <w:color w:val="2B2B00"/>
          <w:sz w:val="24"/>
          <w:szCs w:val="24"/>
          <w:lang w:bidi="ar-IQ"/>
        </w:rPr>
        <w:t xml:space="preserve"> </w:t>
      </w:r>
    </w:p>
    <w:tbl>
      <w:tblPr>
        <w:tblW w:w="10350" w:type="dxa"/>
        <w:tblInd w:w="-432" w:type="dxa"/>
        <w:tblBorders>
          <w:top w:val="single" w:sz="4" w:space="0" w:color="auto"/>
          <w:bottom w:val="single" w:sz="4" w:space="0" w:color="auto"/>
          <w:insideH w:val="single" w:sz="4" w:space="0" w:color="auto"/>
        </w:tblBorders>
        <w:tblLook w:val="04A0" w:firstRow="1" w:lastRow="0" w:firstColumn="1" w:lastColumn="0" w:noHBand="0" w:noVBand="1"/>
      </w:tblPr>
      <w:tblGrid>
        <w:gridCol w:w="109"/>
        <w:gridCol w:w="3267"/>
        <w:gridCol w:w="4304"/>
        <w:gridCol w:w="2581"/>
        <w:gridCol w:w="89"/>
      </w:tblGrid>
      <w:tr w:rsidR="00104B5B" w:rsidRPr="00C7514A" w14:paraId="6B6BEBC5" w14:textId="77777777" w:rsidTr="007A0333">
        <w:trPr>
          <w:gridAfter w:val="1"/>
          <w:wAfter w:w="90" w:type="dxa"/>
          <w:trHeight w:val="3450"/>
        </w:trPr>
        <w:tc>
          <w:tcPr>
            <w:tcW w:w="3286" w:type="dxa"/>
            <w:gridSpan w:val="2"/>
            <w:shd w:val="clear" w:color="auto" w:fill="auto"/>
          </w:tcPr>
          <w:p w14:paraId="450C1F9B" w14:textId="42D3E663" w:rsidR="00104B5B" w:rsidRPr="00C7514A" w:rsidRDefault="00104B5B" w:rsidP="00DE1A3C">
            <w:pPr>
              <w:pBdr>
                <w:bottom w:val="single" w:sz="6" w:space="1" w:color="auto"/>
              </w:pBdr>
              <w:spacing w:after="0" w:line="240" w:lineRule="auto"/>
              <w:jc w:val="both"/>
              <w:rPr>
                <w:rFonts w:ascii="Times New Roman" w:eastAsia="BatangChe" w:hAnsi="Times New Roman" w:cs="Arial"/>
                <w:b/>
                <w:bCs/>
                <w:color w:val="231F20"/>
                <w:sz w:val="24"/>
                <w:szCs w:val="24"/>
              </w:rPr>
            </w:pPr>
            <w:r w:rsidRPr="00C7514A">
              <w:rPr>
                <w:rFonts w:ascii="Times New Roman" w:eastAsia="BatangChe" w:hAnsi="Times New Roman" w:cs="Arial"/>
                <w:b/>
                <w:bCs/>
                <w:color w:val="231F20"/>
                <w:sz w:val="24"/>
                <w:szCs w:val="24"/>
              </w:rPr>
              <w:t xml:space="preserve">A r t </w:t>
            </w:r>
            <w:proofErr w:type="spellStart"/>
            <w:r w:rsidRPr="00C7514A">
              <w:rPr>
                <w:rFonts w:ascii="Times New Roman" w:eastAsia="BatangChe" w:hAnsi="Times New Roman" w:cs="Arial"/>
                <w:b/>
                <w:bCs/>
                <w:color w:val="231F20"/>
                <w:sz w:val="24"/>
                <w:szCs w:val="24"/>
              </w:rPr>
              <w:t>i</w:t>
            </w:r>
            <w:proofErr w:type="spellEnd"/>
            <w:r w:rsidRPr="00C7514A">
              <w:rPr>
                <w:rFonts w:ascii="Times New Roman" w:eastAsia="BatangChe" w:hAnsi="Times New Roman" w:cs="Arial"/>
                <w:b/>
                <w:bCs/>
                <w:color w:val="231F20"/>
                <w:sz w:val="24"/>
                <w:szCs w:val="24"/>
              </w:rPr>
              <w:t xml:space="preserve"> c l </w:t>
            </w:r>
            <w:proofErr w:type="gramStart"/>
            <w:r w:rsidRPr="00C7514A">
              <w:rPr>
                <w:rFonts w:ascii="Times New Roman" w:eastAsia="BatangChe" w:hAnsi="Times New Roman" w:cs="Arial"/>
                <w:b/>
                <w:bCs/>
                <w:color w:val="231F20"/>
                <w:sz w:val="24"/>
                <w:szCs w:val="24"/>
              </w:rPr>
              <w:t xml:space="preserve">e  </w:t>
            </w:r>
            <w:proofErr w:type="spellStart"/>
            <w:r w:rsidRPr="00C7514A">
              <w:rPr>
                <w:rFonts w:ascii="Times New Roman" w:eastAsia="BatangChe" w:hAnsi="Times New Roman" w:cs="Arial"/>
                <w:b/>
                <w:bCs/>
                <w:color w:val="231F20"/>
                <w:sz w:val="24"/>
                <w:szCs w:val="24"/>
              </w:rPr>
              <w:t>i</w:t>
            </w:r>
            <w:proofErr w:type="spellEnd"/>
            <w:proofErr w:type="gramEnd"/>
            <w:r w:rsidRPr="00C7514A">
              <w:rPr>
                <w:rFonts w:ascii="Times New Roman" w:eastAsia="BatangChe" w:hAnsi="Times New Roman" w:cs="Arial"/>
                <w:b/>
                <w:bCs/>
                <w:color w:val="231F20"/>
                <w:sz w:val="24"/>
                <w:szCs w:val="24"/>
              </w:rPr>
              <w:t xml:space="preserve"> n f o.</w:t>
            </w:r>
          </w:p>
          <w:p w14:paraId="7D256036" w14:textId="0E5AF35D" w:rsidR="00104B5B" w:rsidRPr="00C7514A" w:rsidRDefault="00104B5B" w:rsidP="00DE1A3C">
            <w:pPr>
              <w:spacing w:after="0" w:line="240" w:lineRule="auto"/>
              <w:jc w:val="both"/>
              <w:rPr>
                <w:rFonts w:ascii="Times New Roman" w:eastAsia="BatangChe" w:hAnsi="Times New Roman" w:cs="Arial"/>
                <w:b/>
                <w:bCs/>
                <w:color w:val="231F20"/>
                <w:sz w:val="20"/>
                <w:szCs w:val="20"/>
              </w:rPr>
            </w:pPr>
            <w:r w:rsidRPr="00C7514A">
              <w:rPr>
                <w:rFonts w:ascii="Times New Roman" w:eastAsia="BatangChe" w:hAnsi="Times New Roman" w:cs="Arial"/>
                <w:b/>
                <w:bCs/>
                <w:color w:val="231F20"/>
                <w:sz w:val="20"/>
                <w:szCs w:val="20"/>
              </w:rPr>
              <w:t xml:space="preserve">                               </w:t>
            </w:r>
          </w:p>
          <w:p w14:paraId="1DE8EED5" w14:textId="040B74EF" w:rsidR="00104B5B" w:rsidRPr="00C7514A" w:rsidRDefault="00104B5B" w:rsidP="00DE1A3C">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Article history:</w:t>
            </w:r>
          </w:p>
          <w:p w14:paraId="42A7D85F" w14:textId="0B3631A7"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cs="Arial"/>
                <w:color w:val="231F20"/>
                <w:sz w:val="24"/>
                <w:szCs w:val="24"/>
              </w:rPr>
              <w:t xml:space="preserve">- </w:t>
            </w:r>
            <w:r>
              <w:rPr>
                <w:rFonts w:ascii="Times New Roman" w:hAnsi="Times New Roman"/>
                <w:sz w:val="18"/>
                <w:szCs w:val="18"/>
              </w:rPr>
              <w:t xml:space="preserve">Received </w:t>
            </w:r>
            <w:r>
              <w:rPr>
                <w:rFonts w:ascii="Times New Roman" w:hAnsi="Times New Roman" w:hint="cs"/>
                <w:sz w:val="18"/>
                <w:szCs w:val="18"/>
                <w:rtl/>
              </w:rPr>
              <w:t>11</w:t>
            </w:r>
            <w:r>
              <w:rPr>
                <w:rFonts w:ascii="Times New Roman" w:hAnsi="Times New Roman"/>
                <w:sz w:val="18"/>
                <w:szCs w:val="18"/>
              </w:rPr>
              <w:t xml:space="preserve"> </w:t>
            </w:r>
            <w:r w:rsidRPr="00F00F74">
              <w:rPr>
                <w:rFonts w:ascii="Times New Roman" w:hAnsi="Times New Roman"/>
                <w:sz w:val="18"/>
                <w:szCs w:val="18"/>
              </w:rPr>
              <w:t>Jan</w:t>
            </w:r>
            <w:r>
              <w:rPr>
                <w:rFonts w:ascii="Times New Roman" w:hAnsi="Times New Roman"/>
                <w:sz w:val="18"/>
                <w:szCs w:val="18"/>
                <w:lang w:bidi="ar-IQ"/>
              </w:rPr>
              <w:t>. 2026</w:t>
            </w:r>
          </w:p>
          <w:p w14:paraId="3C248DC0" w14:textId="77777777"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sz w:val="18"/>
                <w:szCs w:val="18"/>
                <w:lang w:bidi="ar-IQ"/>
              </w:rPr>
              <w:t>-</w:t>
            </w:r>
            <w:r w:rsidRPr="005714D5">
              <w:rPr>
                <w:rFonts w:ascii="Times New Roman" w:hAnsi="Times New Roman"/>
                <w:sz w:val="18"/>
                <w:szCs w:val="18"/>
                <w:lang w:bidi="ar-IQ"/>
              </w:rPr>
              <w:t xml:space="preserve">Received in revised form </w:t>
            </w:r>
            <w:r>
              <w:rPr>
                <w:rFonts w:ascii="Times New Roman" w:hAnsi="Times New Roman" w:hint="cs"/>
                <w:sz w:val="18"/>
                <w:szCs w:val="18"/>
                <w:rtl/>
                <w:lang w:bidi="ar-IQ"/>
              </w:rPr>
              <w:t>10</w:t>
            </w:r>
            <w:r w:rsidRPr="005714D5">
              <w:rPr>
                <w:rFonts w:ascii="Times New Roman" w:hAnsi="Times New Roman"/>
                <w:sz w:val="18"/>
                <w:szCs w:val="18"/>
                <w:lang w:bidi="ar-IQ"/>
              </w:rPr>
              <w:t xml:space="preserve"> </w:t>
            </w:r>
            <w:r w:rsidRPr="00A4198A">
              <w:rPr>
                <w:rFonts w:ascii="Times New Roman" w:hAnsi="Times New Roman"/>
                <w:sz w:val="18"/>
                <w:szCs w:val="18"/>
                <w:lang w:bidi="ar-IQ"/>
              </w:rPr>
              <w:t>Jul</w:t>
            </w:r>
            <w:r>
              <w:rPr>
                <w:rFonts w:ascii="Times New Roman" w:hAnsi="Times New Roman"/>
                <w:sz w:val="18"/>
                <w:szCs w:val="18"/>
                <w:lang w:bidi="ar-IQ"/>
              </w:rPr>
              <w:t>.</w:t>
            </w:r>
            <w:r>
              <w:rPr>
                <w:rFonts w:ascii="Times New Roman" w:hAnsi="Times New Roman"/>
                <w:sz w:val="18"/>
                <w:szCs w:val="18"/>
                <w:rtl/>
                <w:lang w:bidi="ar-IQ"/>
              </w:rPr>
              <w:t>2026</w:t>
            </w:r>
          </w:p>
          <w:p w14:paraId="615EE566" w14:textId="77777777"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sz w:val="18"/>
                <w:szCs w:val="18"/>
                <w:lang w:bidi="ar-IQ"/>
              </w:rPr>
              <w:t>-</w:t>
            </w:r>
            <w:r w:rsidRPr="0017274C">
              <w:rPr>
                <w:rFonts w:ascii="Times New Roman" w:hAnsi="Times New Roman"/>
                <w:sz w:val="18"/>
                <w:szCs w:val="18"/>
                <w:lang w:bidi="ar-IQ"/>
              </w:rPr>
              <w:t xml:space="preserve">- Accepted 23 Aug. </w:t>
            </w:r>
            <w:r>
              <w:rPr>
                <w:rFonts w:ascii="Times New Roman" w:hAnsi="Times New Roman"/>
                <w:sz w:val="18"/>
                <w:szCs w:val="18"/>
                <w:rtl/>
                <w:lang w:bidi="ar-IQ"/>
              </w:rPr>
              <w:t>2026</w:t>
            </w:r>
          </w:p>
          <w:p w14:paraId="1093746A" w14:textId="77777777" w:rsidR="00954465" w:rsidRPr="00B70ED7" w:rsidRDefault="00954465" w:rsidP="00954465">
            <w:pPr>
              <w:spacing w:after="0"/>
              <w:rPr>
                <w:rFonts w:ascii="Times New Roman" w:hAnsi="Times New Roman"/>
                <w:sz w:val="18"/>
                <w:szCs w:val="18"/>
                <w:rtl/>
                <w:lang w:bidi="ar-IQ"/>
              </w:rPr>
            </w:pPr>
            <w:r>
              <w:rPr>
                <w:rFonts w:ascii="Times New Roman" w:hAnsi="Times New Roman"/>
                <w:sz w:val="18"/>
                <w:szCs w:val="18"/>
                <w:lang w:bidi="ar-IQ"/>
              </w:rPr>
              <w:t xml:space="preserve">- </w:t>
            </w:r>
            <w:r w:rsidRPr="00B70ED7">
              <w:rPr>
                <w:rFonts w:ascii="Times New Roman" w:hAnsi="Times New Roman"/>
                <w:sz w:val="18"/>
                <w:szCs w:val="18"/>
                <w:lang w:bidi="ar-IQ"/>
              </w:rPr>
              <w:t xml:space="preserve">Final Proofreading </w:t>
            </w:r>
            <w:r>
              <w:rPr>
                <w:rFonts w:ascii="Times New Roman" w:hAnsi="Times New Roman" w:hint="cs"/>
                <w:sz w:val="18"/>
                <w:szCs w:val="18"/>
                <w:rtl/>
                <w:lang w:bidi="ar-IQ"/>
              </w:rPr>
              <w:t>18</w:t>
            </w:r>
            <w:r>
              <w:rPr>
                <w:rFonts w:ascii="Times New Roman" w:hAnsi="Times New Roman"/>
                <w:sz w:val="18"/>
                <w:szCs w:val="18"/>
                <w:lang w:bidi="ar-IQ"/>
              </w:rPr>
              <w:t xml:space="preserve"> </w:t>
            </w:r>
            <w:r w:rsidRPr="00A4198A">
              <w:rPr>
                <w:rFonts w:ascii="Times New Roman" w:hAnsi="Times New Roman"/>
                <w:sz w:val="18"/>
                <w:szCs w:val="18"/>
                <w:lang w:bidi="ar-IQ"/>
              </w:rPr>
              <w:t>Aug</w:t>
            </w:r>
            <w:r w:rsidRPr="00B70ED7">
              <w:rPr>
                <w:rFonts w:ascii="Times New Roman" w:hAnsi="Times New Roman" w:hint="cs"/>
                <w:sz w:val="18"/>
                <w:szCs w:val="18"/>
                <w:rtl/>
                <w:lang w:bidi="ar-IQ"/>
              </w:rPr>
              <w:t>.</w:t>
            </w:r>
            <w:r w:rsidRPr="00B70ED7">
              <w:rPr>
                <w:rFonts w:ascii="Times New Roman" w:hAnsi="Times New Roman"/>
                <w:sz w:val="18"/>
                <w:szCs w:val="18"/>
                <w:lang w:bidi="ar-IQ"/>
              </w:rPr>
              <w:t xml:space="preserve"> </w:t>
            </w:r>
            <w:r>
              <w:rPr>
                <w:rFonts w:ascii="Times New Roman" w:hAnsi="Times New Roman"/>
                <w:sz w:val="18"/>
                <w:szCs w:val="18"/>
                <w:lang w:bidi="ar-IQ"/>
              </w:rPr>
              <w:t>2026</w:t>
            </w:r>
          </w:p>
          <w:p w14:paraId="03E5D1BD" w14:textId="77777777" w:rsidR="00954465" w:rsidRPr="00C55FDA" w:rsidRDefault="00954465" w:rsidP="00954465">
            <w:pPr>
              <w:pBdr>
                <w:bottom w:val="single" w:sz="6" w:space="1" w:color="auto"/>
              </w:pBdr>
              <w:spacing w:after="0" w:line="240" w:lineRule="auto"/>
              <w:jc w:val="both"/>
              <w:rPr>
                <w:rFonts w:ascii="Times New Roman" w:hAnsi="Times New Roman"/>
                <w:sz w:val="18"/>
                <w:szCs w:val="18"/>
              </w:rPr>
            </w:pPr>
            <w:r>
              <w:rPr>
                <w:rFonts w:ascii="Times New Roman" w:hAnsi="Times New Roman"/>
                <w:sz w:val="18"/>
                <w:szCs w:val="18"/>
              </w:rPr>
              <w:t>- Available online:</w:t>
            </w:r>
            <w:r>
              <w:rPr>
                <w:rFonts w:ascii="Times New Roman" w:hAnsi="Times New Roman"/>
                <w:sz w:val="18"/>
                <w:szCs w:val="18"/>
                <w:lang w:bidi="ar-IQ"/>
              </w:rPr>
              <w:t>30</w:t>
            </w:r>
            <w:r>
              <w:rPr>
                <w:rFonts w:ascii="Times New Roman" w:hAnsi="Times New Roman" w:hint="cs"/>
                <w:sz w:val="18"/>
                <w:szCs w:val="18"/>
                <w:rtl/>
                <w:lang w:bidi="ar-IQ"/>
              </w:rPr>
              <w:t>.</w:t>
            </w:r>
            <w:r>
              <w:rPr>
                <w:rFonts w:ascii="Times New Roman" w:hAnsi="Times New Roman"/>
                <w:sz w:val="18"/>
                <w:szCs w:val="18"/>
              </w:rPr>
              <w:t xml:space="preserve"> Sep. 2026</w:t>
            </w:r>
          </w:p>
          <w:p w14:paraId="0942012B" w14:textId="77777777" w:rsidR="00104B5B" w:rsidRPr="00964EC8" w:rsidRDefault="00104B5B" w:rsidP="00964EC8">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Keywords:</w:t>
            </w:r>
          </w:p>
          <w:p w14:paraId="2655C308" w14:textId="77777777" w:rsidR="002F7EE7" w:rsidRDefault="00AE37AF" w:rsidP="00BE4230">
            <w:pPr>
              <w:tabs>
                <w:tab w:val="right" w:pos="192"/>
              </w:tabs>
              <w:spacing w:after="0" w:line="240" w:lineRule="auto"/>
              <w:jc w:val="both"/>
              <w:rPr>
                <w:rFonts w:asciiTheme="majorBidi" w:eastAsia="Times New Roman" w:hAnsiTheme="majorBidi" w:cstheme="majorBidi"/>
                <w:color w:val="2B2B00"/>
                <w:sz w:val="20"/>
                <w:szCs w:val="20"/>
                <w:lang w:bidi="ar-IQ"/>
              </w:rPr>
            </w:pPr>
            <w:r w:rsidRPr="00221AA4">
              <w:rPr>
                <w:rFonts w:asciiTheme="majorBidi" w:hAnsiTheme="majorBidi" w:cstheme="majorBidi"/>
                <w:color w:val="2B2B00"/>
                <w:sz w:val="20"/>
                <w:szCs w:val="20"/>
              </w:rPr>
              <w:t>-</w:t>
            </w:r>
            <w:r w:rsidR="00BE4230" w:rsidRPr="00221AA4">
              <w:rPr>
                <w:rFonts w:asciiTheme="majorBidi" w:eastAsia="Times New Roman" w:hAnsiTheme="majorBidi" w:cstheme="majorBidi"/>
                <w:color w:val="2B2B00"/>
                <w:sz w:val="20"/>
                <w:szCs w:val="20"/>
                <w:lang w:bidi="ar-IQ"/>
              </w:rPr>
              <w:t xml:space="preserve"> </w:t>
            </w:r>
            <w:r w:rsidR="002F7EE7">
              <w:rPr>
                <w:rFonts w:asciiTheme="majorBidi" w:eastAsia="Times New Roman" w:hAnsiTheme="majorBidi" w:cstheme="majorBidi"/>
                <w:color w:val="2B2B00"/>
                <w:sz w:val="20"/>
                <w:szCs w:val="20"/>
                <w:lang w:bidi="ar-IQ"/>
              </w:rPr>
              <w:t>NATO</w:t>
            </w:r>
          </w:p>
          <w:p w14:paraId="4AB2B74C" w14:textId="77777777" w:rsidR="002F7EE7" w:rsidRDefault="002F7EE7" w:rsidP="002F7EE7">
            <w:pPr>
              <w:tabs>
                <w:tab w:val="right" w:pos="192"/>
              </w:tabs>
              <w:spacing w:after="0" w:line="240" w:lineRule="auto"/>
              <w:ind w:left="-40"/>
              <w:jc w:val="both"/>
              <w:rPr>
                <w:rFonts w:asciiTheme="majorBidi" w:eastAsia="Times New Roman" w:hAnsiTheme="majorBidi" w:cstheme="majorBidi"/>
                <w:color w:val="2B2B00"/>
                <w:sz w:val="20"/>
                <w:szCs w:val="20"/>
                <w:lang w:bidi="ar-IQ"/>
              </w:rPr>
            </w:pPr>
            <w:r>
              <w:rPr>
                <w:rFonts w:asciiTheme="majorBidi" w:eastAsia="Times New Roman" w:hAnsiTheme="majorBidi" w:cstheme="majorBidi"/>
                <w:color w:val="2B2B00"/>
                <w:sz w:val="20"/>
                <w:szCs w:val="20"/>
                <w:lang w:bidi="ar-IQ"/>
              </w:rPr>
              <w:t xml:space="preserve"> - American unilateralism</w:t>
            </w:r>
          </w:p>
          <w:p w14:paraId="02D06AC3" w14:textId="4B8DC73B" w:rsidR="002F7EE7" w:rsidRDefault="002F7EE7" w:rsidP="002F7EE7">
            <w:pPr>
              <w:tabs>
                <w:tab w:val="right" w:pos="192"/>
              </w:tabs>
              <w:spacing w:after="0" w:line="240" w:lineRule="auto"/>
              <w:ind w:left="-40"/>
              <w:jc w:val="both"/>
              <w:rPr>
                <w:rFonts w:asciiTheme="majorBidi" w:eastAsia="Times New Roman" w:hAnsiTheme="majorBidi" w:cstheme="majorBidi"/>
                <w:color w:val="2B2B00"/>
                <w:sz w:val="20"/>
                <w:szCs w:val="20"/>
                <w:lang w:bidi="ar-IQ"/>
              </w:rPr>
            </w:pPr>
            <w:r>
              <w:rPr>
                <w:rFonts w:asciiTheme="majorBidi" w:eastAsia="Times New Roman" w:hAnsiTheme="majorBidi" w:cstheme="majorBidi"/>
                <w:color w:val="2B2B00"/>
                <w:sz w:val="20"/>
                <w:szCs w:val="20"/>
                <w:lang w:bidi="ar-IQ"/>
              </w:rPr>
              <w:t>- futures studies</w:t>
            </w:r>
          </w:p>
          <w:p w14:paraId="39189E5F" w14:textId="169F76F8" w:rsidR="002F7EE7" w:rsidRDefault="002F7EE7" w:rsidP="00BE4230">
            <w:pPr>
              <w:tabs>
                <w:tab w:val="right" w:pos="192"/>
              </w:tabs>
              <w:spacing w:after="0" w:line="240" w:lineRule="auto"/>
              <w:jc w:val="both"/>
              <w:rPr>
                <w:rFonts w:asciiTheme="majorBidi" w:eastAsia="Times New Roman" w:hAnsiTheme="majorBidi" w:cstheme="majorBidi"/>
                <w:color w:val="2B2B00"/>
                <w:sz w:val="20"/>
                <w:szCs w:val="20"/>
                <w:lang w:bidi="ar-IQ"/>
              </w:rPr>
            </w:pPr>
            <w:r>
              <w:rPr>
                <w:rFonts w:asciiTheme="majorBidi" w:eastAsia="Times New Roman" w:hAnsiTheme="majorBidi" w:cstheme="majorBidi"/>
                <w:color w:val="2B2B00"/>
                <w:sz w:val="20"/>
                <w:szCs w:val="20"/>
                <w:lang w:bidi="ar-IQ"/>
              </w:rPr>
              <w:t>- scenario building</w:t>
            </w:r>
          </w:p>
          <w:p w14:paraId="6E09881A" w14:textId="07A385A3" w:rsidR="002F7EE7" w:rsidRDefault="002F7EE7" w:rsidP="00BE4230">
            <w:pPr>
              <w:tabs>
                <w:tab w:val="right" w:pos="192"/>
              </w:tabs>
              <w:spacing w:after="0" w:line="240" w:lineRule="auto"/>
              <w:jc w:val="both"/>
              <w:rPr>
                <w:rFonts w:asciiTheme="majorBidi" w:eastAsia="Times New Roman" w:hAnsiTheme="majorBidi" w:cstheme="majorBidi"/>
                <w:color w:val="2B2B00"/>
                <w:sz w:val="20"/>
                <w:szCs w:val="20"/>
                <w:lang w:bidi="ar-IQ"/>
              </w:rPr>
            </w:pPr>
            <w:r>
              <w:rPr>
                <w:rFonts w:asciiTheme="majorBidi" w:eastAsia="Times New Roman" w:hAnsiTheme="majorBidi" w:cstheme="majorBidi"/>
                <w:color w:val="2B2B00"/>
                <w:sz w:val="20"/>
                <w:szCs w:val="20"/>
                <w:lang w:bidi="ar-IQ"/>
              </w:rPr>
              <w:t>- European security</w:t>
            </w:r>
          </w:p>
          <w:p w14:paraId="01E86D21" w14:textId="1B64D03A" w:rsidR="002F7EE7" w:rsidRDefault="002F7EE7" w:rsidP="002F7EE7">
            <w:pPr>
              <w:tabs>
                <w:tab w:val="right" w:pos="192"/>
              </w:tabs>
              <w:spacing w:after="0" w:line="240" w:lineRule="auto"/>
              <w:jc w:val="both"/>
              <w:rPr>
                <w:rFonts w:asciiTheme="majorBidi" w:eastAsia="Times New Roman" w:hAnsiTheme="majorBidi" w:cstheme="majorBidi"/>
                <w:color w:val="2B2B00"/>
                <w:sz w:val="20"/>
                <w:szCs w:val="20"/>
                <w:lang w:bidi="ar-IQ"/>
              </w:rPr>
            </w:pPr>
            <w:r>
              <w:rPr>
                <w:rFonts w:asciiTheme="majorBidi" w:eastAsia="Times New Roman" w:hAnsiTheme="majorBidi" w:cstheme="majorBidi"/>
                <w:color w:val="2B2B00"/>
                <w:sz w:val="20"/>
                <w:szCs w:val="20"/>
                <w:lang w:bidi="ar-IQ"/>
              </w:rPr>
              <w:t>- strategic autonomy</w:t>
            </w:r>
          </w:p>
          <w:p w14:paraId="4433846B" w14:textId="39141E45" w:rsidR="00090571" w:rsidRPr="00221AA4" w:rsidRDefault="002F7EE7" w:rsidP="002F7EE7">
            <w:pPr>
              <w:tabs>
                <w:tab w:val="right" w:pos="192"/>
              </w:tabs>
              <w:spacing w:after="0" w:line="240" w:lineRule="auto"/>
              <w:jc w:val="both"/>
              <w:rPr>
                <w:rFonts w:asciiTheme="majorBidi" w:hAnsiTheme="majorBidi" w:cstheme="majorBidi"/>
                <w:color w:val="2B2B00"/>
                <w:sz w:val="20"/>
                <w:szCs w:val="20"/>
                <w:lang w:bidi="ar-IQ"/>
              </w:rPr>
            </w:pPr>
            <w:r>
              <w:rPr>
                <w:rFonts w:asciiTheme="majorBidi" w:eastAsia="Times New Roman" w:hAnsiTheme="majorBidi" w:cstheme="majorBidi"/>
                <w:color w:val="2B2B00"/>
                <w:sz w:val="20"/>
                <w:szCs w:val="20"/>
                <w:lang w:bidi="ar-IQ"/>
              </w:rPr>
              <w:t xml:space="preserve">- </w:t>
            </w:r>
            <w:r w:rsidRPr="002F7EE7">
              <w:rPr>
                <w:rFonts w:asciiTheme="majorBidi" w:eastAsia="Times New Roman" w:hAnsiTheme="majorBidi" w:cstheme="majorBidi"/>
                <w:color w:val="2B2B00"/>
                <w:sz w:val="20"/>
                <w:szCs w:val="20"/>
                <w:lang w:bidi="ar-IQ"/>
              </w:rPr>
              <w:t>transatlantic relations</w:t>
            </w:r>
          </w:p>
          <w:p w14:paraId="35AB0460" w14:textId="5B480E39" w:rsidR="00BE4230" w:rsidRPr="002F330D" w:rsidRDefault="00BE4230" w:rsidP="002F330D">
            <w:pPr>
              <w:spacing w:after="0" w:line="240" w:lineRule="auto"/>
              <w:jc w:val="both"/>
              <w:rPr>
                <w:rFonts w:asciiTheme="majorBidi" w:hAnsiTheme="majorBidi" w:cstheme="majorBidi"/>
                <w:color w:val="2B2B00"/>
                <w:sz w:val="20"/>
                <w:szCs w:val="20"/>
                <w:rtl/>
              </w:rPr>
            </w:pPr>
          </w:p>
        </w:tc>
        <w:tc>
          <w:tcPr>
            <w:tcW w:w="6974" w:type="dxa"/>
            <w:gridSpan w:val="2"/>
            <w:vMerge w:val="restart"/>
            <w:shd w:val="clear" w:color="auto" w:fill="auto"/>
          </w:tcPr>
          <w:p w14:paraId="7BB860F1" w14:textId="6F8329C1" w:rsidR="00D95905" w:rsidRPr="007A0333" w:rsidRDefault="008C4D83" w:rsidP="00FF646C">
            <w:pPr>
              <w:spacing w:before="120" w:after="120"/>
              <w:jc w:val="lowKashida"/>
              <w:rPr>
                <w:rFonts w:asciiTheme="majorBidi" w:hAnsiTheme="majorBidi" w:cstheme="majorBidi"/>
                <w:sz w:val="24"/>
                <w:szCs w:val="24"/>
                <w:lang w:bidi="ar-IQ"/>
              </w:rPr>
            </w:pPr>
            <w:r w:rsidRPr="007A0333">
              <w:rPr>
                <w:rFonts w:asciiTheme="majorBidi" w:hAnsiTheme="majorBidi" w:cstheme="majorBidi"/>
                <w:b/>
                <w:bCs/>
                <w:sz w:val="24"/>
                <w:szCs w:val="24"/>
                <w:lang w:bidi="ar-IQ"/>
              </w:rPr>
              <w:t>Abstract:</w:t>
            </w:r>
            <w:r w:rsidR="00F97BBE" w:rsidRPr="007A0333">
              <w:rPr>
                <w:rFonts w:asciiTheme="majorBidi" w:hAnsiTheme="majorBidi" w:cstheme="majorBidi"/>
                <w:sz w:val="24"/>
                <w:szCs w:val="24"/>
              </w:rPr>
              <w:t xml:space="preserve"> </w:t>
            </w:r>
            <w:r w:rsidR="002F7EE7" w:rsidRPr="002F7EE7">
              <w:rPr>
                <w:rFonts w:asciiTheme="majorBidi" w:hAnsiTheme="majorBidi" w:cstheme="majorBidi"/>
                <w:sz w:val="24"/>
                <w:szCs w:val="24"/>
                <w:lang w:bidi="ar-IQ"/>
              </w:rPr>
              <w:t xml:space="preserve">This study addresses a central problem: the rise of unilateralism in American foreign policy has become an influential independent variable shaping the future of the North Atlantic Treaty Organization (NATO), the oldest and most institutionalized military alliance in the international system. Employing a foresight approach and the scenario-building method, the study projects the Alliance's trajectory over the period 2026–2035 through three possible scenarios: the retrenchment and diminishing role of the Alliance; the renewal of Atlantic cohesion; and functional adaptation through the construction of a new security architecture. Each scenario is examined through a unified analytical framework covering its structural foundations, the impact of American unilateralism, its constraints, expected outcomes, and an assessment of its probability in light of four governing variables: the level of American commitment, the degree of convergence in threat perception, the level of autonomous European </w:t>
            </w:r>
            <w:proofErr w:type="spellStart"/>
            <w:r w:rsidR="002F7EE7" w:rsidRPr="002F7EE7">
              <w:rPr>
                <w:rFonts w:asciiTheme="majorBidi" w:hAnsiTheme="majorBidi" w:cstheme="majorBidi"/>
                <w:sz w:val="24"/>
                <w:szCs w:val="24"/>
                <w:lang w:bidi="ar-IQ"/>
              </w:rPr>
              <w:t>defence</w:t>
            </w:r>
            <w:proofErr w:type="spellEnd"/>
            <w:r w:rsidR="002F7EE7" w:rsidRPr="002F7EE7">
              <w:rPr>
                <w:rFonts w:asciiTheme="majorBidi" w:hAnsiTheme="majorBidi" w:cstheme="majorBidi"/>
                <w:sz w:val="24"/>
                <w:szCs w:val="24"/>
                <w:lang w:bidi="ar-IQ"/>
              </w:rPr>
              <w:t xml:space="preserve"> capabilities, and the intensity of external threat. The study concludes that functional adaptation is the most probable scenario, </w:t>
            </w:r>
            <w:r w:rsidR="002F7EE7" w:rsidRPr="002F7EE7">
              <w:rPr>
                <w:rFonts w:asciiTheme="majorBidi" w:hAnsiTheme="majorBidi" w:cstheme="majorBidi"/>
                <w:sz w:val="24"/>
                <w:szCs w:val="24"/>
                <w:lang w:bidi="ar-IQ"/>
              </w:rPr>
              <w:lastRenderedPageBreak/>
              <w:t>since American unilateralism operates more as a catalyst for redistributing burdens within the Alliance than as a factor of disintegration. Retrenchment remains a medium probability conditional upon the collapse of the credibility of the American guarantee, while full cohesion remains the least likely, as it depends on domestic American political conditions that cannot be assumed.</w:t>
            </w:r>
          </w:p>
        </w:tc>
      </w:tr>
      <w:tr w:rsidR="00104B5B" w:rsidRPr="00C7514A" w14:paraId="42EC0AB5" w14:textId="77777777" w:rsidTr="007A0333">
        <w:trPr>
          <w:gridAfter w:val="1"/>
          <w:wAfter w:w="90" w:type="dxa"/>
          <w:trHeight w:val="1655"/>
        </w:trPr>
        <w:tc>
          <w:tcPr>
            <w:tcW w:w="3286" w:type="dxa"/>
            <w:gridSpan w:val="2"/>
            <w:tcBorders>
              <w:bottom w:val="nil"/>
            </w:tcBorders>
            <w:shd w:val="clear" w:color="auto" w:fill="auto"/>
          </w:tcPr>
          <w:p w14:paraId="2640C5E6" w14:textId="03CE1580" w:rsidR="00104B5B" w:rsidRPr="00104B5B" w:rsidRDefault="00104B5B" w:rsidP="00221AA4">
            <w:pPr>
              <w:spacing w:after="0"/>
              <w:jc w:val="both"/>
              <w:rPr>
                <w:rFonts w:ascii="Times New Roman" w:hAnsi="Times New Roman"/>
                <w:sz w:val="18"/>
                <w:szCs w:val="18"/>
              </w:rPr>
            </w:pPr>
            <w:r w:rsidRPr="00104B5B">
              <w:rPr>
                <w:rFonts w:ascii="Times New Roman" w:hAnsi="Times New Roman"/>
                <w:sz w:val="18"/>
                <w:szCs w:val="18"/>
              </w:rPr>
              <w:t>©</w:t>
            </w:r>
            <w:r w:rsidR="000B0722">
              <w:rPr>
                <w:rFonts w:ascii="Times New Roman" w:hAnsi="Times New Roman"/>
                <w:sz w:val="18"/>
                <w:szCs w:val="18"/>
              </w:rPr>
              <w:t>2026</w:t>
            </w:r>
            <w:r w:rsidRPr="00104B5B">
              <w:rPr>
                <w:rFonts w:ascii="Times New Roman" w:hAnsi="Times New Roman"/>
                <w:sz w:val="18"/>
                <w:szCs w:val="18"/>
              </w:rPr>
              <w:t>. THIS IS AN OPEN ACCESS ARTICLE UNDER THE CC BY LICENSE</w:t>
            </w:r>
          </w:p>
          <w:p w14:paraId="1DF4E099" w14:textId="77777777" w:rsidR="00104B5B" w:rsidRPr="00104B5B" w:rsidRDefault="009A731F" w:rsidP="00221AA4">
            <w:pPr>
              <w:spacing w:after="0"/>
              <w:rPr>
                <w:rFonts w:ascii="Times New Roman" w:hAnsi="Times New Roman"/>
                <w:sz w:val="18"/>
                <w:szCs w:val="18"/>
              </w:rPr>
            </w:pPr>
            <w:hyperlink r:id="rId13" w:history="1">
              <w:r w:rsidR="00104B5B" w:rsidRPr="00104B5B">
                <w:rPr>
                  <w:rStyle w:val="Hyperlink"/>
                  <w:rFonts w:ascii="Times New Roman" w:hAnsi="Times New Roman"/>
                  <w:sz w:val="18"/>
                  <w:szCs w:val="18"/>
                </w:rPr>
                <w:t>http://creativecommons.org/licenses/by/4.0/</w:t>
              </w:r>
            </w:hyperlink>
          </w:p>
          <w:p w14:paraId="56591177" w14:textId="77ACFA3D" w:rsidR="00104B5B" w:rsidRPr="0015150E" w:rsidRDefault="007D1FF4" w:rsidP="00221AA4">
            <w:pPr>
              <w:spacing w:after="0"/>
              <w:ind w:hanging="18"/>
              <w:rPr>
                <w:rFonts w:ascii="Times New Roman" w:hAnsi="Times New Roman"/>
                <w:noProof/>
                <w:sz w:val="18"/>
                <w:szCs w:val="18"/>
              </w:rPr>
            </w:pPr>
            <w:r>
              <w:rPr>
                <w:rFonts w:ascii="Times New Roman" w:hAnsi="Times New Roman"/>
                <w:noProof/>
                <w:sz w:val="18"/>
                <w:szCs w:val="18"/>
              </w:rPr>
              <w:drawing>
                <wp:inline distT="0" distB="0" distL="0" distR="0" wp14:anchorId="009719B4" wp14:editId="3FC1B1AF">
                  <wp:extent cx="838200" cy="285750"/>
                  <wp:effectExtent l="19050" t="0" r="0" b="0"/>
                  <wp:docPr id="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14" cstate="print"/>
                          <a:srcRect/>
                          <a:stretch>
                            <a:fillRect/>
                          </a:stretch>
                        </pic:blipFill>
                        <pic:spPr bwMode="auto">
                          <a:xfrm>
                            <a:off x="0" y="0"/>
                            <a:ext cx="838200" cy="285750"/>
                          </a:xfrm>
                          <a:prstGeom prst="rect">
                            <a:avLst/>
                          </a:prstGeom>
                          <a:noFill/>
                          <a:ln w="9525">
                            <a:noFill/>
                            <a:miter lim="800000"/>
                            <a:headEnd/>
                            <a:tailEnd/>
                          </a:ln>
                        </pic:spPr>
                      </pic:pic>
                    </a:graphicData>
                  </a:graphic>
                </wp:inline>
              </w:drawing>
            </w:r>
          </w:p>
        </w:tc>
        <w:tc>
          <w:tcPr>
            <w:tcW w:w="6974" w:type="dxa"/>
            <w:gridSpan w:val="2"/>
            <w:vMerge/>
            <w:shd w:val="clear" w:color="auto" w:fill="auto"/>
          </w:tcPr>
          <w:p w14:paraId="31FFF1CD" w14:textId="77777777" w:rsidR="00104B5B" w:rsidRPr="00A75ECE" w:rsidRDefault="00104B5B" w:rsidP="00641E83">
            <w:pPr>
              <w:spacing w:line="240" w:lineRule="auto"/>
              <w:ind w:hanging="15"/>
              <w:jc w:val="both"/>
              <w:rPr>
                <w:rFonts w:ascii="Times New Roman" w:hAnsi="Times New Roman"/>
                <w:b/>
                <w:bCs/>
              </w:rPr>
            </w:pPr>
          </w:p>
        </w:tc>
      </w:tr>
      <w:tr w:rsidR="00104B5B" w:rsidRPr="00C7514A" w14:paraId="2136308E" w14:textId="77777777" w:rsidTr="007A0333">
        <w:trPr>
          <w:gridAfter w:val="1"/>
          <w:wAfter w:w="90" w:type="dxa"/>
          <w:trHeight w:val="510"/>
        </w:trPr>
        <w:tc>
          <w:tcPr>
            <w:tcW w:w="3286" w:type="dxa"/>
            <w:gridSpan w:val="2"/>
            <w:tcBorders>
              <w:top w:val="nil"/>
              <w:bottom w:val="nil"/>
            </w:tcBorders>
            <w:shd w:val="clear" w:color="auto" w:fill="auto"/>
          </w:tcPr>
          <w:p w14:paraId="7463954C" w14:textId="77777777" w:rsidR="00104B5B" w:rsidRPr="00104B5B" w:rsidRDefault="00104B5B" w:rsidP="00301240">
            <w:pPr>
              <w:spacing w:after="0" w:line="240" w:lineRule="auto"/>
              <w:jc w:val="both"/>
              <w:rPr>
                <w:rFonts w:ascii="Times New Roman" w:hAnsi="Times New Roman"/>
                <w:sz w:val="18"/>
                <w:szCs w:val="18"/>
                <w:rtl/>
                <w:lang w:bidi="ar-IQ"/>
              </w:rPr>
            </w:pPr>
          </w:p>
        </w:tc>
        <w:tc>
          <w:tcPr>
            <w:tcW w:w="6974" w:type="dxa"/>
            <w:gridSpan w:val="2"/>
            <w:vMerge/>
            <w:shd w:val="clear" w:color="auto" w:fill="auto"/>
          </w:tcPr>
          <w:p w14:paraId="2B6372C1" w14:textId="77777777" w:rsidR="00104B5B" w:rsidRPr="00A75ECE" w:rsidRDefault="00104B5B" w:rsidP="00641E83">
            <w:pPr>
              <w:spacing w:line="240" w:lineRule="auto"/>
              <w:ind w:hanging="15"/>
              <w:jc w:val="both"/>
              <w:rPr>
                <w:rFonts w:ascii="Times New Roman" w:hAnsi="Times New Roman"/>
                <w:b/>
                <w:bCs/>
              </w:rPr>
            </w:pPr>
          </w:p>
        </w:tc>
      </w:tr>
      <w:tr w:rsidR="00583076" w:rsidRPr="00C7514A" w14:paraId="65742827" w14:textId="77777777" w:rsidTr="007A0333">
        <w:trPr>
          <w:gridBefore w:val="1"/>
          <w:wBefore w:w="90" w:type="dxa"/>
          <w:trHeight w:val="1845"/>
        </w:trPr>
        <w:tc>
          <w:tcPr>
            <w:tcW w:w="7560" w:type="dxa"/>
            <w:gridSpan w:val="2"/>
            <w:vMerge w:val="restart"/>
            <w:tcBorders>
              <w:right w:val="nil"/>
            </w:tcBorders>
            <w:shd w:val="clear" w:color="auto" w:fill="auto"/>
          </w:tcPr>
          <w:p w14:paraId="36F17447" w14:textId="577979E6" w:rsidR="00252576" w:rsidRPr="000F222D" w:rsidRDefault="00D95905" w:rsidP="000F222D">
            <w:pPr>
              <w:bidi/>
              <w:spacing w:after="0"/>
              <w:jc w:val="lowKashida"/>
              <w:rPr>
                <w:rFonts w:ascii="Simplified Arabic" w:hAnsi="Simplified Arabic" w:cs="Simplified Arabic"/>
                <w:color w:val="2B2B00"/>
                <w:sz w:val="24"/>
                <w:szCs w:val="24"/>
                <w:rtl/>
                <w:lang w:bidi="ar-IQ"/>
              </w:rPr>
            </w:pPr>
            <w:proofErr w:type="gramStart"/>
            <w:r w:rsidRPr="00221AA4">
              <w:rPr>
                <w:rFonts w:ascii="Simplified Arabic" w:hAnsi="Simplified Arabic" w:cs="Simplified Arabic" w:hint="cs"/>
                <w:b/>
                <w:bCs/>
                <w:color w:val="2B2B00"/>
                <w:sz w:val="24"/>
                <w:szCs w:val="24"/>
                <w:rtl/>
              </w:rPr>
              <w:t>الخلاصة:</w:t>
            </w:r>
            <w:r w:rsidRPr="00221AA4">
              <w:rPr>
                <w:rFonts w:ascii="Simplified Arabic" w:hAnsi="Simplified Arabic" w:cs="Simplified Arabic" w:hint="cs"/>
                <w:color w:val="2B2B00"/>
                <w:sz w:val="24"/>
                <w:szCs w:val="24"/>
                <w:rtl/>
                <w:lang w:bidi="ar-IQ"/>
              </w:rPr>
              <w:t xml:space="preserve">  </w:t>
            </w:r>
            <w:r w:rsidR="00252576" w:rsidRPr="00252576">
              <w:rPr>
                <w:rFonts w:ascii="Simplified Arabic" w:hAnsi="Simplified Arabic" w:cs="Simplified Arabic"/>
                <w:sz w:val="24"/>
                <w:szCs w:val="24"/>
                <w:rtl/>
                <w:lang w:bidi="ar-IQ"/>
              </w:rPr>
              <w:t>تنطلق</w:t>
            </w:r>
            <w:proofErr w:type="gramEnd"/>
            <w:r w:rsidR="00252576" w:rsidRPr="00252576">
              <w:rPr>
                <w:rFonts w:ascii="Simplified Arabic" w:hAnsi="Simplified Arabic" w:cs="Simplified Arabic"/>
                <w:sz w:val="24"/>
                <w:szCs w:val="24"/>
                <w:rtl/>
                <w:lang w:bidi="ar-IQ"/>
              </w:rPr>
              <w:t xml:space="preserve"> هذه الدراسة من إشكالية مركزية مؤداها أن تصاعد النزعة الأحادية في السياسة الخارجية الأمريكية بات يمثل متغيرًا مستقلًا مؤثرًا في مستقبل حلف شمال الأطلسي (الناتو)، بوصفه أقدم التحالفات العسكرية القائمة وأكثرها تأسسًا مؤسسيًا. وتسعى الدراسة، اعتمادًا على المنهج الاستشرافي ومنهج بناء المشاهد المستقبلية (</w:t>
            </w:r>
            <w:r w:rsidR="00252576" w:rsidRPr="00252576">
              <w:rPr>
                <w:rFonts w:ascii="Simplified Arabic" w:hAnsi="Simplified Arabic" w:cs="Simplified Arabic"/>
                <w:sz w:val="24"/>
                <w:szCs w:val="24"/>
                <w:lang w:bidi="ar-IQ"/>
              </w:rPr>
              <w:t>Scenario Building</w:t>
            </w:r>
            <w:r w:rsidR="00252576" w:rsidRPr="00252576">
              <w:rPr>
                <w:rFonts w:ascii="Simplified Arabic" w:hAnsi="Simplified Arabic" w:cs="Simplified Arabic"/>
                <w:sz w:val="24"/>
                <w:szCs w:val="24"/>
                <w:rtl/>
                <w:lang w:bidi="ar-IQ"/>
              </w:rPr>
              <w:t xml:space="preserve">)، إلى استشراف مستقبل الحلف خلال المدى الزمني (2026–2035) عبر ثلاثة مشاهد محتملة هي: مشهد انكفاء الحلف وتضاؤل دوره، ومشهد تجدد التماسك الأطلسي، ومشهد التكيف الوظيفي وبناء هيكل أمني جديد. وقد جرى تحليل كل مشهد وفق بناء منهجي موحد يشمل المرتكزات، وأثر الأحادية الأمريكية، والكوابح، والنتائج المتوقعة، وتقدير درجة الاحتمالية في ضوء </w:t>
            </w:r>
            <w:proofErr w:type="gramStart"/>
            <w:r w:rsidR="00252576" w:rsidRPr="00252576">
              <w:rPr>
                <w:rFonts w:ascii="Simplified Arabic" w:hAnsi="Simplified Arabic" w:cs="Simplified Arabic"/>
                <w:sz w:val="24"/>
                <w:szCs w:val="24"/>
                <w:rtl/>
                <w:lang w:bidi="ar-IQ"/>
              </w:rPr>
              <w:t>أربعة</w:t>
            </w:r>
            <w:proofErr w:type="gramEnd"/>
            <w:r w:rsidR="00252576" w:rsidRPr="00252576">
              <w:rPr>
                <w:rFonts w:ascii="Simplified Arabic" w:hAnsi="Simplified Arabic" w:cs="Simplified Arabic"/>
                <w:sz w:val="24"/>
                <w:szCs w:val="24"/>
                <w:rtl/>
                <w:lang w:bidi="ar-IQ"/>
              </w:rPr>
              <w:t xml:space="preserve"> متغيرات حاكمة هي: مستوى الالتزام الأمريكي، ودرجة التقارب في إدراك التهديد، ومستوى القدرات الدفاعية الأوروبية المستقلة، وكثافة التهديد الخارجي. وتوصلت الدراسة إلى أن مشهد التكيف الوظيفي هو المشهد الأكثر ترجيحًا، إذ تعمل الأحادية الأمريكية عمل العامل المحفّز لإعادة توزيع الأعباء داخل الحلف أكثر مما تعمل عمل العامل المفكّك له، في حين يبقى مشهد الانكفاء احتمالًا متوسطًا مشروطًا بانهيار مصداقية الضمانة الأمريكية، ويبقى مشهد التماسك الكامل احتمالًا أضعف لارتباطه بشروط سياسية داخلية أمريكية غير مضمونة.</w:t>
            </w:r>
          </w:p>
        </w:tc>
        <w:tc>
          <w:tcPr>
            <w:tcW w:w="2700" w:type="dxa"/>
            <w:gridSpan w:val="2"/>
            <w:tcBorders>
              <w:left w:val="nil"/>
              <w:right w:val="nil"/>
            </w:tcBorders>
            <w:shd w:val="clear" w:color="auto" w:fill="auto"/>
          </w:tcPr>
          <w:p w14:paraId="62314CFC" w14:textId="179FA97D" w:rsidR="00583076" w:rsidRPr="00D95905" w:rsidRDefault="00583076" w:rsidP="00D95905">
            <w:pPr>
              <w:pBdr>
                <w:bottom w:val="single" w:sz="6" w:space="1" w:color="auto"/>
              </w:pBdr>
              <w:bidi/>
              <w:spacing w:after="0" w:line="240" w:lineRule="auto"/>
              <w:jc w:val="both"/>
              <w:rPr>
                <w:rFonts w:ascii="Times New Roman" w:eastAsia="BatangChe" w:hAnsi="Times New Roman" w:cs="Arial"/>
                <w:b/>
                <w:bCs/>
                <w:color w:val="231F20"/>
                <w:sz w:val="24"/>
                <w:szCs w:val="24"/>
                <w:rtl/>
                <w:lang w:bidi="ar-IQ"/>
              </w:rPr>
            </w:pPr>
            <w:r>
              <w:rPr>
                <w:rFonts w:ascii="Times New Roman" w:eastAsia="BatangChe" w:hAnsi="Times New Roman" w:cs="Arial" w:hint="cs"/>
                <w:b/>
                <w:bCs/>
                <w:color w:val="231F20"/>
                <w:sz w:val="24"/>
                <w:szCs w:val="24"/>
                <w:rtl/>
              </w:rPr>
              <w:t xml:space="preserve">معلومات </w:t>
            </w:r>
            <w:r w:rsidR="00D95905">
              <w:rPr>
                <w:rFonts w:ascii="Times New Roman" w:eastAsia="BatangChe" w:hAnsi="Times New Roman" w:cs="Arial" w:hint="cs"/>
                <w:b/>
                <w:bCs/>
                <w:color w:val="231F20"/>
                <w:sz w:val="24"/>
                <w:szCs w:val="24"/>
                <w:rtl/>
              </w:rPr>
              <w:t>البحث:</w:t>
            </w:r>
          </w:p>
          <w:p w14:paraId="18635BDB" w14:textId="77777777" w:rsidR="00583076" w:rsidRPr="00B05EE7" w:rsidRDefault="00583076" w:rsidP="00C35984">
            <w:pPr>
              <w:autoSpaceDE w:val="0"/>
              <w:autoSpaceDN w:val="0"/>
              <w:bidi/>
              <w:adjustRightInd w:val="0"/>
              <w:spacing w:after="0" w:line="240" w:lineRule="auto"/>
              <w:jc w:val="both"/>
              <w:rPr>
                <w:rFonts w:ascii="Times New Roman" w:hAnsi="Times New Roman" w:cs="Arial"/>
                <w:b/>
                <w:bCs/>
                <w:color w:val="231F20"/>
                <w:rtl/>
                <w:lang w:bidi="ar-IQ"/>
              </w:rPr>
            </w:pPr>
            <w:r w:rsidRPr="00B05EE7">
              <w:rPr>
                <w:rFonts w:ascii="Times New Roman" w:hAnsi="Times New Roman" w:cs="Arial" w:hint="cs"/>
                <w:b/>
                <w:bCs/>
                <w:color w:val="231F20"/>
                <w:rtl/>
              </w:rPr>
              <w:t>تواريخ البحث:</w:t>
            </w:r>
          </w:p>
          <w:p w14:paraId="01E398A7" w14:textId="77777777" w:rsidR="00A4255E" w:rsidRPr="00B05EE7" w:rsidRDefault="00A4255E" w:rsidP="00A4255E">
            <w:pPr>
              <w:bidi/>
              <w:spacing w:after="0" w:line="240" w:lineRule="auto"/>
              <w:jc w:val="both"/>
              <w:rPr>
                <w:rFonts w:ascii="Simplified Arabic" w:hAnsi="Simplified Arabic" w:cs="Simplified Arabic" w:hint="cs"/>
                <w:color w:val="231F20"/>
                <w:sz w:val="18"/>
                <w:szCs w:val="18"/>
                <w:rtl/>
                <w:lang w:bidi="ar-IQ"/>
              </w:rPr>
            </w:pPr>
            <w:r>
              <w:rPr>
                <w:rFonts w:ascii="Times New Roman" w:hAnsi="Times New Roman" w:cs="Arial" w:hint="cs"/>
                <w:color w:val="231F20"/>
                <w:sz w:val="24"/>
                <w:szCs w:val="24"/>
                <w:rtl/>
                <w:lang w:bidi="ar-IQ"/>
              </w:rPr>
              <w:t>-</w:t>
            </w:r>
            <w:r>
              <w:rPr>
                <w:rFonts w:ascii="Simplified Arabic" w:hAnsi="Simplified Arabic" w:cs="Simplified Arabic" w:hint="cs"/>
                <w:color w:val="231F20"/>
                <w:sz w:val="20"/>
                <w:szCs w:val="20"/>
                <w:rtl/>
                <w:lang w:bidi="ar-IQ"/>
              </w:rPr>
              <w:t xml:space="preserve"> </w:t>
            </w:r>
            <w:r w:rsidRPr="00B05EE7">
              <w:rPr>
                <w:rFonts w:ascii="Simplified Arabic" w:hAnsi="Simplified Arabic" w:cs="Simplified Arabic" w:hint="cs"/>
                <w:color w:val="231F20"/>
                <w:sz w:val="18"/>
                <w:szCs w:val="18"/>
                <w:rtl/>
                <w:lang w:bidi="ar-IQ"/>
              </w:rPr>
              <w:t>الاستلام:</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11 كانون الثاني </w:t>
            </w:r>
            <w:r>
              <w:rPr>
                <w:rFonts w:ascii="Simplified Arabic" w:hAnsi="Simplified Arabic" w:cs="Simplified Arabic"/>
                <w:color w:val="231F20"/>
                <w:sz w:val="18"/>
                <w:szCs w:val="18"/>
                <w:rtl/>
                <w:lang w:bidi="ar-IQ"/>
              </w:rPr>
              <w:t>2026</w:t>
            </w:r>
            <w:r>
              <w:rPr>
                <w:rFonts w:ascii="Simplified Arabic" w:hAnsi="Simplified Arabic" w:cs="Simplified Arabic"/>
                <w:color w:val="231F20"/>
                <w:sz w:val="18"/>
                <w:szCs w:val="18"/>
                <w:lang w:bidi="ar-IQ"/>
              </w:rPr>
              <w:t xml:space="preserve"> </w:t>
            </w:r>
          </w:p>
          <w:p w14:paraId="1363F67E"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w:t>
            </w:r>
            <w:r>
              <w:rPr>
                <w:rFonts w:ascii="Simplified Arabic" w:hAnsi="Simplified Arabic" w:cs="Simplified Arabic" w:hint="cs"/>
                <w:color w:val="231F20"/>
                <w:sz w:val="18"/>
                <w:szCs w:val="18"/>
                <w:rtl/>
                <w:lang w:bidi="ar-IQ"/>
              </w:rPr>
              <w:t>ال</w:t>
            </w:r>
            <w:r w:rsidRPr="00B70ED7">
              <w:rPr>
                <w:rFonts w:ascii="Simplified Arabic" w:hAnsi="Simplified Arabic" w:cs="Simplified Arabic"/>
                <w:color w:val="231F20"/>
                <w:sz w:val="18"/>
                <w:szCs w:val="18"/>
                <w:rtl/>
                <w:lang w:bidi="ar-IQ"/>
              </w:rPr>
              <w:t>استلام</w:t>
            </w:r>
            <w:r>
              <w:rPr>
                <w:rFonts w:ascii="Simplified Arabic" w:hAnsi="Simplified Arabic" w:cs="Simplified Arabic" w:hint="cs"/>
                <w:color w:val="231F20"/>
                <w:sz w:val="18"/>
                <w:szCs w:val="18"/>
                <w:rtl/>
                <w:lang w:bidi="ar-IQ"/>
              </w:rPr>
              <w:t xml:space="preserve"> بعد التنقيح 10 تموز</w:t>
            </w:r>
            <w:r>
              <w:rPr>
                <w:rFonts w:ascii="Simplified Arabic" w:hAnsi="Simplified Arabic" w:cs="Simplified Arabic"/>
                <w:color w:val="231F20"/>
                <w:sz w:val="18"/>
                <w:szCs w:val="18"/>
                <w:rtl/>
                <w:lang w:bidi="ar-IQ"/>
              </w:rPr>
              <w:t>2026</w:t>
            </w:r>
          </w:p>
          <w:p w14:paraId="7CF3FF9C"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Pr>
                <w:rFonts w:ascii="Simplified Arabic" w:hAnsi="Simplified Arabic" w:cs="Simplified Arabic" w:hint="cs"/>
                <w:color w:val="231F20"/>
                <w:sz w:val="18"/>
                <w:szCs w:val="18"/>
                <w:rtl/>
                <w:lang w:bidi="ar-IQ"/>
              </w:rPr>
              <w:t xml:space="preserve">- </w:t>
            </w:r>
            <w:r w:rsidRPr="00B70ED7">
              <w:rPr>
                <w:rFonts w:ascii="Simplified Arabic" w:hAnsi="Simplified Arabic" w:cs="Simplified Arabic"/>
                <w:color w:val="231F20"/>
                <w:sz w:val="18"/>
                <w:szCs w:val="18"/>
                <w:rtl/>
                <w:lang w:bidi="ar-IQ"/>
              </w:rPr>
              <w:t xml:space="preserve">التدقيق اللغوي </w:t>
            </w:r>
            <w:r>
              <w:rPr>
                <w:rFonts w:ascii="Simplified Arabic" w:hAnsi="Simplified Arabic" w:cs="Simplified Arabic" w:hint="cs"/>
                <w:color w:val="231F20"/>
                <w:sz w:val="18"/>
                <w:szCs w:val="18"/>
                <w:rtl/>
                <w:lang w:bidi="ar-IQ"/>
              </w:rPr>
              <w:t>18</w:t>
            </w:r>
            <w:r w:rsidRPr="00B70ED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أب </w:t>
            </w:r>
            <w:r>
              <w:rPr>
                <w:rFonts w:ascii="Simplified Arabic" w:hAnsi="Simplified Arabic" w:cs="Simplified Arabic"/>
                <w:color w:val="231F20"/>
                <w:sz w:val="18"/>
                <w:szCs w:val="18"/>
                <w:rtl/>
                <w:lang w:bidi="ar-IQ"/>
              </w:rPr>
              <w:t>2026</w:t>
            </w:r>
          </w:p>
          <w:p w14:paraId="37A21196" w14:textId="77777777" w:rsidR="00A4255E" w:rsidRPr="00B05EE7" w:rsidRDefault="00A4255E" w:rsidP="00A4255E">
            <w:pPr>
              <w:bidi/>
              <w:spacing w:after="0" w:line="240" w:lineRule="auto"/>
              <w:jc w:val="both"/>
              <w:rPr>
                <w:rFonts w:ascii="Simplified Arabic" w:hAnsi="Simplified Arabic" w:cs="Simplified Arabic"/>
                <w:color w:val="231F20"/>
                <w:sz w:val="18"/>
                <w:szCs w:val="18"/>
                <w:lang w:bidi="ar-IQ"/>
              </w:rPr>
            </w:pPr>
            <w:r>
              <w:rPr>
                <w:rFonts w:ascii="Simplified Arabic" w:hAnsi="Simplified Arabic" w:cs="Simplified Arabic" w:hint="cs"/>
                <w:color w:val="231F20"/>
                <w:sz w:val="18"/>
                <w:szCs w:val="18"/>
                <w:rtl/>
                <w:lang w:bidi="ar-IQ"/>
              </w:rPr>
              <w:t xml:space="preserve">- </w:t>
            </w:r>
            <w:r w:rsidRPr="00B05EE7">
              <w:rPr>
                <w:rFonts w:ascii="Simplified Arabic" w:hAnsi="Simplified Arabic" w:cs="Simplified Arabic" w:hint="cs"/>
                <w:color w:val="231F20"/>
                <w:sz w:val="18"/>
                <w:szCs w:val="18"/>
                <w:rtl/>
                <w:lang w:bidi="ar-IQ"/>
              </w:rPr>
              <w:t>القبول:</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23 أب </w:t>
            </w:r>
            <w:r>
              <w:rPr>
                <w:rFonts w:ascii="Simplified Arabic" w:hAnsi="Simplified Arabic" w:cs="Simplified Arabic"/>
                <w:color w:val="231F20"/>
                <w:sz w:val="18"/>
                <w:szCs w:val="18"/>
                <w:lang w:bidi="ar-IQ"/>
              </w:rPr>
              <w:t>2026</w:t>
            </w:r>
          </w:p>
          <w:p w14:paraId="5F898287"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 النشر المباشر</w:t>
            </w:r>
            <w:r>
              <w:rPr>
                <w:rFonts w:ascii="Simplified Arabic" w:hAnsi="Simplified Arabic" w:cs="Simplified Arabic" w:hint="cs"/>
                <w:color w:val="231F20"/>
                <w:sz w:val="18"/>
                <w:szCs w:val="18"/>
                <w:rtl/>
                <w:lang w:bidi="ar-IQ"/>
              </w:rPr>
              <w:t>:</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30 أيلول 2026</w:t>
            </w:r>
          </w:p>
          <w:p w14:paraId="09DC59F8" w14:textId="77777777" w:rsidR="000F59E8" w:rsidRPr="00433BE9" w:rsidRDefault="000F59E8" w:rsidP="00C35984">
            <w:pPr>
              <w:bidi/>
              <w:spacing w:after="0" w:line="240" w:lineRule="auto"/>
              <w:jc w:val="both"/>
              <w:rPr>
                <w:rFonts w:ascii="Simplified Arabic" w:hAnsi="Simplified Arabic" w:cs="Simplified Arabic"/>
                <w:color w:val="231F20"/>
                <w:sz w:val="18"/>
                <w:szCs w:val="18"/>
                <w:rtl/>
                <w:lang w:bidi="ar-IQ"/>
              </w:rPr>
            </w:pPr>
          </w:p>
        </w:tc>
      </w:tr>
      <w:tr w:rsidR="00ED0983" w:rsidRPr="00ED0983" w14:paraId="74DCCD45" w14:textId="77777777" w:rsidTr="007A0333">
        <w:trPr>
          <w:gridBefore w:val="1"/>
          <w:wBefore w:w="90" w:type="dxa"/>
          <w:trHeight w:val="2160"/>
        </w:trPr>
        <w:tc>
          <w:tcPr>
            <w:tcW w:w="7560" w:type="dxa"/>
            <w:gridSpan w:val="2"/>
            <w:vMerge/>
            <w:tcBorders>
              <w:right w:val="nil"/>
            </w:tcBorders>
            <w:shd w:val="clear" w:color="auto" w:fill="auto"/>
          </w:tcPr>
          <w:p w14:paraId="34354EB0" w14:textId="77777777" w:rsidR="00583076" w:rsidRPr="00ED0983" w:rsidRDefault="00583076" w:rsidP="00C35984">
            <w:pPr>
              <w:bidi/>
              <w:spacing w:after="0" w:line="240" w:lineRule="auto"/>
              <w:jc w:val="both"/>
              <w:rPr>
                <w:rFonts w:ascii="Simplified Arabic" w:hAnsi="Simplified Arabic" w:cs="Simplified Arabic"/>
                <w:b/>
                <w:bCs/>
                <w:color w:val="FF0000"/>
                <w:sz w:val="24"/>
                <w:szCs w:val="24"/>
                <w:rtl/>
              </w:rPr>
            </w:pPr>
          </w:p>
        </w:tc>
        <w:tc>
          <w:tcPr>
            <w:tcW w:w="2700" w:type="dxa"/>
            <w:gridSpan w:val="2"/>
            <w:tcBorders>
              <w:left w:val="nil"/>
              <w:right w:val="nil"/>
            </w:tcBorders>
            <w:shd w:val="clear" w:color="auto" w:fill="auto"/>
          </w:tcPr>
          <w:p w14:paraId="7C188CB3" w14:textId="047895E6" w:rsidR="00583076" w:rsidRPr="00221AA4" w:rsidRDefault="00F84B52" w:rsidP="00C35984">
            <w:pPr>
              <w:autoSpaceDE w:val="0"/>
              <w:autoSpaceDN w:val="0"/>
              <w:bidi/>
              <w:adjustRightInd w:val="0"/>
              <w:spacing w:after="0" w:line="240" w:lineRule="auto"/>
              <w:rPr>
                <w:rFonts w:ascii="Times New Roman" w:hAnsi="Times New Roman" w:cs="Arial"/>
                <w:b/>
                <w:bCs/>
                <w:color w:val="2B2B00"/>
                <w:rtl/>
              </w:rPr>
            </w:pPr>
            <w:r w:rsidRPr="00221AA4">
              <w:rPr>
                <w:rFonts w:ascii="Times New Roman" w:hAnsi="Times New Roman" w:cs="Arial" w:hint="cs"/>
                <w:b/>
                <w:bCs/>
                <w:color w:val="2B2B00"/>
                <w:rtl/>
              </w:rPr>
              <w:t xml:space="preserve">الكلمات </w:t>
            </w:r>
            <w:r w:rsidR="008B634F" w:rsidRPr="00221AA4">
              <w:rPr>
                <w:rFonts w:ascii="Times New Roman" w:hAnsi="Times New Roman" w:cs="Arial" w:hint="cs"/>
                <w:b/>
                <w:bCs/>
                <w:color w:val="2B2B00"/>
                <w:rtl/>
              </w:rPr>
              <w:t>المفتاحية:</w:t>
            </w:r>
          </w:p>
          <w:p w14:paraId="71E21D77" w14:textId="77777777" w:rsidR="00252576" w:rsidRPr="00252576" w:rsidRDefault="00252576" w:rsidP="000F222D">
            <w:pPr>
              <w:pStyle w:val="af9"/>
              <w:numPr>
                <w:ilvl w:val="0"/>
                <w:numId w:val="42"/>
              </w:numPr>
              <w:tabs>
                <w:tab w:val="left" w:pos="177"/>
              </w:tabs>
              <w:bidi/>
              <w:spacing w:after="0" w:line="240" w:lineRule="auto"/>
              <w:ind w:left="42" w:hanging="7"/>
              <w:jc w:val="lowKashida"/>
              <w:rPr>
                <w:rFonts w:ascii="Simplified Arabic" w:hAnsi="Simplified Arabic"/>
                <w:sz w:val="28"/>
                <w:szCs w:val="28"/>
              </w:rPr>
            </w:pPr>
            <w:r>
              <w:rPr>
                <w:rFonts w:hint="cs"/>
                <w:rtl/>
              </w:rPr>
              <w:t>حلف الناتو</w:t>
            </w:r>
          </w:p>
          <w:p w14:paraId="329B7779" w14:textId="77777777" w:rsidR="00252576" w:rsidRPr="00252576" w:rsidRDefault="00252576" w:rsidP="000F222D">
            <w:pPr>
              <w:pStyle w:val="af9"/>
              <w:numPr>
                <w:ilvl w:val="0"/>
                <w:numId w:val="42"/>
              </w:numPr>
              <w:tabs>
                <w:tab w:val="left" w:pos="177"/>
              </w:tabs>
              <w:bidi/>
              <w:spacing w:after="0" w:line="240" w:lineRule="auto"/>
              <w:ind w:left="42" w:hanging="7"/>
              <w:jc w:val="lowKashida"/>
              <w:rPr>
                <w:rFonts w:ascii="Simplified Arabic" w:hAnsi="Simplified Arabic"/>
                <w:sz w:val="28"/>
                <w:szCs w:val="28"/>
              </w:rPr>
            </w:pPr>
            <w:r>
              <w:rPr>
                <w:rFonts w:hint="cs"/>
                <w:rtl/>
              </w:rPr>
              <w:t xml:space="preserve"> الأحادية الأمريكية،</w:t>
            </w:r>
          </w:p>
          <w:p w14:paraId="39589D2D" w14:textId="77777777" w:rsidR="00252576" w:rsidRPr="00252576" w:rsidRDefault="00252576" w:rsidP="000F222D">
            <w:pPr>
              <w:pStyle w:val="af9"/>
              <w:numPr>
                <w:ilvl w:val="0"/>
                <w:numId w:val="42"/>
              </w:numPr>
              <w:tabs>
                <w:tab w:val="left" w:pos="177"/>
              </w:tabs>
              <w:bidi/>
              <w:spacing w:after="0" w:line="240" w:lineRule="auto"/>
              <w:ind w:left="42" w:hanging="7"/>
              <w:jc w:val="lowKashida"/>
              <w:rPr>
                <w:rFonts w:ascii="Simplified Arabic" w:hAnsi="Simplified Arabic"/>
                <w:sz w:val="28"/>
                <w:szCs w:val="28"/>
              </w:rPr>
            </w:pPr>
            <w:r>
              <w:rPr>
                <w:rFonts w:hint="cs"/>
                <w:rtl/>
              </w:rPr>
              <w:t>الدراسات المستقبلية</w:t>
            </w:r>
          </w:p>
          <w:p w14:paraId="52298A67" w14:textId="77777777" w:rsidR="00252576" w:rsidRPr="00252576" w:rsidRDefault="00252576" w:rsidP="000F222D">
            <w:pPr>
              <w:pStyle w:val="af9"/>
              <w:numPr>
                <w:ilvl w:val="0"/>
                <w:numId w:val="42"/>
              </w:numPr>
              <w:tabs>
                <w:tab w:val="left" w:pos="177"/>
              </w:tabs>
              <w:bidi/>
              <w:spacing w:after="0" w:line="240" w:lineRule="auto"/>
              <w:ind w:left="42" w:hanging="7"/>
              <w:jc w:val="lowKashida"/>
              <w:rPr>
                <w:rFonts w:ascii="Simplified Arabic" w:hAnsi="Simplified Arabic"/>
                <w:sz w:val="28"/>
                <w:szCs w:val="28"/>
              </w:rPr>
            </w:pPr>
            <w:r>
              <w:rPr>
                <w:rFonts w:hint="cs"/>
                <w:rtl/>
              </w:rPr>
              <w:t xml:space="preserve"> بناء المشاهد</w:t>
            </w:r>
          </w:p>
          <w:p w14:paraId="2DA2F411" w14:textId="77777777" w:rsidR="00252576" w:rsidRPr="00252576" w:rsidRDefault="00252576" w:rsidP="000F222D">
            <w:pPr>
              <w:pStyle w:val="af9"/>
              <w:numPr>
                <w:ilvl w:val="0"/>
                <w:numId w:val="42"/>
              </w:numPr>
              <w:tabs>
                <w:tab w:val="left" w:pos="177"/>
              </w:tabs>
              <w:bidi/>
              <w:spacing w:after="0" w:line="240" w:lineRule="auto"/>
              <w:ind w:left="42" w:hanging="7"/>
              <w:jc w:val="lowKashida"/>
              <w:rPr>
                <w:rFonts w:ascii="Simplified Arabic" w:hAnsi="Simplified Arabic"/>
                <w:sz w:val="28"/>
                <w:szCs w:val="28"/>
              </w:rPr>
            </w:pPr>
            <w:r>
              <w:rPr>
                <w:rFonts w:hint="cs"/>
                <w:rtl/>
              </w:rPr>
              <w:t xml:space="preserve"> الأمن الأوروبي</w:t>
            </w:r>
          </w:p>
          <w:p w14:paraId="5BE104FF" w14:textId="77777777" w:rsidR="00252576" w:rsidRPr="00252576" w:rsidRDefault="00252576" w:rsidP="000F222D">
            <w:pPr>
              <w:pStyle w:val="af9"/>
              <w:numPr>
                <w:ilvl w:val="0"/>
                <w:numId w:val="42"/>
              </w:numPr>
              <w:tabs>
                <w:tab w:val="left" w:pos="177"/>
              </w:tabs>
              <w:bidi/>
              <w:spacing w:after="0" w:line="240" w:lineRule="auto"/>
              <w:ind w:left="42" w:hanging="7"/>
              <w:jc w:val="lowKashida"/>
              <w:rPr>
                <w:rFonts w:ascii="Simplified Arabic" w:hAnsi="Simplified Arabic"/>
                <w:sz w:val="28"/>
                <w:szCs w:val="28"/>
              </w:rPr>
            </w:pPr>
            <w:r>
              <w:rPr>
                <w:rFonts w:hint="cs"/>
                <w:rtl/>
              </w:rPr>
              <w:t xml:space="preserve"> الاستقلالية الاستراتيجية</w:t>
            </w:r>
          </w:p>
          <w:p w14:paraId="1347854B" w14:textId="620E5BB4" w:rsidR="00252576" w:rsidRPr="00252576" w:rsidRDefault="00252576" w:rsidP="000F222D">
            <w:pPr>
              <w:pStyle w:val="af9"/>
              <w:numPr>
                <w:ilvl w:val="0"/>
                <w:numId w:val="42"/>
              </w:numPr>
              <w:tabs>
                <w:tab w:val="left" w:pos="177"/>
              </w:tabs>
              <w:bidi/>
              <w:spacing w:after="0" w:line="240" w:lineRule="auto"/>
              <w:ind w:left="42" w:hanging="7"/>
              <w:jc w:val="lowKashida"/>
              <w:rPr>
                <w:rFonts w:ascii="Simplified Arabic" w:hAnsi="Simplified Arabic"/>
                <w:sz w:val="28"/>
                <w:szCs w:val="28"/>
              </w:rPr>
            </w:pPr>
            <w:r>
              <w:rPr>
                <w:rFonts w:hint="cs"/>
                <w:rtl/>
              </w:rPr>
              <w:t>العلاقات عبر الأطلسي.</w:t>
            </w:r>
          </w:p>
          <w:p w14:paraId="351EACED" w14:textId="3200FD25" w:rsidR="002F330D" w:rsidRPr="00252576" w:rsidRDefault="002F330D" w:rsidP="00252576">
            <w:pPr>
              <w:bidi/>
              <w:spacing w:after="0" w:line="240" w:lineRule="auto"/>
              <w:jc w:val="both"/>
              <w:rPr>
                <w:rFonts w:ascii="Simplified Arabic" w:hAnsi="Simplified Arabic" w:cs="Simplified Arabic"/>
                <w:b/>
                <w:bCs/>
                <w:color w:val="2B2B00"/>
                <w:sz w:val="20"/>
                <w:szCs w:val="20"/>
                <w:rtl/>
                <w:lang w:bidi="ar-IQ"/>
              </w:rPr>
            </w:pPr>
          </w:p>
        </w:tc>
      </w:tr>
    </w:tbl>
    <w:p w14:paraId="55BBD3B7" w14:textId="77777777" w:rsidR="00C7514A" w:rsidRPr="00ED0983" w:rsidRDefault="00C7514A" w:rsidP="00DE1A3C">
      <w:pPr>
        <w:bidi/>
        <w:spacing w:after="0"/>
        <w:jc w:val="both"/>
        <w:rPr>
          <w:rFonts w:ascii="Arial" w:hAnsi="Arial" w:cs="Arial" w:hint="cs"/>
          <w:b/>
          <w:bCs/>
          <w:color w:val="FF0000"/>
          <w:sz w:val="24"/>
          <w:szCs w:val="24"/>
          <w:lang w:bidi="ar-IQ"/>
        </w:rPr>
        <w:sectPr w:rsidR="00C7514A" w:rsidRPr="00ED0983" w:rsidSect="009A731F">
          <w:headerReference w:type="default" r:id="rId15"/>
          <w:footerReference w:type="default" r:id="rId16"/>
          <w:headerReference w:type="first" r:id="rId17"/>
          <w:footerReference w:type="first" r:id="rId18"/>
          <w:footnotePr>
            <w:numRestart w:val="eachPage"/>
          </w:footnotePr>
          <w:pgSz w:w="12240" w:h="15840"/>
          <w:pgMar w:top="1135" w:right="1080" w:bottom="900" w:left="1440" w:header="567" w:footer="720" w:gutter="0"/>
          <w:pgNumType w:start="23"/>
          <w:cols w:space="720"/>
          <w:titlePg/>
          <w:docGrid w:linePitch="360"/>
        </w:sectPr>
      </w:pPr>
    </w:p>
    <w:p w14:paraId="34CB3113" w14:textId="6A51D909" w:rsidR="007A0333" w:rsidRPr="004F56E6" w:rsidRDefault="007A0333" w:rsidP="004F56E6">
      <w:pPr>
        <w:spacing w:after="0" w:line="240" w:lineRule="auto"/>
        <w:rPr>
          <w:rFonts w:ascii="Simplified Arabic" w:hAnsi="Simplified Arabic" w:cs="Simplified Arabic"/>
          <w:b/>
          <w:bCs/>
          <w:sz w:val="2"/>
          <w:szCs w:val="2"/>
          <w:rtl/>
          <w:lang w:bidi="ar-IQ"/>
        </w:rPr>
      </w:pPr>
    </w:p>
    <w:p w14:paraId="1C0EA230" w14:textId="3597194E" w:rsidR="00AF6F84" w:rsidRPr="00221AA4" w:rsidRDefault="00FF6369" w:rsidP="00D67675">
      <w:pPr>
        <w:bidi/>
        <w:spacing w:after="0" w:line="240" w:lineRule="auto"/>
        <w:jc w:val="lowKashida"/>
        <w:rPr>
          <w:rFonts w:ascii="Simplified Arabic" w:hAnsi="Simplified Arabic" w:cs="Simplified Arabic"/>
          <w:b/>
          <w:bCs/>
          <w:color w:val="2B2B00"/>
          <w:sz w:val="28"/>
          <w:szCs w:val="28"/>
          <w:rtl/>
        </w:rPr>
      </w:pPr>
      <w:r w:rsidRPr="00221AA4">
        <w:rPr>
          <w:rFonts w:ascii="Simplified Arabic" w:hAnsi="Simplified Arabic" w:cs="Simplified Arabic" w:hint="cs"/>
          <w:b/>
          <w:bCs/>
          <w:color w:val="2B2B00"/>
          <w:sz w:val="28"/>
          <w:szCs w:val="28"/>
          <w:rtl/>
        </w:rPr>
        <w:t>المقدمة:</w:t>
      </w:r>
    </w:p>
    <w:p w14:paraId="6766BD05" w14:textId="6FF32A55" w:rsidR="00252576" w:rsidRPr="00252576" w:rsidRDefault="00252576" w:rsidP="0006729C">
      <w:pPr>
        <w:bidi/>
        <w:spacing w:after="0"/>
        <w:jc w:val="lowKashida"/>
        <w:rPr>
          <w:rFonts w:ascii="Simplified Arabic" w:hAnsi="Simplified Arabic" w:cs="Simplified Arabic"/>
          <w:sz w:val="28"/>
          <w:szCs w:val="28"/>
          <w:rtl/>
          <w:lang w:bidi="ar-IQ"/>
        </w:rPr>
      </w:pPr>
      <w:r w:rsidRPr="00252576">
        <w:rPr>
          <w:rFonts w:ascii="Simplified Arabic" w:hAnsi="Simplified Arabic" w:cs="Simplified Arabic"/>
          <w:sz w:val="28"/>
          <w:szCs w:val="28"/>
          <w:lang w:bidi="ar-IQ"/>
        </w:rPr>
        <w:t xml:space="preserve">     </w:t>
      </w:r>
      <w:r w:rsidR="0006729C">
        <w:rPr>
          <w:rFonts w:ascii="Simplified Arabic" w:hAnsi="Simplified Arabic" w:cs="Simplified Arabic" w:hint="cs"/>
          <w:sz w:val="28"/>
          <w:szCs w:val="28"/>
          <w:rtl/>
          <w:lang w:bidi="ar-IQ"/>
        </w:rPr>
        <w:t>يعد حلف شمال الاطلسي (الناتو) من أبرز التحالفات العسكرية التي استطاعت الاستمرار بعد انتهاء الحرب الباردة، إذ تمكن من إعادة تحديد وظائفه وأدواره بما يتناسب مع التحولات التي طرأت على طبيعة التهديدات الامنية، وقد أضحى في أدبيات الفكر المؤسسي مثالاً بارزاً على قدرة المؤسسات الامنية على الاستمرار حتى بعد زوال التهديد الذي ارتبط بنشأتها، غير ان تنامي النزعة الاحادية في ادارة الازمات الدولية وعملية صنع القرارات الاستراتيجية بصورة منفردة أثار تساؤلات متعددة بشأن مستقبل الحلف ومدى قدرته على الحفاظ على تماسكه ووحدته الاستراتيجية</w:t>
      </w:r>
      <w:r w:rsidRPr="00252576">
        <w:rPr>
          <w:rFonts w:ascii="Simplified Arabic" w:hAnsi="Simplified Arabic" w:cs="Simplified Arabic"/>
          <w:sz w:val="28"/>
          <w:szCs w:val="28"/>
          <w:lang w:bidi="ar-IQ"/>
        </w:rPr>
        <w:t>.</w:t>
      </w:r>
    </w:p>
    <w:p w14:paraId="6B6E4B1F" w14:textId="6AF70245" w:rsidR="00252576" w:rsidRPr="00252576" w:rsidRDefault="00252576" w:rsidP="0006729C">
      <w:pPr>
        <w:bidi/>
        <w:spacing w:after="0"/>
        <w:jc w:val="lowKashida"/>
        <w:rPr>
          <w:rFonts w:ascii="Simplified Arabic" w:hAnsi="Simplified Arabic" w:cs="Simplified Arabic"/>
          <w:sz w:val="28"/>
          <w:szCs w:val="28"/>
          <w:rtl/>
          <w:lang w:bidi="ar-IQ"/>
        </w:rPr>
      </w:pPr>
      <w:r w:rsidRPr="00252576">
        <w:rPr>
          <w:rFonts w:ascii="Simplified Arabic" w:hAnsi="Simplified Arabic" w:cs="Simplified Arabic"/>
          <w:sz w:val="28"/>
          <w:szCs w:val="28"/>
          <w:lang w:bidi="ar-IQ"/>
        </w:rPr>
        <w:lastRenderedPageBreak/>
        <w:t xml:space="preserve">    </w:t>
      </w:r>
      <w:r w:rsidR="0006729C">
        <w:rPr>
          <w:rFonts w:ascii="Simplified Arabic" w:hAnsi="Simplified Arabic" w:cs="Simplified Arabic" w:hint="cs"/>
          <w:sz w:val="28"/>
          <w:szCs w:val="28"/>
          <w:rtl/>
          <w:lang w:bidi="ar-IQ"/>
        </w:rPr>
        <w:t xml:space="preserve">وقد ازدادت اهمية هذه الإشكالية مع ظهور تباينات في مواقف الولايات المتحدة وبعض حلفائها الاوروبيين تجاه عددً من الازمات المرتبطة بالشرق الاوسط وإيران، فضلاً عن ادارة التفاوض مع روسيا الاتحادية بشأن الحرب في أوكرانيا، </w:t>
      </w:r>
      <w:proofErr w:type="spellStart"/>
      <w:r w:rsidR="0006729C">
        <w:rPr>
          <w:rFonts w:ascii="Simplified Arabic" w:hAnsi="Simplified Arabic" w:cs="Simplified Arabic" w:hint="cs"/>
          <w:sz w:val="28"/>
          <w:szCs w:val="28"/>
          <w:rtl/>
          <w:lang w:bidi="ar-IQ"/>
        </w:rPr>
        <w:t>وإعاد</w:t>
      </w:r>
      <w:proofErr w:type="spellEnd"/>
      <w:r w:rsidR="0006729C">
        <w:rPr>
          <w:rFonts w:ascii="Simplified Arabic" w:hAnsi="Simplified Arabic" w:cs="Simplified Arabic" w:hint="cs"/>
          <w:sz w:val="28"/>
          <w:szCs w:val="28"/>
          <w:rtl/>
          <w:lang w:bidi="ar-IQ"/>
        </w:rPr>
        <w:t xml:space="preserve"> ذلك طرح مسألة حدود الالتزام الامريكي بالعمل الجماعي داخل الحلف، ومدى انعكاس ذلك على العلاقات عبر الاطلسي، في ظل بيئة دولية متغيرة تدفع الدول الاعضاء الى البحث عن صيغ تساعد على المحافظة على فاعلية الحلف واستمراره.</w:t>
      </w:r>
    </w:p>
    <w:p w14:paraId="7313CCB9" w14:textId="1B2CF125" w:rsidR="002F330D" w:rsidRPr="00252576" w:rsidRDefault="00556039" w:rsidP="00556039">
      <w:pPr>
        <w:bidi/>
        <w:spacing w:after="0"/>
        <w:jc w:val="lowKashida"/>
        <w:rPr>
          <w:rFonts w:ascii="Simplified Arabic" w:hAnsi="Simplified Arabic" w:cs="Simplified Arabic"/>
          <w:sz w:val="28"/>
          <w:szCs w:val="28"/>
          <w:rtl/>
          <w:lang w:bidi="ar-IQ"/>
        </w:rPr>
      </w:pPr>
      <w:r>
        <w:rPr>
          <w:rFonts w:ascii="Simplified Arabic" w:hAnsi="Simplified Arabic" w:cs="Simplified Arabic"/>
          <w:sz w:val="28"/>
          <w:szCs w:val="28"/>
          <w:rtl/>
          <w:lang w:bidi="ar-IQ"/>
        </w:rPr>
        <w:t xml:space="preserve">   </w:t>
      </w:r>
      <w:proofErr w:type="spellStart"/>
      <w:r>
        <w:rPr>
          <w:rFonts w:ascii="Simplified Arabic" w:hAnsi="Simplified Arabic" w:cs="Simplified Arabic" w:hint="cs"/>
          <w:sz w:val="28"/>
          <w:szCs w:val="28"/>
          <w:rtl/>
          <w:lang w:bidi="ar-IQ"/>
        </w:rPr>
        <w:t>وبناءاً</w:t>
      </w:r>
      <w:proofErr w:type="spellEnd"/>
      <w:r>
        <w:rPr>
          <w:rFonts w:ascii="Simplified Arabic" w:hAnsi="Simplified Arabic" w:cs="Simplified Arabic" w:hint="cs"/>
          <w:sz w:val="28"/>
          <w:szCs w:val="28"/>
          <w:rtl/>
          <w:lang w:bidi="ar-IQ"/>
        </w:rPr>
        <w:t xml:space="preserve"> على ذلك، تحظى دراسة</w:t>
      </w:r>
      <w:r w:rsidR="009A731F">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 xml:space="preserve">مستقبل حلف الناتو بأهمية خاصة لارتباطها بفهم التحولات التي تشهدها بنية النظام الدولي، فضلاً عن امكانية استشراف المسارات المحتملة للأمن الاوروبي والاطلسي، ولأن اثارها تمتد الى مناطق النفوذ التي تشكل الوجود الامريكي فيها </w:t>
      </w:r>
      <w:r w:rsidR="000F222D">
        <w:rPr>
          <w:rFonts w:ascii="Simplified Arabic" w:hAnsi="Simplified Arabic" w:cs="Simplified Arabic" w:hint="cs"/>
          <w:sz w:val="28"/>
          <w:szCs w:val="28"/>
          <w:rtl/>
          <w:lang w:bidi="ar-IQ"/>
        </w:rPr>
        <w:t>أحد</w:t>
      </w:r>
      <w:r>
        <w:rPr>
          <w:rFonts w:ascii="Simplified Arabic" w:hAnsi="Simplified Arabic" w:cs="Simplified Arabic" w:hint="cs"/>
          <w:sz w:val="28"/>
          <w:szCs w:val="28"/>
          <w:rtl/>
          <w:lang w:bidi="ar-IQ"/>
        </w:rPr>
        <w:t xml:space="preserve"> محددات موازين القوى ومنها الشرق الاوسط.</w:t>
      </w:r>
    </w:p>
    <w:p w14:paraId="26F13BC7" w14:textId="3F73C34C" w:rsidR="00252576" w:rsidRPr="000F222D" w:rsidRDefault="00556039" w:rsidP="000F222D">
      <w:pPr>
        <w:bidi/>
        <w:spacing w:after="0"/>
        <w:jc w:val="lowKashida"/>
        <w:rPr>
          <w:rFonts w:ascii="Simplified Arabic" w:hAnsi="Simplified Arabic" w:cs="Simplified Arabic"/>
          <w:b/>
          <w:bCs/>
          <w:sz w:val="28"/>
          <w:szCs w:val="28"/>
        </w:rPr>
      </w:pPr>
      <w:r>
        <w:rPr>
          <w:rFonts w:ascii="Simplified Arabic" w:hAnsi="Simplified Arabic" w:cs="Simplified Arabic" w:hint="cs"/>
          <w:b/>
          <w:bCs/>
          <w:sz w:val="28"/>
          <w:szCs w:val="28"/>
          <w:rtl/>
        </w:rPr>
        <w:t>إشكالية البحث</w:t>
      </w:r>
      <w:r w:rsidR="003B486A">
        <w:rPr>
          <w:rFonts w:ascii="Simplified Arabic" w:hAnsi="Simplified Arabic" w:cs="Simplified Arabic" w:hint="cs"/>
          <w:b/>
          <w:bCs/>
          <w:sz w:val="28"/>
          <w:szCs w:val="28"/>
          <w:rtl/>
        </w:rPr>
        <w:t>:</w:t>
      </w:r>
      <w:r w:rsidR="000F222D">
        <w:rPr>
          <w:rFonts w:ascii="Simplified Arabic" w:hAnsi="Simplified Arabic" w:cs="Simplified Arabic" w:hint="cs"/>
          <w:b/>
          <w:bCs/>
          <w:sz w:val="28"/>
          <w:szCs w:val="28"/>
          <w:rtl/>
        </w:rPr>
        <w:t xml:space="preserve"> </w:t>
      </w:r>
      <w:r w:rsidR="00FB772B">
        <w:rPr>
          <w:rFonts w:ascii="Simplified Arabic" w:hAnsi="Simplified Arabic" w:cs="Simplified Arabic"/>
          <w:sz w:val="28"/>
          <w:szCs w:val="28"/>
          <w:rtl/>
          <w:lang w:bidi="ar-IQ"/>
        </w:rPr>
        <w:t xml:space="preserve">ينطلق البحث </w:t>
      </w:r>
      <w:r>
        <w:rPr>
          <w:rFonts w:ascii="Simplified Arabic" w:hAnsi="Simplified Arabic" w:cs="Simplified Arabic" w:hint="cs"/>
          <w:sz w:val="28"/>
          <w:szCs w:val="28"/>
          <w:rtl/>
          <w:lang w:bidi="ar-IQ"/>
        </w:rPr>
        <w:t>في ان جانباً كبيرا من الادبيات التي تناولت مستقبل حلف الناتو ركزت على تأثير التهديد الروسي او تنامي القدرات الدفاعية الاوربية او على مستقبل العلاقات الاطلسية في حين لم تحظى العلاقة بين تنامي النزعة الاحادية في السلوك الامريكي ومستقبل الحلف بالاهتمام البحثي الاستشرافي</w:t>
      </w:r>
      <w:r w:rsidR="00A60546">
        <w:rPr>
          <w:rFonts w:ascii="Simplified Arabic" w:hAnsi="Simplified Arabic" w:cs="Simplified Arabic" w:hint="cs"/>
          <w:sz w:val="28"/>
          <w:szCs w:val="28"/>
          <w:rtl/>
          <w:lang w:bidi="ar-IQ"/>
        </w:rPr>
        <w:t xml:space="preserve"> الكافي</w:t>
      </w:r>
      <w:r>
        <w:rPr>
          <w:rFonts w:ascii="Simplified Arabic" w:hAnsi="Simplified Arabic" w:cs="Simplified Arabic" w:hint="cs"/>
          <w:sz w:val="28"/>
          <w:szCs w:val="28"/>
          <w:rtl/>
          <w:lang w:bidi="ar-IQ"/>
        </w:rPr>
        <w:t xml:space="preserve">، لذلك ينطلق البحث </w:t>
      </w:r>
      <w:r w:rsidR="00FB772B">
        <w:rPr>
          <w:rFonts w:ascii="Simplified Arabic" w:hAnsi="Simplified Arabic" w:cs="Simplified Arabic"/>
          <w:sz w:val="28"/>
          <w:szCs w:val="28"/>
          <w:rtl/>
          <w:lang w:bidi="ar-IQ"/>
        </w:rPr>
        <w:t xml:space="preserve">من </w:t>
      </w:r>
      <w:r w:rsidR="00FB772B">
        <w:rPr>
          <w:rFonts w:ascii="Simplified Arabic" w:hAnsi="Simplified Arabic" w:cs="Simplified Arabic" w:hint="cs"/>
          <w:sz w:val="28"/>
          <w:szCs w:val="28"/>
          <w:rtl/>
          <w:lang w:bidi="ar-IQ"/>
        </w:rPr>
        <w:t>سؤال</w:t>
      </w:r>
      <w:r w:rsidR="00FB772B">
        <w:rPr>
          <w:rFonts w:ascii="Simplified Arabic" w:hAnsi="Simplified Arabic" w:cs="Simplified Arabic"/>
          <w:sz w:val="28"/>
          <w:szCs w:val="28"/>
          <w:rtl/>
          <w:lang w:bidi="ar-IQ"/>
        </w:rPr>
        <w:t xml:space="preserve"> رئيس</w:t>
      </w:r>
      <w:r w:rsidR="00FB772B">
        <w:rPr>
          <w:rFonts w:ascii="Simplified Arabic" w:hAnsi="Simplified Arabic" w:cs="Simplified Arabic" w:hint="cs"/>
          <w:sz w:val="28"/>
          <w:szCs w:val="28"/>
          <w:rtl/>
          <w:lang w:bidi="ar-IQ"/>
        </w:rPr>
        <w:t xml:space="preserve"> يتمثل في الاتي</w:t>
      </w:r>
      <w:r w:rsidR="00252576" w:rsidRPr="00252576">
        <w:rPr>
          <w:rFonts w:ascii="Simplified Arabic" w:hAnsi="Simplified Arabic" w:cs="Simplified Arabic"/>
          <w:sz w:val="28"/>
          <w:szCs w:val="28"/>
          <w:rtl/>
          <w:lang w:bidi="ar-IQ"/>
        </w:rPr>
        <w:t xml:space="preserve">: إلى أي مدى يمكن أن تؤثر الأحادية الأمريكية في مستقبل حلف شمال الأطلسي (الناتو)، وما </w:t>
      </w:r>
      <w:r w:rsidR="009A731F">
        <w:rPr>
          <w:rFonts w:ascii="Simplified Arabic" w:hAnsi="Simplified Arabic" w:cs="Simplified Arabic" w:hint="cs"/>
          <w:sz w:val="28"/>
          <w:szCs w:val="28"/>
          <w:rtl/>
          <w:lang w:bidi="ar-IQ"/>
        </w:rPr>
        <w:t xml:space="preserve">هي </w:t>
      </w:r>
      <w:r w:rsidR="00252576" w:rsidRPr="00252576">
        <w:rPr>
          <w:rFonts w:ascii="Simplified Arabic" w:hAnsi="Simplified Arabic" w:cs="Simplified Arabic"/>
          <w:sz w:val="28"/>
          <w:szCs w:val="28"/>
          <w:rtl/>
          <w:lang w:bidi="ar-IQ"/>
        </w:rPr>
        <w:t>المشاهد المستقبلية المحتملة التي</w:t>
      </w:r>
      <w:r w:rsidR="00FB772B">
        <w:rPr>
          <w:rFonts w:ascii="Simplified Arabic" w:hAnsi="Simplified Arabic" w:cs="Simplified Arabic" w:hint="cs"/>
          <w:sz w:val="28"/>
          <w:szCs w:val="28"/>
          <w:rtl/>
          <w:lang w:bidi="ar-IQ"/>
        </w:rPr>
        <w:t xml:space="preserve"> يمكن ان تنتج عن</w:t>
      </w:r>
      <w:r w:rsidR="00FB772B">
        <w:rPr>
          <w:rFonts w:ascii="Simplified Arabic" w:hAnsi="Simplified Arabic" w:cs="Simplified Arabic"/>
          <w:sz w:val="28"/>
          <w:szCs w:val="28"/>
          <w:rtl/>
          <w:lang w:bidi="ar-IQ"/>
        </w:rPr>
        <w:t xml:space="preserve"> هذا التأثير؟ ويتفرع عن</w:t>
      </w:r>
      <w:r w:rsidR="00FB772B">
        <w:rPr>
          <w:rFonts w:ascii="Simplified Arabic" w:hAnsi="Simplified Arabic" w:cs="Simplified Arabic" w:hint="cs"/>
          <w:sz w:val="28"/>
          <w:szCs w:val="28"/>
          <w:rtl/>
          <w:lang w:bidi="ar-IQ"/>
        </w:rPr>
        <w:t xml:space="preserve"> هذا السؤال عدد من التساؤلات</w:t>
      </w:r>
      <w:r w:rsidR="00252576" w:rsidRPr="00252576">
        <w:rPr>
          <w:rFonts w:ascii="Simplified Arabic" w:hAnsi="Simplified Arabic" w:cs="Simplified Arabic"/>
          <w:sz w:val="28"/>
          <w:szCs w:val="28"/>
          <w:rtl/>
          <w:lang w:bidi="ar-IQ"/>
        </w:rPr>
        <w:t>: كيف تسهم الأحادية الأمريكية في تراجع دور الحلف وانكفائه؟ وما العوامل الدافعة إلى تجدد التماس</w:t>
      </w:r>
      <w:r w:rsidR="00FB772B">
        <w:rPr>
          <w:rFonts w:ascii="Simplified Arabic" w:hAnsi="Simplified Arabic" w:cs="Simplified Arabic"/>
          <w:sz w:val="28"/>
          <w:szCs w:val="28"/>
          <w:rtl/>
          <w:lang w:bidi="ar-IQ"/>
        </w:rPr>
        <w:t xml:space="preserve">ك الأطلسي رغم الخلافات؟ وهل </w:t>
      </w:r>
      <w:r w:rsidR="00FB772B">
        <w:rPr>
          <w:rFonts w:ascii="Simplified Arabic" w:hAnsi="Simplified Arabic" w:cs="Simplified Arabic" w:hint="cs"/>
          <w:sz w:val="28"/>
          <w:szCs w:val="28"/>
          <w:rtl/>
          <w:lang w:bidi="ar-IQ"/>
        </w:rPr>
        <w:t>يمكن</w:t>
      </w:r>
      <w:r w:rsidR="00FB772B">
        <w:rPr>
          <w:rFonts w:ascii="Simplified Arabic" w:hAnsi="Simplified Arabic" w:cs="Simplified Arabic"/>
          <w:sz w:val="28"/>
          <w:szCs w:val="28"/>
          <w:rtl/>
          <w:lang w:bidi="ar-IQ"/>
        </w:rPr>
        <w:t xml:space="preserve"> </w:t>
      </w:r>
      <w:r w:rsidR="00FB772B">
        <w:rPr>
          <w:rFonts w:ascii="Simplified Arabic" w:hAnsi="Simplified Arabic" w:cs="Simplified Arabic" w:hint="cs"/>
          <w:sz w:val="28"/>
          <w:szCs w:val="28"/>
          <w:rtl/>
          <w:lang w:bidi="ar-IQ"/>
        </w:rPr>
        <w:t>ل</w:t>
      </w:r>
      <w:r w:rsidR="00252576" w:rsidRPr="00252576">
        <w:rPr>
          <w:rFonts w:ascii="Simplified Arabic" w:hAnsi="Simplified Arabic" w:cs="Simplified Arabic"/>
          <w:sz w:val="28"/>
          <w:szCs w:val="28"/>
          <w:rtl/>
          <w:lang w:bidi="ar-IQ"/>
        </w:rPr>
        <w:t xml:space="preserve">لتحولات الراهنة </w:t>
      </w:r>
      <w:r w:rsidR="00FB772B">
        <w:rPr>
          <w:rFonts w:ascii="Simplified Arabic" w:hAnsi="Simplified Arabic" w:cs="Simplified Arabic" w:hint="cs"/>
          <w:sz w:val="28"/>
          <w:szCs w:val="28"/>
          <w:rtl/>
          <w:lang w:bidi="ar-IQ"/>
        </w:rPr>
        <w:t xml:space="preserve">ان تقود </w:t>
      </w:r>
      <w:r w:rsidR="00252576" w:rsidRPr="00252576">
        <w:rPr>
          <w:rFonts w:ascii="Simplified Arabic" w:hAnsi="Simplified Arabic" w:cs="Simplified Arabic"/>
          <w:sz w:val="28"/>
          <w:szCs w:val="28"/>
          <w:rtl/>
          <w:lang w:bidi="ar-IQ"/>
        </w:rPr>
        <w:t xml:space="preserve">إلى تكيف وظيفي وإعادة </w:t>
      </w:r>
      <w:r w:rsidR="00FB772B">
        <w:rPr>
          <w:rFonts w:ascii="Simplified Arabic" w:hAnsi="Simplified Arabic" w:cs="Simplified Arabic" w:hint="cs"/>
          <w:sz w:val="28"/>
          <w:szCs w:val="28"/>
          <w:rtl/>
          <w:lang w:bidi="ar-IQ"/>
        </w:rPr>
        <w:t>صياغة</w:t>
      </w:r>
      <w:r w:rsidR="00252576" w:rsidRPr="00252576">
        <w:rPr>
          <w:rFonts w:ascii="Simplified Arabic" w:hAnsi="Simplified Arabic" w:cs="Simplified Arabic"/>
          <w:sz w:val="28"/>
          <w:szCs w:val="28"/>
          <w:rtl/>
          <w:lang w:bidi="ar-IQ"/>
        </w:rPr>
        <w:t xml:space="preserve"> أدواره وهياكله؟ وأي المشاهد الثلاثة أكثر ترجيحًا؟</w:t>
      </w:r>
    </w:p>
    <w:p w14:paraId="4A1D300D" w14:textId="09A4714E" w:rsidR="00252576" w:rsidRPr="000F222D" w:rsidRDefault="002321A9" w:rsidP="000F222D">
      <w:pPr>
        <w:bidi/>
        <w:spacing w:after="0"/>
        <w:jc w:val="lowKashida"/>
        <w:rPr>
          <w:rFonts w:ascii="Simplified Arabic" w:hAnsi="Simplified Arabic" w:cs="Simplified Arabic"/>
          <w:b/>
          <w:bCs/>
          <w:sz w:val="28"/>
          <w:szCs w:val="28"/>
        </w:rPr>
      </w:pPr>
      <w:r w:rsidRPr="003B486A">
        <w:rPr>
          <w:rFonts w:ascii="Simplified Arabic" w:hAnsi="Simplified Arabic" w:cs="Simplified Arabic"/>
          <w:b/>
          <w:bCs/>
          <w:sz w:val="28"/>
          <w:szCs w:val="28"/>
          <w:rtl/>
        </w:rPr>
        <w:t>فرضية البحث</w:t>
      </w:r>
      <w:r w:rsidR="003B486A" w:rsidRPr="003B486A">
        <w:rPr>
          <w:rFonts w:ascii="Simplified Arabic" w:hAnsi="Simplified Arabic" w:cs="Simplified Arabic"/>
          <w:b/>
          <w:bCs/>
          <w:sz w:val="28"/>
          <w:szCs w:val="28"/>
          <w:rtl/>
        </w:rPr>
        <w:t xml:space="preserve">: </w:t>
      </w:r>
      <w:r w:rsidR="00252576" w:rsidRPr="00252576">
        <w:rPr>
          <w:rFonts w:ascii="Simplified Arabic" w:hAnsi="Simplified Arabic" w:cs="Simplified Arabic"/>
          <w:sz w:val="28"/>
          <w:szCs w:val="28"/>
          <w:rtl/>
        </w:rPr>
        <w:t>ينطلق الباحث من فرضية مؤداها أن تزايد النزعة الأحادية في السياسة الخارجية الأمريكية متغير مؤثر في مستقبل حلف الناتو، إلا أن انعكاساته لا تقود بالضرورة إلى تراجعه أو تفككه، بل قد تدفعه نحو الانكفاء وتضاؤل الدور، أو تجدد التماسك الأطلسي، أو التكيف الوظيفي عبر إعادة صياغة أدواره وآليات عمله بما ينسجم مع التحولات الجارية.</w:t>
      </w:r>
    </w:p>
    <w:p w14:paraId="13F5276E" w14:textId="77777777" w:rsidR="0043535F" w:rsidRDefault="00252576" w:rsidP="0043535F">
      <w:pPr>
        <w:bidi/>
        <w:spacing w:after="0"/>
        <w:rPr>
          <w:rFonts w:ascii="Simplified Arabic" w:hAnsi="Simplified Arabic" w:cs="Simplified Arabic"/>
          <w:b/>
          <w:bCs/>
          <w:sz w:val="28"/>
          <w:szCs w:val="28"/>
          <w:rtl/>
        </w:rPr>
      </w:pPr>
      <w:r w:rsidRPr="00252576">
        <w:rPr>
          <w:rFonts w:ascii="Simplified Arabic" w:hAnsi="Simplified Arabic" w:cs="Simplified Arabic"/>
          <w:b/>
          <w:bCs/>
          <w:sz w:val="28"/>
          <w:szCs w:val="28"/>
          <w:rtl/>
        </w:rPr>
        <w:t>أهداف البحث</w:t>
      </w:r>
      <w:r>
        <w:rPr>
          <w:rFonts w:ascii="Simplified Arabic" w:hAnsi="Simplified Arabic" w:cs="Simplified Arabic"/>
          <w:b/>
          <w:bCs/>
          <w:sz w:val="28"/>
          <w:szCs w:val="28"/>
        </w:rPr>
        <w:t>:</w:t>
      </w:r>
    </w:p>
    <w:p w14:paraId="24443798" w14:textId="18C2A535" w:rsidR="0043535F" w:rsidRPr="0043535F" w:rsidRDefault="00A60546" w:rsidP="00A60546">
      <w:pPr>
        <w:pStyle w:val="af9"/>
        <w:numPr>
          <w:ilvl w:val="0"/>
          <w:numId w:val="47"/>
        </w:numPr>
        <w:bidi/>
        <w:spacing w:after="0"/>
        <w:rPr>
          <w:rFonts w:ascii="Simplified Arabic" w:hAnsi="Simplified Arabic" w:cs="Simplified Arabic"/>
          <w:sz w:val="28"/>
          <w:szCs w:val="28"/>
          <w:rtl/>
        </w:rPr>
      </w:pPr>
      <w:r>
        <w:rPr>
          <w:rFonts w:ascii="Simplified Arabic" w:hAnsi="Simplified Arabic" w:cs="Simplified Arabic" w:hint="cs"/>
          <w:sz w:val="28"/>
          <w:szCs w:val="28"/>
          <w:rtl/>
          <w:lang w:bidi="ar-IQ"/>
        </w:rPr>
        <w:t>تحليل طبيعة تأثير الاحادية الامريكية في تماسك حلف الناتو ووظائفه الاستراتيجية.</w:t>
      </w:r>
    </w:p>
    <w:p w14:paraId="5831595A" w14:textId="17A2C7BF" w:rsidR="0043535F" w:rsidRPr="0043535F" w:rsidRDefault="00A60546" w:rsidP="00A60546">
      <w:pPr>
        <w:pStyle w:val="af9"/>
        <w:numPr>
          <w:ilvl w:val="0"/>
          <w:numId w:val="47"/>
        </w:numPr>
        <w:bidi/>
        <w:spacing w:after="0"/>
        <w:rPr>
          <w:rFonts w:ascii="Simplified Arabic" w:hAnsi="Simplified Arabic" w:cs="Simplified Arabic"/>
          <w:b/>
          <w:bCs/>
          <w:sz w:val="28"/>
          <w:szCs w:val="28"/>
        </w:rPr>
      </w:pPr>
      <w:r>
        <w:rPr>
          <w:rFonts w:ascii="Simplified Arabic" w:hAnsi="Simplified Arabic" w:cs="Simplified Arabic" w:hint="cs"/>
          <w:sz w:val="28"/>
          <w:szCs w:val="28"/>
          <w:rtl/>
        </w:rPr>
        <w:t>تحديد اهم المتغيرات الاقليمية والدولية التي يمكن ان تؤثر في مستقبل الحلف.</w:t>
      </w:r>
    </w:p>
    <w:p w14:paraId="29CA9FEB" w14:textId="09677C9A" w:rsidR="0043535F" w:rsidRPr="0043535F" w:rsidRDefault="00A60546" w:rsidP="00A60546">
      <w:pPr>
        <w:pStyle w:val="af9"/>
        <w:numPr>
          <w:ilvl w:val="0"/>
          <w:numId w:val="47"/>
        </w:numPr>
        <w:bidi/>
        <w:spacing w:after="0"/>
        <w:rPr>
          <w:rFonts w:ascii="Simplified Arabic" w:hAnsi="Simplified Arabic" w:cs="Simplified Arabic"/>
          <w:b/>
          <w:bCs/>
          <w:sz w:val="28"/>
          <w:szCs w:val="28"/>
        </w:rPr>
      </w:pPr>
      <w:r>
        <w:rPr>
          <w:rFonts w:ascii="Simplified Arabic" w:hAnsi="Simplified Arabic" w:cs="Simplified Arabic" w:hint="cs"/>
          <w:sz w:val="28"/>
          <w:szCs w:val="28"/>
          <w:rtl/>
        </w:rPr>
        <w:t>استشراف المشاهد المحتملة لمستقبل الناتو في ضوء التحولات التي تشهدها البيئة الدولية الراهنة</w:t>
      </w:r>
      <w:r w:rsidR="00252576" w:rsidRPr="0043535F">
        <w:rPr>
          <w:rFonts w:ascii="Simplified Arabic" w:hAnsi="Simplified Arabic" w:cs="Simplified Arabic"/>
          <w:sz w:val="28"/>
          <w:szCs w:val="28"/>
        </w:rPr>
        <w:t>.</w:t>
      </w:r>
    </w:p>
    <w:p w14:paraId="1DEE0C9D" w14:textId="01708421" w:rsidR="0043535F" w:rsidRPr="0043535F" w:rsidRDefault="00A60546" w:rsidP="00A60546">
      <w:pPr>
        <w:pStyle w:val="af9"/>
        <w:numPr>
          <w:ilvl w:val="0"/>
          <w:numId w:val="47"/>
        </w:numPr>
        <w:bidi/>
        <w:spacing w:after="0"/>
        <w:rPr>
          <w:rFonts w:ascii="Simplified Arabic" w:hAnsi="Simplified Arabic" w:cs="Simplified Arabic"/>
          <w:b/>
          <w:bCs/>
          <w:sz w:val="28"/>
          <w:szCs w:val="28"/>
        </w:rPr>
      </w:pPr>
      <w:r>
        <w:rPr>
          <w:rFonts w:ascii="Simplified Arabic" w:hAnsi="Simplified Arabic" w:cs="Simplified Arabic" w:hint="cs"/>
          <w:sz w:val="28"/>
          <w:szCs w:val="28"/>
          <w:rtl/>
        </w:rPr>
        <w:lastRenderedPageBreak/>
        <w:t>تقدير فرص تحقق كل مشهد من المشاهد المستقبلية المقترحة في الدراسة.</w:t>
      </w:r>
    </w:p>
    <w:p w14:paraId="14112CC1" w14:textId="7BDC9903" w:rsidR="00252576" w:rsidRPr="0043535F" w:rsidRDefault="00A60546" w:rsidP="00A60546">
      <w:pPr>
        <w:pStyle w:val="af9"/>
        <w:numPr>
          <w:ilvl w:val="0"/>
          <w:numId w:val="47"/>
        </w:numPr>
        <w:bidi/>
        <w:spacing w:after="0"/>
        <w:rPr>
          <w:rFonts w:ascii="Simplified Arabic" w:hAnsi="Simplified Arabic" w:cs="Simplified Arabic"/>
          <w:b/>
          <w:bCs/>
          <w:sz w:val="28"/>
          <w:szCs w:val="28"/>
          <w:rtl/>
        </w:rPr>
      </w:pPr>
      <w:r>
        <w:rPr>
          <w:rFonts w:ascii="Simplified Arabic" w:hAnsi="Simplified Arabic" w:cs="Simplified Arabic" w:hint="cs"/>
          <w:sz w:val="28"/>
          <w:szCs w:val="28"/>
          <w:rtl/>
        </w:rPr>
        <w:t>تقديم رؤية تحليلية بشأن المشهد الأكثر ترجيحاً لمستقبل الحلف خلال المرحلة المقبلة</w:t>
      </w:r>
      <w:r w:rsidR="00252576" w:rsidRPr="0043535F">
        <w:rPr>
          <w:rFonts w:ascii="Simplified Arabic" w:hAnsi="Simplified Arabic" w:cs="Simplified Arabic"/>
          <w:sz w:val="28"/>
          <w:szCs w:val="28"/>
          <w:rtl/>
        </w:rPr>
        <w:t>.</w:t>
      </w:r>
    </w:p>
    <w:p w14:paraId="0FD8F139" w14:textId="049B7FCD" w:rsidR="00F94158" w:rsidRPr="000F222D" w:rsidRDefault="004F56E6" w:rsidP="000F222D">
      <w:pPr>
        <w:bidi/>
        <w:spacing w:after="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rPr>
        <w:t>مناهج البحث</w:t>
      </w:r>
      <w:r w:rsidR="004A117F" w:rsidRPr="004A117F">
        <w:rPr>
          <w:rFonts w:ascii="Simplified Arabic" w:hAnsi="Simplified Arabic" w:cs="Simplified Arabic" w:hint="cs"/>
          <w:b/>
          <w:bCs/>
          <w:sz w:val="28"/>
          <w:szCs w:val="28"/>
          <w:rtl/>
        </w:rPr>
        <w:t xml:space="preserve">: </w:t>
      </w:r>
      <w:r w:rsidR="00F94158" w:rsidRPr="00F94158">
        <w:rPr>
          <w:rFonts w:ascii="Simplified Arabic" w:hAnsi="Simplified Arabic" w:cs="Simplified Arabic"/>
          <w:sz w:val="28"/>
          <w:szCs w:val="28"/>
          <w:rtl/>
        </w:rPr>
        <w:t>يعتمد البحث على المنهج الاستشرافي بوصفه إطارًا لدراسة الاتجاهات المستقبلية المحتملة لمستقبل حلف الناتو، مع الاستفادة من منهج بناء المشاهد المستقبلية</w:t>
      </w:r>
      <w:r w:rsidR="00F94158" w:rsidRPr="00F94158">
        <w:rPr>
          <w:rFonts w:ascii="Simplified Arabic" w:hAnsi="Simplified Arabic" w:cs="Simplified Arabic"/>
          <w:sz w:val="28"/>
          <w:szCs w:val="28"/>
        </w:rPr>
        <w:t xml:space="preserve"> (Scenario Building) </w:t>
      </w:r>
      <w:r w:rsidR="00F94158" w:rsidRPr="00F94158">
        <w:rPr>
          <w:rFonts w:ascii="Simplified Arabic" w:hAnsi="Simplified Arabic" w:cs="Simplified Arabic"/>
          <w:sz w:val="28"/>
          <w:szCs w:val="28"/>
          <w:rtl/>
        </w:rPr>
        <w:t>في تحليل بدائل تطور الحلف في ظل الأحادية الأمريكية، إذ لا يقوم على التنبؤ بمستقبل واحد مؤكد، وإنما على بناء صور بديلة متسقة لمسارات محتملة، ثم تقدير احتمالية كل منها في ضوء المتغيرات الحاكمة ومؤشراتها، كما يوظف البحث المنهج التحليلي في تفسير المتغيرات السياسية والاستراتيجية المؤثرة في بنية الحلف وأدواره، ويستعين بالمنهج المؤسسي في قراءة قدرته على التكيف بوصفه مؤسسة أمنية لا ترتيباً عسكرياً ظرفياً</w:t>
      </w:r>
      <w:r w:rsidR="00F94158" w:rsidRPr="00F94158">
        <w:rPr>
          <w:rFonts w:ascii="Times New Roman" w:hAnsi="Times New Roman" w:hint="cs"/>
          <w:sz w:val="28"/>
          <w:szCs w:val="28"/>
          <w:rtl/>
        </w:rPr>
        <w:t>⁠</w:t>
      </w:r>
      <w:r w:rsidR="00F94158" w:rsidRPr="00F94158">
        <w:rPr>
          <w:rFonts w:ascii="Simplified Arabic" w:hAnsi="Simplified Arabic" w:cs="Simplified Arabic"/>
          <w:sz w:val="28"/>
          <w:szCs w:val="28"/>
        </w:rPr>
        <w:t>.</w:t>
      </w:r>
    </w:p>
    <w:p w14:paraId="70078320" w14:textId="4CE76348" w:rsidR="00F94158" w:rsidRDefault="00F94158" w:rsidP="00F94158">
      <w:pPr>
        <w:bidi/>
        <w:spacing w:after="0"/>
        <w:jc w:val="lowKashida"/>
        <w:rPr>
          <w:rFonts w:ascii="Simplified Arabic" w:hAnsi="Simplified Arabic" w:cs="Simplified Arabic"/>
          <w:sz w:val="28"/>
          <w:szCs w:val="28"/>
        </w:rPr>
      </w:pPr>
      <w:r w:rsidRPr="00F94158">
        <w:rPr>
          <w:rFonts w:ascii="Simplified Arabic" w:hAnsi="Simplified Arabic" w:cs="Simplified Arabic"/>
          <w:sz w:val="28"/>
          <w:szCs w:val="28"/>
        </w:rPr>
        <w:t xml:space="preserve">    </w:t>
      </w:r>
      <w:r w:rsidRPr="00F94158">
        <w:rPr>
          <w:rFonts w:ascii="Simplified Arabic" w:hAnsi="Simplified Arabic" w:cs="Simplified Arabic"/>
          <w:sz w:val="28"/>
          <w:szCs w:val="28"/>
          <w:rtl/>
        </w:rPr>
        <w:t>وقد اعتمد الباحث في بناء المشاهد على الوثائق الرسمية الصادرة عن الحلف والاتحاد الأوروبي، ولا سيما المفهوم الاستراتيجي لعام 2022 وبيانات القمم وتقارير الإنفاق الدفاعي، والأدبيات النظرية في حقل التحالفات الدولية، وتقارير مراكز الأبحاث الرصينة، مع الاستناد إلى الوقائع الميدانية بوصفها مؤشرات دالة على اتجاه المتغيرات لا أساسًا كافيًا لبناء المشهد بمفرده</w:t>
      </w:r>
      <w:r w:rsidRPr="00F94158">
        <w:rPr>
          <w:rFonts w:ascii="Simplified Arabic" w:hAnsi="Simplified Arabic" w:cs="Simplified Arabic"/>
          <w:sz w:val="28"/>
          <w:szCs w:val="28"/>
        </w:rPr>
        <w:t>.</w:t>
      </w:r>
    </w:p>
    <w:p w14:paraId="63D8ACC0" w14:textId="6EF02B72" w:rsidR="00F94158" w:rsidRPr="000F222D" w:rsidRDefault="00201875" w:rsidP="000F222D">
      <w:pPr>
        <w:bidi/>
        <w:spacing w:after="0"/>
        <w:rPr>
          <w:rFonts w:ascii="Simplified Arabic" w:hAnsi="Simplified Arabic" w:cs="Simplified Arabic"/>
          <w:b/>
          <w:bCs/>
          <w:sz w:val="28"/>
          <w:szCs w:val="28"/>
          <w:rtl/>
        </w:rPr>
      </w:pPr>
      <w:r>
        <w:rPr>
          <w:rFonts w:ascii="Simplified Arabic" w:hAnsi="Simplified Arabic" w:cs="Simplified Arabic" w:hint="cs"/>
          <w:b/>
          <w:bCs/>
          <w:sz w:val="28"/>
          <w:szCs w:val="28"/>
          <w:rtl/>
          <w:lang w:bidi="ar-IQ"/>
        </w:rPr>
        <w:t>ح</w:t>
      </w:r>
      <w:r w:rsidR="00F94158" w:rsidRPr="00F94158">
        <w:rPr>
          <w:rFonts w:ascii="Simplified Arabic" w:hAnsi="Simplified Arabic" w:cs="Simplified Arabic"/>
          <w:b/>
          <w:bCs/>
          <w:sz w:val="28"/>
          <w:szCs w:val="28"/>
          <w:rtl/>
        </w:rPr>
        <w:t>دود البحث</w:t>
      </w:r>
      <w:r>
        <w:rPr>
          <w:rFonts w:ascii="Simplified Arabic" w:hAnsi="Simplified Arabic" w:cs="Simplified Arabic" w:hint="cs"/>
          <w:b/>
          <w:bCs/>
          <w:sz w:val="28"/>
          <w:szCs w:val="28"/>
          <w:rtl/>
        </w:rPr>
        <w:t>:</w:t>
      </w:r>
      <w:r w:rsidR="000F222D">
        <w:rPr>
          <w:rFonts w:ascii="Simplified Arabic" w:hAnsi="Simplified Arabic" w:cs="Simplified Arabic" w:hint="cs"/>
          <w:b/>
          <w:bCs/>
          <w:sz w:val="28"/>
          <w:szCs w:val="28"/>
          <w:rtl/>
        </w:rPr>
        <w:t xml:space="preserve"> </w:t>
      </w:r>
      <w:r w:rsidR="00F94158" w:rsidRPr="00F94158">
        <w:rPr>
          <w:rFonts w:ascii="Simplified Arabic" w:hAnsi="Simplified Arabic" w:cs="Simplified Arabic"/>
          <w:sz w:val="28"/>
          <w:szCs w:val="28"/>
          <w:rtl/>
        </w:rPr>
        <w:t xml:space="preserve">تتمثل الحدود الموضوعية للبحث في دراسة أثر الأحادية الأمريكية في مستقبل حلف شمال الأطلسي، من دون التوسع في البنية الداخلية </w:t>
      </w:r>
      <w:r w:rsidR="004B6152">
        <w:rPr>
          <w:rFonts w:ascii="Simplified Arabic" w:hAnsi="Simplified Arabic" w:cs="Simplified Arabic"/>
          <w:sz w:val="28"/>
          <w:szCs w:val="28"/>
          <w:rtl/>
        </w:rPr>
        <w:t>للحلف أو تفاصيل عقيدته العسكرية</w:t>
      </w:r>
      <w:r w:rsidR="004B6152">
        <w:rPr>
          <w:rFonts w:ascii="Simplified Arabic" w:hAnsi="Simplified Arabic" w:cs="Simplified Arabic" w:hint="cs"/>
          <w:sz w:val="28"/>
          <w:szCs w:val="28"/>
          <w:rtl/>
        </w:rPr>
        <w:t>، وبالنسبة ل</w:t>
      </w:r>
      <w:r w:rsidR="00F94158" w:rsidRPr="00F94158">
        <w:rPr>
          <w:rFonts w:ascii="Simplified Arabic" w:hAnsi="Simplified Arabic" w:cs="Simplified Arabic"/>
          <w:sz w:val="28"/>
          <w:szCs w:val="28"/>
          <w:rtl/>
        </w:rPr>
        <w:t xml:space="preserve">لحدود الزمانية </w:t>
      </w:r>
      <w:r w:rsidR="004B6152">
        <w:rPr>
          <w:rFonts w:ascii="Simplified Arabic" w:hAnsi="Simplified Arabic" w:cs="Simplified Arabic" w:hint="cs"/>
          <w:sz w:val="28"/>
          <w:szCs w:val="28"/>
          <w:rtl/>
        </w:rPr>
        <w:t>فتمتد</w:t>
      </w:r>
      <w:r w:rsidR="00F94158" w:rsidRPr="00F94158">
        <w:rPr>
          <w:rFonts w:ascii="Simplified Arabic" w:hAnsi="Simplified Arabic" w:cs="Simplified Arabic"/>
          <w:sz w:val="28"/>
          <w:szCs w:val="28"/>
          <w:rtl/>
        </w:rPr>
        <w:t xml:space="preserve"> </w:t>
      </w:r>
      <w:r w:rsidR="004B6152">
        <w:rPr>
          <w:rFonts w:ascii="Simplified Arabic" w:hAnsi="Simplified Arabic" w:cs="Simplified Arabic" w:hint="cs"/>
          <w:sz w:val="28"/>
          <w:szCs w:val="28"/>
          <w:rtl/>
        </w:rPr>
        <w:t>ال</w:t>
      </w:r>
      <w:r w:rsidR="00F94158" w:rsidRPr="00F94158">
        <w:rPr>
          <w:rFonts w:ascii="Simplified Arabic" w:hAnsi="Simplified Arabic" w:cs="Simplified Arabic"/>
          <w:sz w:val="28"/>
          <w:szCs w:val="28"/>
          <w:rtl/>
        </w:rPr>
        <w:t xml:space="preserve">مدة </w:t>
      </w:r>
      <w:r w:rsidR="004B6152">
        <w:rPr>
          <w:rFonts w:ascii="Simplified Arabic" w:hAnsi="Simplified Arabic" w:cs="Simplified Arabic" w:hint="cs"/>
          <w:sz w:val="28"/>
          <w:szCs w:val="28"/>
          <w:rtl/>
        </w:rPr>
        <w:t>ال</w:t>
      </w:r>
      <w:r w:rsidR="00F94158" w:rsidRPr="00F94158">
        <w:rPr>
          <w:rFonts w:ascii="Simplified Arabic" w:hAnsi="Simplified Arabic" w:cs="Simplified Arabic"/>
          <w:sz w:val="28"/>
          <w:szCs w:val="28"/>
          <w:rtl/>
        </w:rPr>
        <w:t xml:space="preserve">تأصيلية من صدور المفهوم الاستراتيجي عام 2022 حتى منتصف 2026، </w:t>
      </w:r>
      <w:r w:rsidR="004B6152">
        <w:rPr>
          <w:rFonts w:ascii="Simplified Arabic" w:hAnsi="Simplified Arabic" w:cs="Simplified Arabic" w:hint="cs"/>
          <w:sz w:val="28"/>
          <w:szCs w:val="28"/>
          <w:rtl/>
        </w:rPr>
        <w:t>في حين تمتد ال</w:t>
      </w:r>
      <w:r w:rsidR="00F94158" w:rsidRPr="00F94158">
        <w:rPr>
          <w:rFonts w:ascii="Simplified Arabic" w:hAnsi="Simplified Arabic" w:cs="Simplified Arabic"/>
          <w:sz w:val="28"/>
          <w:szCs w:val="28"/>
          <w:rtl/>
        </w:rPr>
        <w:t>مدة ا</w:t>
      </w:r>
      <w:r w:rsidR="004B6152">
        <w:rPr>
          <w:rFonts w:ascii="Simplified Arabic" w:hAnsi="Simplified Arabic" w:cs="Simplified Arabic" w:hint="cs"/>
          <w:sz w:val="28"/>
          <w:szCs w:val="28"/>
          <w:rtl/>
        </w:rPr>
        <w:t>لا</w:t>
      </w:r>
      <w:r w:rsidR="00F94158" w:rsidRPr="00F94158">
        <w:rPr>
          <w:rFonts w:ascii="Simplified Arabic" w:hAnsi="Simplified Arabic" w:cs="Simplified Arabic"/>
          <w:sz w:val="28"/>
          <w:szCs w:val="28"/>
          <w:rtl/>
        </w:rPr>
        <w:t>ستشرافية ح</w:t>
      </w:r>
      <w:r w:rsidR="0043535F">
        <w:rPr>
          <w:rFonts w:ascii="Simplified Arabic" w:hAnsi="Simplified Arabic" w:cs="Simplified Arabic"/>
          <w:sz w:val="28"/>
          <w:szCs w:val="28"/>
          <w:rtl/>
        </w:rPr>
        <w:t xml:space="preserve">تى عام 2035، وقد </w:t>
      </w:r>
      <w:r w:rsidR="0043535F">
        <w:rPr>
          <w:rFonts w:ascii="Simplified Arabic" w:hAnsi="Simplified Arabic" w:cs="Simplified Arabic" w:hint="cs"/>
          <w:sz w:val="28"/>
          <w:szCs w:val="28"/>
          <w:rtl/>
        </w:rPr>
        <w:t>تم اختيار الافق اعلاه</w:t>
      </w:r>
      <w:r w:rsidR="00F94158" w:rsidRPr="00F94158">
        <w:rPr>
          <w:rFonts w:ascii="Simplified Arabic" w:hAnsi="Simplified Arabic" w:cs="Simplified Arabic"/>
          <w:sz w:val="28"/>
          <w:szCs w:val="28"/>
          <w:rtl/>
        </w:rPr>
        <w:t xml:space="preserve"> لارتباطه بالسقف الزمني الذي حددته قمة لاهاي عام 2025 لاستكمال التزامات الإنفاق الدفاعي</w:t>
      </w:r>
      <w:r w:rsidR="00F94158" w:rsidRPr="00F94158">
        <w:rPr>
          <w:rFonts w:ascii="Times New Roman" w:hAnsi="Times New Roman" w:hint="cs"/>
          <w:sz w:val="28"/>
          <w:szCs w:val="28"/>
          <w:rtl/>
        </w:rPr>
        <w:t>⁠</w:t>
      </w:r>
      <w:r w:rsidR="00F94158" w:rsidRPr="00F94158">
        <w:rPr>
          <w:rFonts w:ascii="Simplified Arabic" w:hAnsi="Simplified Arabic" w:cs="Simplified Arabic"/>
          <w:sz w:val="28"/>
          <w:szCs w:val="28"/>
          <w:rtl/>
        </w:rPr>
        <w:t>.</w:t>
      </w:r>
    </w:p>
    <w:p w14:paraId="73A39A3E" w14:textId="6CD77D10" w:rsidR="0016371A" w:rsidRPr="000F222D" w:rsidRDefault="002321A9" w:rsidP="000F222D">
      <w:pPr>
        <w:bidi/>
        <w:spacing w:after="0"/>
        <w:jc w:val="lowKashida"/>
        <w:rPr>
          <w:rFonts w:ascii="Simplified Arabic" w:hAnsi="Simplified Arabic" w:cs="Simplified Arabic"/>
          <w:b/>
          <w:bCs/>
          <w:sz w:val="28"/>
          <w:szCs w:val="28"/>
          <w:rtl/>
          <w:lang w:bidi="ar-IQ"/>
        </w:rPr>
      </w:pPr>
      <w:r w:rsidRPr="004A117F">
        <w:rPr>
          <w:rFonts w:ascii="Simplified Arabic" w:hAnsi="Simplified Arabic" w:cs="Simplified Arabic"/>
          <w:b/>
          <w:bCs/>
          <w:sz w:val="28"/>
          <w:szCs w:val="28"/>
          <w:rtl/>
        </w:rPr>
        <w:t xml:space="preserve">هيكلية </w:t>
      </w:r>
      <w:r w:rsidR="000F222D" w:rsidRPr="004A117F">
        <w:rPr>
          <w:rFonts w:ascii="Simplified Arabic" w:hAnsi="Simplified Arabic" w:cs="Simplified Arabic" w:hint="cs"/>
          <w:b/>
          <w:bCs/>
          <w:sz w:val="28"/>
          <w:szCs w:val="28"/>
          <w:rtl/>
        </w:rPr>
        <w:t>البحث</w:t>
      </w:r>
      <w:r w:rsidR="000F222D" w:rsidRPr="004A117F">
        <w:rPr>
          <w:rFonts w:ascii="Simplified Arabic" w:hAnsi="Simplified Arabic" w:cs="Simplified Arabic" w:hint="cs"/>
          <w:b/>
          <w:bCs/>
          <w:sz w:val="28"/>
          <w:szCs w:val="28"/>
        </w:rPr>
        <w:t xml:space="preserve">: </w:t>
      </w:r>
      <w:r w:rsidR="000F222D">
        <w:rPr>
          <w:rFonts w:ascii="Simplified Arabic" w:hAnsi="Simplified Arabic" w:cs="Simplified Arabic" w:hint="cs"/>
          <w:b/>
          <w:bCs/>
          <w:sz w:val="28"/>
          <w:szCs w:val="28"/>
          <w:rtl/>
          <w:lang w:bidi="ar-IQ"/>
        </w:rPr>
        <w:t>لتحقيق</w:t>
      </w:r>
      <w:r w:rsidR="0016371A" w:rsidRPr="0016371A">
        <w:rPr>
          <w:rFonts w:ascii="Simplified Arabic" w:hAnsi="Simplified Arabic" w:cs="Simplified Arabic"/>
          <w:sz w:val="28"/>
          <w:szCs w:val="28"/>
          <w:rtl/>
          <w:lang w:bidi="ar-IQ"/>
        </w:rPr>
        <w:t xml:space="preserve"> أهداف الدراسة والإجابة عن تساؤلاتها، جرى تقسيم البحث على مبحث تمهيدي وثلاثة محاور رئيسة</w:t>
      </w:r>
      <w:r w:rsidR="0016371A">
        <w:rPr>
          <w:rFonts w:ascii="Simplified Arabic" w:hAnsi="Simplified Arabic" w:cs="Simplified Arabic" w:hint="cs"/>
          <w:sz w:val="28"/>
          <w:szCs w:val="28"/>
          <w:rtl/>
          <w:lang w:bidi="ar-IQ"/>
        </w:rPr>
        <w:t xml:space="preserve"> فضلاً عن مقدمة وخاتمة</w:t>
      </w:r>
      <w:r w:rsidR="0016371A" w:rsidRPr="0016371A">
        <w:rPr>
          <w:rFonts w:ascii="Simplified Arabic" w:hAnsi="Simplified Arabic" w:cs="Simplified Arabic"/>
          <w:sz w:val="28"/>
          <w:szCs w:val="28"/>
          <w:lang w:bidi="ar-IQ"/>
        </w:rPr>
        <w:t>:</w:t>
      </w:r>
    </w:p>
    <w:p w14:paraId="66613B13" w14:textId="77777777" w:rsidR="0016371A" w:rsidRPr="0016371A" w:rsidRDefault="0016371A" w:rsidP="0016371A">
      <w:pPr>
        <w:bidi/>
        <w:spacing w:after="0" w:line="240" w:lineRule="auto"/>
        <w:rPr>
          <w:rFonts w:ascii="Simplified Arabic" w:hAnsi="Simplified Arabic" w:cs="Simplified Arabic"/>
          <w:sz w:val="28"/>
          <w:szCs w:val="28"/>
          <w:rtl/>
          <w:lang w:bidi="ar-IQ"/>
        </w:rPr>
      </w:pPr>
      <w:r w:rsidRPr="0016371A">
        <w:rPr>
          <w:rFonts w:ascii="Simplified Arabic" w:hAnsi="Simplified Arabic" w:cs="Simplified Arabic"/>
          <w:sz w:val="28"/>
          <w:szCs w:val="28"/>
          <w:rtl/>
          <w:lang w:bidi="ar-IQ"/>
        </w:rPr>
        <w:t>المبحث التمهيدي: الإطار المفاهيمي والنظري وأدوات بناء المشاهد</w:t>
      </w:r>
      <w:r w:rsidRPr="0016371A">
        <w:rPr>
          <w:rFonts w:ascii="Simplified Arabic" w:hAnsi="Simplified Arabic" w:cs="Simplified Arabic"/>
          <w:sz w:val="28"/>
          <w:szCs w:val="28"/>
          <w:lang w:bidi="ar-IQ"/>
        </w:rPr>
        <w:t>.</w:t>
      </w:r>
    </w:p>
    <w:p w14:paraId="3B24402A" w14:textId="77777777" w:rsidR="0016371A" w:rsidRPr="0016371A" w:rsidRDefault="0016371A" w:rsidP="0016371A">
      <w:pPr>
        <w:bidi/>
        <w:spacing w:after="0" w:line="240" w:lineRule="auto"/>
        <w:rPr>
          <w:rFonts w:ascii="Simplified Arabic" w:hAnsi="Simplified Arabic" w:cs="Simplified Arabic"/>
          <w:sz w:val="28"/>
          <w:szCs w:val="28"/>
          <w:rtl/>
          <w:lang w:bidi="ar-IQ"/>
        </w:rPr>
      </w:pPr>
      <w:r w:rsidRPr="0016371A">
        <w:rPr>
          <w:rFonts w:ascii="Simplified Arabic" w:hAnsi="Simplified Arabic" w:cs="Simplified Arabic"/>
          <w:sz w:val="28"/>
          <w:szCs w:val="28"/>
          <w:rtl/>
          <w:lang w:bidi="ar-IQ"/>
        </w:rPr>
        <w:t>المبحث الأول: مشهد انكفاء الحلف وتضاؤل دوره</w:t>
      </w:r>
      <w:r w:rsidRPr="0016371A">
        <w:rPr>
          <w:rFonts w:ascii="Simplified Arabic" w:hAnsi="Simplified Arabic" w:cs="Simplified Arabic"/>
          <w:sz w:val="28"/>
          <w:szCs w:val="28"/>
          <w:lang w:bidi="ar-IQ"/>
        </w:rPr>
        <w:t>.</w:t>
      </w:r>
    </w:p>
    <w:p w14:paraId="78BE5330" w14:textId="77777777" w:rsidR="0016371A" w:rsidRPr="0016371A" w:rsidRDefault="0016371A" w:rsidP="0016371A">
      <w:pPr>
        <w:bidi/>
        <w:spacing w:after="0" w:line="240" w:lineRule="auto"/>
        <w:rPr>
          <w:rFonts w:ascii="Simplified Arabic" w:hAnsi="Simplified Arabic" w:cs="Simplified Arabic"/>
          <w:sz w:val="28"/>
          <w:szCs w:val="28"/>
          <w:rtl/>
          <w:lang w:bidi="ar-IQ"/>
        </w:rPr>
      </w:pPr>
      <w:r w:rsidRPr="0016371A">
        <w:rPr>
          <w:rFonts w:ascii="Simplified Arabic" w:hAnsi="Simplified Arabic" w:cs="Simplified Arabic"/>
          <w:sz w:val="28"/>
          <w:szCs w:val="28"/>
          <w:rtl/>
          <w:lang w:bidi="ar-IQ"/>
        </w:rPr>
        <w:t>المبحث الثاني: مشهد تجدد التماسك الأطلسي في ضوء إمكانية استعادة التوافق</w:t>
      </w:r>
      <w:r w:rsidRPr="0016371A">
        <w:rPr>
          <w:rFonts w:ascii="Simplified Arabic" w:hAnsi="Simplified Arabic" w:cs="Simplified Arabic"/>
          <w:sz w:val="28"/>
          <w:szCs w:val="28"/>
          <w:lang w:bidi="ar-IQ"/>
        </w:rPr>
        <w:t>.</w:t>
      </w:r>
    </w:p>
    <w:p w14:paraId="592EC88D" w14:textId="0F167498" w:rsidR="0090634C" w:rsidRDefault="0016371A" w:rsidP="0016371A">
      <w:pPr>
        <w:bidi/>
        <w:spacing w:after="0" w:line="240" w:lineRule="auto"/>
        <w:jc w:val="both"/>
        <w:rPr>
          <w:rFonts w:ascii="Simplified Arabic" w:hAnsi="Simplified Arabic" w:cs="Simplified Arabic"/>
          <w:b/>
          <w:bCs/>
          <w:sz w:val="28"/>
          <w:szCs w:val="28"/>
          <w:rtl/>
          <w:lang w:bidi="ar-IQ"/>
        </w:rPr>
      </w:pPr>
      <w:r w:rsidRPr="0016371A">
        <w:rPr>
          <w:rFonts w:ascii="Simplified Arabic" w:hAnsi="Simplified Arabic" w:cs="Simplified Arabic"/>
          <w:sz w:val="28"/>
          <w:szCs w:val="28"/>
          <w:rtl/>
          <w:lang w:bidi="ar-IQ"/>
        </w:rPr>
        <w:t>المبحث الثالث: مشهد التكيف الوظيفي وبناء هيكل أمني جديد</w:t>
      </w:r>
      <w:r w:rsidRPr="0016371A">
        <w:rPr>
          <w:rFonts w:ascii="Simplified Arabic" w:hAnsi="Simplified Arabic" w:cs="Simplified Arabic"/>
          <w:b/>
          <w:bCs/>
          <w:sz w:val="28"/>
          <w:szCs w:val="28"/>
          <w:rtl/>
          <w:lang w:bidi="ar-IQ"/>
        </w:rPr>
        <w:t>.</w:t>
      </w:r>
    </w:p>
    <w:p w14:paraId="63FA49E9" w14:textId="7595B1AF" w:rsidR="0016371A" w:rsidRPr="0016371A" w:rsidRDefault="0016371A" w:rsidP="0016371A">
      <w:pPr>
        <w:keepNext/>
        <w:bidi/>
        <w:spacing w:before="160" w:after="40" w:line="240" w:lineRule="auto"/>
        <w:rPr>
          <w:rFonts w:ascii="Simplified Arabic" w:hAnsi="Simplified Arabic" w:cs="Simplified Arabic"/>
          <w:sz w:val="28"/>
          <w:szCs w:val="28"/>
        </w:rPr>
      </w:pPr>
      <w:r>
        <w:rPr>
          <w:rFonts w:ascii="Simplified Arabic" w:hAnsi="Simplified Arabic" w:cs="Simplified Arabic" w:hint="cs"/>
          <w:b/>
          <w:bCs/>
          <w:sz w:val="28"/>
          <w:szCs w:val="28"/>
          <w:rtl/>
          <w:lang w:bidi="ar-IQ"/>
        </w:rPr>
        <w:lastRenderedPageBreak/>
        <w:t xml:space="preserve">                                          </w:t>
      </w:r>
      <w:r w:rsidRPr="0016371A">
        <w:rPr>
          <w:rFonts w:ascii="Simplified Arabic" w:hAnsi="Simplified Arabic" w:cs="Simplified Arabic"/>
          <w:b/>
          <w:bCs/>
          <w:sz w:val="28"/>
          <w:szCs w:val="28"/>
          <w:rtl/>
        </w:rPr>
        <w:t>المبحث التمهيدي</w:t>
      </w:r>
    </w:p>
    <w:p w14:paraId="13F26DE7" w14:textId="77777777" w:rsidR="0016371A" w:rsidRPr="0016371A" w:rsidRDefault="0016371A" w:rsidP="0016371A">
      <w:pPr>
        <w:keepNext/>
        <w:bidi/>
        <w:spacing w:after="120" w:line="240" w:lineRule="auto"/>
        <w:jc w:val="center"/>
        <w:rPr>
          <w:rFonts w:ascii="Simplified Arabic" w:hAnsi="Simplified Arabic" w:cs="Simplified Arabic"/>
          <w:sz w:val="28"/>
          <w:szCs w:val="28"/>
        </w:rPr>
      </w:pPr>
      <w:r w:rsidRPr="0016371A">
        <w:rPr>
          <w:rFonts w:ascii="Simplified Arabic" w:hAnsi="Simplified Arabic" w:cs="Simplified Arabic"/>
          <w:b/>
          <w:bCs/>
          <w:sz w:val="28"/>
          <w:szCs w:val="28"/>
          <w:rtl/>
        </w:rPr>
        <w:t>الإطار المفاهيمي والنظري وأدوات بناء المشاهد</w:t>
      </w:r>
    </w:p>
    <w:p w14:paraId="566EECDE" w14:textId="77777777" w:rsidR="0016371A" w:rsidRPr="0016371A" w:rsidRDefault="0016371A" w:rsidP="0016371A">
      <w:pPr>
        <w:bidi/>
        <w:spacing w:after="0" w:line="240" w:lineRule="auto"/>
        <w:jc w:val="lowKashida"/>
        <w:rPr>
          <w:rFonts w:ascii="Simplified Arabic" w:hAnsi="Simplified Arabic" w:cs="Simplified Arabic"/>
          <w:sz w:val="28"/>
          <w:szCs w:val="28"/>
        </w:rPr>
      </w:pPr>
      <w:r w:rsidRPr="0016371A">
        <w:rPr>
          <w:rFonts w:ascii="Simplified Arabic" w:hAnsi="Simplified Arabic" w:cs="Simplified Arabic"/>
          <w:sz w:val="28"/>
          <w:szCs w:val="28"/>
          <w:rtl/>
        </w:rPr>
        <w:t xml:space="preserve">     يقتضي البناء المنهجي للدراسة الاستشرافية تحديد المفاهيم المفتاحية وضبط دلالاتها الإجرائية، وبيان الإطار النظري للعلاقة بين سلوك الدولة القائدة داخل التحالف ومستقبله، ثم تحديد المتغيرات الحاكمة ومؤشرات قياسها التي تُبنى عليها المشاهد، لذلك سيتم تناول هذا المبحث من خلال ما يلي:</w:t>
      </w:r>
    </w:p>
    <w:p w14:paraId="7881D218" w14:textId="05CC9337" w:rsidR="0016371A" w:rsidRPr="0016371A" w:rsidRDefault="00A67419" w:rsidP="0016371A">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أول</w:t>
      </w:r>
      <w:r w:rsidR="0016371A" w:rsidRPr="0016371A">
        <w:rPr>
          <w:rFonts w:ascii="Simplified Arabic" w:hAnsi="Simplified Arabic" w:cs="Simplified Arabic"/>
          <w:b/>
          <w:bCs/>
          <w:sz w:val="28"/>
          <w:szCs w:val="28"/>
          <w:rtl/>
        </w:rPr>
        <w:t>: الأحادية الأمريكية: المفهوم والمؤشرات الإجرائية</w:t>
      </w:r>
    </w:p>
    <w:p w14:paraId="2765CD91" w14:textId="278371E0" w:rsidR="0016371A" w:rsidRPr="0016371A" w:rsidRDefault="0016371A" w:rsidP="00FC032A">
      <w:pPr>
        <w:bidi/>
        <w:spacing w:after="0" w:line="240" w:lineRule="auto"/>
        <w:jc w:val="lowKashida"/>
        <w:rPr>
          <w:rFonts w:ascii="Simplified Arabic" w:hAnsi="Simplified Arabic" w:cs="Simplified Arabic"/>
          <w:sz w:val="28"/>
          <w:szCs w:val="28"/>
        </w:rPr>
      </w:pPr>
      <w:r w:rsidRPr="0016371A">
        <w:rPr>
          <w:rFonts w:ascii="Simplified Arabic" w:hAnsi="Simplified Arabic" w:cs="Simplified Arabic"/>
          <w:sz w:val="28"/>
          <w:szCs w:val="28"/>
          <w:rtl/>
        </w:rPr>
        <w:t xml:space="preserve">     يُقصد بالأحادية (</w:t>
      </w:r>
      <w:r w:rsidRPr="0016371A">
        <w:rPr>
          <w:rFonts w:ascii="Simplified Arabic" w:hAnsi="Simplified Arabic" w:cs="Simplified Arabic"/>
          <w:sz w:val="28"/>
          <w:szCs w:val="28"/>
        </w:rPr>
        <w:t>Unilateralism</w:t>
      </w:r>
      <w:r w:rsidRPr="0016371A">
        <w:rPr>
          <w:rFonts w:ascii="Simplified Arabic" w:hAnsi="Simplified Arabic" w:cs="Simplified Arabic"/>
          <w:sz w:val="28"/>
          <w:szCs w:val="28"/>
          <w:rtl/>
        </w:rPr>
        <w:t>) نمط سلوك خارجي تُغلّب فيه الدولة اعتباراتِها الوطنية وحسابات الكلفة والعائد على الالتزامات المؤسسية متعددة الأطراف، وتنزع إلى اتخاذ القرارات الاستراتيجية الكبرى من دون المرور بآليات التشاور الملزمة داخل الأطر الجماعية، وهي لا تُطابق الانعزالية (</w:t>
      </w:r>
      <w:r w:rsidRPr="0016371A">
        <w:rPr>
          <w:rFonts w:ascii="Simplified Arabic" w:hAnsi="Simplified Arabic" w:cs="Simplified Arabic"/>
          <w:sz w:val="28"/>
          <w:szCs w:val="28"/>
        </w:rPr>
        <w:t>Isolationism</w:t>
      </w:r>
      <w:r w:rsidRPr="0016371A">
        <w:rPr>
          <w:rFonts w:ascii="Simplified Arabic" w:hAnsi="Simplified Arabic" w:cs="Simplified Arabic"/>
          <w:sz w:val="28"/>
          <w:szCs w:val="28"/>
          <w:rtl/>
        </w:rPr>
        <w:t>)، إذ</w:t>
      </w:r>
      <w:r w:rsidR="00B77581">
        <w:rPr>
          <w:rFonts w:ascii="Simplified Arabic" w:hAnsi="Simplified Arabic" w:cs="Simplified Arabic"/>
          <w:sz w:val="28"/>
          <w:szCs w:val="28"/>
          <w:rtl/>
        </w:rPr>
        <w:t xml:space="preserve"> لا تعني انسحاب</w:t>
      </w:r>
      <w:r w:rsidRPr="0016371A">
        <w:rPr>
          <w:rFonts w:ascii="Simplified Arabic" w:hAnsi="Simplified Arabic" w:cs="Simplified Arabic"/>
          <w:sz w:val="28"/>
          <w:szCs w:val="28"/>
          <w:rtl/>
        </w:rPr>
        <w:t>ا</w:t>
      </w:r>
      <w:r w:rsidR="00B77581">
        <w:rPr>
          <w:rFonts w:ascii="Simplified Arabic" w:hAnsi="Simplified Arabic" w:cs="Simplified Arabic" w:hint="cs"/>
          <w:sz w:val="28"/>
          <w:szCs w:val="28"/>
          <w:rtl/>
          <w:lang w:bidi="ar-IQ"/>
        </w:rPr>
        <w:t>ً</w:t>
      </w:r>
      <w:r w:rsidRPr="0016371A">
        <w:rPr>
          <w:rFonts w:ascii="Simplified Arabic" w:hAnsi="Simplified Arabic" w:cs="Simplified Arabic"/>
          <w:sz w:val="28"/>
          <w:szCs w:val="28"/>
          <w:rtl/>
        </w:rPr>
        <w:t xml:space="preserve"> من الفعل الدولي، ولا الهيمنة (</w:t>
      </w:r>
      <w:r w:rsidRPr="0016371A">
        <w:rPr>
          <w:rFonts w:ascii="Simplified Arabic" w:hAnsi="Simplified Arabic" w:cs="Simplified Arabic"/>
          <w:sz w:val="28"/>
          <w:szCs w:val="28"/>
        </w:rPr>
        <w:t>Hegemony</w:t>
      </w:r>
      <w:r w:rsidRPr="0016371A">
        <w:rPr>
          <w:rFonts w:ascii="Simplified Arabic" w:hAnsi="Simplified Arabic" w:cs="Simplified Arabic"/>
          <w:sz w:val="28"/>
          <w:szCs w:val="28"/>
          <w:rtl/>
        </w:rPr>
        <w:t xml:space="preserve">) لأنها لا تنفي وجود التحالف، بل قد تُوظّفه لخدمة أهداف </w:t>
      </w:r>
      <w:proofErr w:type="gramStart"/>
      <w:r w:rsidRPr="0016371A">
        <w:rPr>
          <w:rFonts w:ascii="Simplified Arabic" w:hAnsi="Simplified Arabic" w:cs="Simplified Arabic"/>
          <w:sz w:val="28"/>
          <w:szCs w:val="28"/>
          <w:rtl/>
        </w:rPr>
        <w:t>منفردة</w:t>
      </w:r>
      <w:r w:rsidRPr="0016371A">
        <w:rPr>
          <w:rFonts w:ascii="Times New Roman" w:hAnsi="Times New Roman" w:hint="cs"/>
          <w:sz w:val="28"/>
          <w:szCs w:val="28"/>
          <w:vertAlign w:val="superscript"/>
          <w:rtl/>
        </w:rPr>
        <w:t>⁠</w:t>
      </w:r>
      <w:r w:rsidRPr="0016371A">
        <w:rPr>
          <w:rFonts w:ascii="Simplified Arabic" w:hAnsi="Simplified Arabic" w:cs="Simplified Arabic"/>
          <w:sz w:val="28"/>
          <w:szCs w:val="28"/>
          <w:vertAlign w:val="superscript"/>
          <w:rtl/>
        </w:rPr>
        <w:t>(</w:t>
      </w:r>
      <w:proofErr w:type="gramEnd"/>
      <w:r w:rsidR="00FC032A">
        <w:rPr>
          <w:rStyle w:val="ab"/>
          <w:rFonts w:ascii="Simplified Arabic" w:hAnsi="Simplified Arabic" w:cs="Simplified Arabic"/>
          <w:sz w:val="28"/>
          <w:szCs w:val="28"/>
          <w:rtl/>
        </w:rPr>
        <w:footnoteReference w:id="2"/>
      </w:r>
      <w:r w:rsidR="00FC032A">
        <w:rPr>
          <w:rFonts w:ascii="Simplified Arabic" w:hAnsi="Simplified Arabic" w:cs="Simplified Arabic" w:hint="cs"/>
          <w:sz w:val="28"/>
          <w:szCs w:val="28"/>
          <w:vertAlign w:val="superscript"/>
          <w:rtl/>
        </w:rPr>
        <w:t>)</w:t>
      </w:r>
      <w:r w:rsidRPr="0016371A">
        <w:rPr>
          <w:rFonts w:ascii="Simplified Arabic" w:hAnsi="Simplified Arabic" w:cs="Simplified Arabic"/>
          <w:sz w:val="28"/>
          <w:szCs w:val="28"/>
          <w:rtl/>
        </w:rPr>
        <w:t>.</w:t>
      </w:r>
    </w:p>
    <w:p w14:paraId="02A28018" w14:textId="4C9E0E8A" w:rsidR="00B77581" w:rsidRDefault="0016371A" w:rsidP="00B77581">
      <w:pPr>
        <w:bidi/>
        <w:spacing w:after="0" w:line="240" w:lineRule="auto"/>
        <w:jc w:val="lowKashida"/>
        <w:rPr>
          <w:rFonts w:ascii="Simplified Arabic" w:hAnsi="Simplified Arabic" w:cs="Simplified Arabic"/>
          <w:sz w:val="28"/>
          <w:szCs w:val="28"/>
          <w:rtl/>
        </w:rPr>
      </w:pPr>
      <w:r w:rsidRPr="0016371A">
        <w:rPr>
          <w:rFonts w:ascii="Simplified Arabic" w:hAnsi="Simplified Arabic" w:cs="Simplified Arabic"/>
          <w:sz w:val="28"/>
          <w:szCs w:val="28"/>
          <w:rtl/>
        </w:rPr>
        <w:t xml:space="preserve">    وتأسيسًا على ذلك، اعتمد الباحث ثلاثة مؤشرات إجرائية لقياس الأحادية داخل الفضاء الأطلسي: اولها هو اتخاذ قرارات عسكرية أو تفاوضية كبرى ذات أثر مباشر على أمن الحلفاء من دون تشاور مسبق</w:t>
      </w:r>
      <w:r w:rsidRPr="0016371A">
        <w:rPr>
          <w:rFonts w:ascii="Simplified Arabic" w:hAnsi="Simplified Arabic" w:cs="Simplified Arabic"/>
          <w:sz w:val="28"/>
          <w:szCs w:val="28"/>
          <w:rtl/>
          <w:lang w:bidi="ar-IQ"/>
        </w:rPr>
        <w:t xml:space="preserve">، </w:t>
      </w:r>
      <w:r w:rsidRPr="0016371A">
        <w:rPr>
          <w:rFonts w:ascii="Simplified Arabic" w:hAnsi="Simplified Arabic" w:cs="Simplified Arabic"/>
          <w:sz w:val="28"/>
          <w:szCs w:val="28"/>
          <w:rtl/>
        </w:rPr>
        <w:t xml:space="preserve">وثانيها هو ربط الضمانة الأمنية بشروط ومقايضات مالية أو تجارية، </w:t>
      </w:r>
      <w:r w:rsidR="00B77581" w:rsidRPr="00B77581">
        <w:rPr>
          <w:rFonts w:ascii="Simplified Arabic" w:hAnsi="Simplified Arabic" w:cs="Simplified Arabic"/>
          <w:sz w:val="28"/>
          <w:szCs w:val="28"/>
          <w:rtl/>
        </w:rPr>
        <w:t>وأخيرها هو إعادة توزيع القدرات العسكرية الأمريكية بين المسارح المختلفة بما يؤثر في مستوى الردع في الجناح الأوروبي، وستُستعمل في المحاور اللاحقة لقياس اتجاه المتغير المستقل</w:t>
      </w:r>
      <w:r w:rsidR="00B77581">
        <w:rPr>
          <w:rFonts w:ascii="Simplified Arabic" w:hAnsi="Simplified Arabic" w:cs="Simplified Arabic" w:hint="cs"/>
          <w:sz w:val="28"/>
          <w:szCs w:val="28"/>
          <w:rtl/>
        </w:rPr>
        <w:t>.</w:t>
      </w:r>
    </w:p>
    <w:p w14:paraId="2311D113" w14:textId="44762DC1" w:rsidR="0016371A" w:rsidRPr="0016371A" w:rsidRDefault="00A67419" w:rsidP="00B77581">
      <w:pPr>
        <w:bidi/>
        <w:spacing w:after="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ثاني</w:t>
      </w:r>
      <w:r w:rsidR="0016371A" w:rsidRPr="0016371A">
        <w:rPr>
          <w:rFonts w:ascii="Simplified Arabic" w:hAnsi="Simplified Arabic" w:cs="Simplified Arabic"/>
          <w:b/>
          <w:bCs/>
          <w:sz w:val="28"/>
          <w:szCs w:val="28"/>
          <w:rtl/>
        </w:rPr>
        <w:t>: الإطار النظري: التحالف بين توازن التهديد والمنطق المؤسسي</w:t>
      </w:r>
    </w:p>
    <w:p w14:paraId="7D8E9433" w14:textId="75DC0C4A" w:rsidR="0016371A" w:rsidRPr="0016371A" w:rsidRDefault="0016371A" w:rsidP="00FC032A">
      <w:pPr>
        <w:bidi/>
        <w:spacing w:after="0" w:line="240" w:lineRule="auto"/>
        <w:jc w:val="lowKashida"/>
        <w:rPr>
          <w:rFonts w:ascii="Simplified Arabic" w:hAnsi="Simplified Arabic" w:cs="Simplified Arabic"/>
          <w:sz w:val="28"/>
          <w:szCs w:val="28"/>
        </w:rPr>
      </w:pPr>
      <w:r w:rsidRPr="0016371A">
        <w:rPr>
          <w:rFonts w:ascii="Simplified Arabic" w:hAnsi="Simplified Arabic" w:cs="Simplified Arabic"/>
          <w:sz w:val="28"/>
          <w:szCs w:val="28"/>
          <w:rtl/>
        </w:rPr>
        <w:t xml:space="preserve">    تتنازع في تفسير مستقبل التحالفات مقاربتان، تنطلق الأولى من الواقعية الدفاعية، وفي مقدمتها نظرية توازن التهديد لستيفن والت، ومؤداها أن التحالفات تُبنى استجابةً لإدراك التهديد لا لمجرد اختلال توازن القوة، </w:t>
      </w:r>
      <w:r w:rsidRPr="0016371A">
        <w:rPr>
          <w:rFonts w:ascii="Simplified Arabic" w:hAnsi="Simplified Arabic" w:cs="Simplified Arabic"/>
          <w:sz w:val="28"/>
          <w:szCs w:val="28"/>
          <w:rtl/>
        </w:rPr>
        <w:lastRenderedPageBreak/>
        <w:t xml:space="preserve">وأن هذا الإدراك يستهدف محصلة القوة الإجمالية والقرب الجغرافي والقدرة الهجومية وإدراك النوايا </w:t>
      </w:r>
      <w:proofErr w:type="gramStart"/>
      <w:r w:rsidRPr="0016371A">
        <w:rPr>
          <w:rFonts w:ascii="Simplified Arabic" w:hAnsi="Simplified Arabic" w:cs="Simplified Arabic"/>
          <w:sz w:val="28"/>
          <w:szCs w:val="28"/>
          <w:rtl/>
        </w:rPr>
        <w:t>العدوانية</w:t>
      </w:r>
      <w:r w:rsidRPr="0016371A">
        <w:rPr>
          <w:rFonts w:ascii="Times New Roman" w:hAnsi="Times New Roman" w:hint="cs"/>
          <w:sz w:val="28"/>
          <w:szCs w:val="28"/>
          <w:vertAlign w:val="superscript"/>
          <w:rtl/>
        </w:rPr>
        <w:t>⁠</w:t>
      </w:r>
      <w:r w:rsidRPr="0016371A">
        <w:rPr>
          <w:rFonts w:ascii="Simplified Arabic" w:hAnsi="Simplified Arabic" w:cs="Simplified Arabic"/>
          <w:sz w:val="28"/>
          <w:szCs w:val="28"/>
          <w:vertAlign w:val="superscript"/>
          <w:rtl/>
        </w:rPr>
        <w:t>(</w:t>
      </w:r>
      <w:proofErr w:type="gramEnd"/>
      <w:r w:rsidR="00FC032A">
        <w:rPr>
          <w:rStyle w:val="ab"/>
          <w:rFonts w:ascii="Simplified Arabic" w:hAnsi="Simplified Arabic" w:cs="Simplified Arabic"/>
          <w:sz w:val="28"/>
          <w:szCs w:val="28"/>
          <w:rtl/>
        </w:rPr>
        <w:footnoteReference w:id="3"/>
      </w:r>
      <w:r w:rsidRPr="0016371A">
        <w:rPr>
          <w:rFonts w:ascii="Simplified Arabic" w:hAnsi="Simplified Arabic" w:cs="Simplified Arabic"/>
          <w:sz w:val="28"/>
          <w:szCs w:val="28"/>
          <w:vertAlign w:val="superscript"/>
          <w:rtl/>
        </w:rPr>
        <w:t>)</w:t>
      </w:r>
      <w:r w:rsidRPr="0016371A">
        <w:rPr>
          <w:rFonts w:ascii="Simplified Arabic" w:hAnsi="Simplified Arabic" w:cs="Simplified Arabic"/>
          <w:sz w:val="28"/>
          <w:szCs w:val="28"/>
          <w:rtl/>
        </w:rPr>
        <w:t xml:space="preserve">. وبمقتضى ذلك فأننا يمكن ملاحظة تباين تعريف التهديد بين ضفتي الأطلسي وبما ينعكس على تماسك </w:t>
      </w:r>
      <w:proofErr w:type="gramStart"/>
      <w:r w:rsidRPr="0016371A">
        <w:rPr>
          <w:rFonts w:ascii="Simplified Arabic" w:hAnsi="Simplified Arabic" w:cs="Simplified Arabic"/>
          <w:sz w:val="28"/>
          <w:szCs w:val="28"/>
          <w:rtl/>
        </w:rPr>
        <w:t>الحلف</w:t>
      </w:r>
      <w:r w:rsidRPr="0016371A">
        <w:rPr>
          <w:rFonts w:ascii="Times New Roman" w:hAnsi="Times New Roman" w:hint="cs"/>
          <w:sz w:val="28"/>
          <w:szCs w:val="28"/>
          <w:vertAlign w:val="superscript"/>
          <w:rtl/>
        </w:rPr>
        <w:t>⁠</w:t>
      </w:r>
      <w:r w:rsidRPr="0016371A">
        <w:rPr>
          <w:rFonts w:ascii="Simplified Arabic" w:hAnsi="Simplified Arabic" w:cs="Simplified Arabic"/>
          <w:sz w:val="28"/>
          <w:szCs w:val="28"/>
          <w:vertAlign w:val="superscript"/>
          <w:rtl/>
        </w:rPr>
        <w:t>(</w:t>
      </w:r>
      <w:proofErr w:type="gramEnd"/>
      <w:r w:rsidR="00FC032A">
        <w:rPr>
          <w:rStyle w:val="ab"/>
          <w:rFonts w:ascii="Simplified Arabic" w:hAnsi="Simplified Arabic" w:cs="Simplified Arabic"/>
          <w:sz w:val="28"/>
          <w:szCs w:val="28"/>
          <w:rtl/>
        </w:rPr>
        <w:footnoteReference w:id="4"/>
      </w:r>
      <w:r w:rsidRPr="0016371A">
        <w:rPr>
          <w:rFonts w:ascii="Simplified Arabic" w:hAnsi="Simplified Arabic" w:cs="Simplified Arabic"/>
          <w:sz w:val="28"/>
          <w:szCs w:val="28"/>
          <w:vertAlign w:val="superscript"/>
          <w:rtl/>
        </w:rPr>
        <w:t>)</w:t>
      </w:r>
      <w:r w:rsidRPr="0016371A">
        <w:rPr>
          <w:rFonts w:ascii="Simplified Arabic" w:hAnsi="Simplified Arabic" w:cs="Simplified Arabic"/>
          <w:sz w:val="28"/>
          <w:szCs w:val="28"/>
          <w:rtl/>
        </w:rPr>
        <w:t>.</w:t>
      </w:r>
    </w:p>
    <w:p w14:paraId="61D8619C" w14:textId="4A22965D" w:rsidR="0016371A" w:rsidRPr="0016371A" w:rsidRDefault="0016371A" w:rsidP="00800339">
      <w:pPr>
        <w:bidi/>
        <w:spacing w:after="0" w:line="240" w:lineRule="auto"/>
        <w:jc w:val="lowKashida"/>
        <w:rPr>
          <w:rFonts w:ascii="Simplified Arabic" w:hAnsi="Simplified Arabic" w:cs="Simplified Arabic"/>
          <w:sz w:val="28"/>
          <w:szCs w:val="28"/>
        </w:rPr>
      </w:pPr>
      <w:r w:rsidRPr="0016371A">
        <w:rPr>
          <w:rFonts w:ascii="Simplified Arabic" w:hAnsi="Simplified Arabic" w:cs="Simplified Arabic"/>
          <w:sz w:val="28"/>
          <w:szCs w:val="28"/>
          <w:rtl/>
        </w:rPr>
        <w:t xml:space="preserve">    وتنطلق الثانية من المؤسسية الليبرالية الجديدة، حيث يرى روبرت كيوهان أن المؤسسات تسهم في تقليل كلف المعاملات وخلق أنماط مستقرة من التعاون وتوقعات متبادلة، وأن الكلف الغارقة (</w:t>
      </w:r>
      <w:r w:rsidRPr="0016371A">
        <w:rPr>
          <w:rFonts w:ascii="Simplified Arabic" w:hAnsi="Simplified Arabic" w:cs="Simplified Arabic"/>
          <w:sz w:val="28"/>
          <w:szCs w:val="28"/>
        </w:rPr>
        <w:t>Sunk Costs</w:t>
      </w:r>
      <w:r w:rsidRPr="0016371A">
        <w:rPr>
          <w:rFonts w:ascii="Simplified Arabic" w:hAnsi="Simplified Arabic" w:cs="Simplified Arabic"/>
          <w:sz w:val="28"/>
          <w:szCs w:val="28"/>
          <w:rtl/>
        </w:rPr>
        <w:t xml:space="preserve">) تجعل الاستمرار فيها أرخص من إنشاء بديل </w:t>
      </w:r>
      <w:proofErr w:type="gramStart"/>
      <w:r w:rsidRPr="0016371A">
        <w:rPr>
          <w:rFonts w:ascii="Simplified Arabic" w:hAnsi="Simplified Arabic" w:cs="Simplified Arabic"/>
          <w:sz w:val="28"/>
          <w:szCs w:val="28"/>
          <w:rtl/>
        </w:rPr>
        <w:t>عنها</w:t>
      </w:r>
      <w:r w:rsidRPr="0016371A">
        <w:rPr>
          <w:rFonts w:ascii="Times New Roman" w:hAnsi="Times New Roman"/>
          <w:sz w:val="28"/>
          <w:szCs w:val="28"/>
          <w:vertAlign w:val="superscript"/>
        </w:rPr>
        <w:t>⁠</w:t>
      </w:r>
      <w:r w:rsidRPr="0016371A">
        <w:rPr>
          <w:rFonts w:ascii="Simplified Arabic" w:hAnsi="Simplified Arabic" w:cs="Simplified Arabic"/>
          <w:sz w:val="28"/>
          <w:szCs w:val="28"/>
          <w:vertAlign w:val="superscript"/>
        </w:rPr>
        <w:t>(</w:t>
      </w:r>
      <w:proofErr w:type="gramEnd"/>
      <w:r w:rsidR="00FC032A">
        <w:rPr>
          <w:rStyle w:val="ab"/>
          <w:rFonts w:ascii="Simplified Arabic" w:hAnsi="Simplified Arabic" w:cs="Simplified Arabic"/>
          <w:sz w:val="28"/>
          <w:szCs w:val="28"/>
        </w:rPr>
        <w:footnoteReference w:id="5"/>
      </w:r>
      <w:r w:rsidRPr="0016371A">
        <w:rPr>
          <w:rFonts w:ascii="Simplified Arabic" w:hAnsi="Simplified Arabic" w:cs="Simplified Arabic"/>
          <w:sz w:val="28"/>
          <w:szCs w:val="28"/>
          <w:vertAlign w:val="superscript"/>
        </w:rPr>
        <w:t>)</w:t>
      </w:r>
      <w:r w:rsidRPr="0016371A">
        <w:rPr>
          <w:rFonts w:ascii="Simplified Arabic" w:hAnsi="Simplified Arabic" w:cs="Simplified Arabic"/>
          <w:sz w:val="28"/>
          <w:szCs w:val="28"/>
          <w:rtl/>
          <w:lang w:bidi="ar-IQ"/>
        </w:rPr>
        <w:t>،</w:t>
      </w:r>
      <w:r w:rsidRPr="0016371A">
        <w:rPr>
          <w:rFonts w:ascii="Simplified Arabic" w:hAnsi="Simplified Arabic" w:cs="Simplified Arabic"/>
          <w:sz w:val="28"/>
          <w:szCs w:val="28"/>
          <w:rtl/>
        </w:rPr>
        <w:t xml:space="preserve"> وقد نبّه باري بوزان إلى أن فاعلية هذه المؤسسات تبقى مشروطة باستمرار التنسيق بين القوى الرئيسة، وأن تراجعه يفرغها من مضمونها العملي حتى مع بقائها قائمة شكلًا</w:t>
      </w:r>
      <w:r w:rsidRPr="0016371A">
        <w:rPr>
          <w:rFonts w:ascii="Times New Roman" w:hAnsi="Times New Roman"/>
          <w:sz w:val="28"/>
          <w:szCs w:val="28"/>
          <w:vertAlign w:val="superscript"/>
        </w:rPr>
        <w:t>⁠</w:t>
      </w:r>
      <w:r w:rsidRPr="0016371A">
        <w:rPr>
          <w:rFonts w:ascii="Simplified Arabic" w:hAnsi="Simplified Arabic" w:cs="Simplified Arabic"/>
          <w:sz w:val="28"/>
          <w:szCs w:val="28"/>
          <w:vertAlign w:val="superscript"/>
        </w:rPr>
        <w:t>(</w:t>
      </w:r>
      <w:r w:rsidR="00800339">
        <w:rPr>
          <w:rStyle w:val="ab"/>
          <w:rFonts w:ascii="Simplified Arabic" w:hAnsi="Simplified Arabic" w:cs="Simplified Arabic"/>
          <w:sz w:val="28"/>
          <w:szCs w:val="28"/>
        </w:rPr>
        <w:footnoteReference w:id="6"/>
      </w:r>
      <w:r w:rsidRPr="0016371A">
        <w:rPr>
          <w:rFonts w:ascii="Simplified Arabic" w:hAnsi="Simplified Arabic" w:cs="Simplified Arabic"/>
          <w:sz w:val="28"/>
          <w:szCs w:val="28"/>
          <w:vertAlign w:val="superscript"/>
        </w:rPr>
        <w:t>)</w:t>
      </w:r>
      <w:r w:rsidRPr="0016371A">
        <w:rPr>
          <w:rFonts w:ascii="Simplified Arabic" w:hAnsi="Simplified Arabic" w:cs="Simplified Arabic"/>
          <w:sz w:val="28"/>
          <w:szCs w:val="28"/>
          <w:rtl/>
        </w:rPr>
        <w:t>.</w:t>
      </w:r>
    </w:p>
    <w:p w14:paraId="45258BE4" w14:textId="5D32C47C" w:rsidR="0016371A" w:rsidRPr="003F071A" w:rsidRDefault="0016371A" w:rsidP="003F071A">
      <w:pPr>
        <w:bidi/>
        <w:spacing w:after="0"/>
        <w:jc w:val="lowKashida"/>
        <w:rPr>
          <w:rFonts w:ascii="Simplified Arabic" w:hAnsi="Simplified Arabic" w:cs="Simplified Arabic"/>
          <w:sz w:val="28"/>
          <w:szCs w:val="28"/>
        </w:rPr>
      </w:pPr>
      <w:r w:rsidRPr="0016371A">
        <w:rPr>
          <w:rFonts w:ascii="Simplified Arabic" w:hAnsi="Simplified Arabic" w:cs="Simplified Arabic"/>
          <w:sz w:val="28"/>
          <w:szCs w:val="28"/>
        </w:rPr>
        <w:t xml:space="preserve">    </w:t>
      </w:r>
      <w:r w:rsidRPr="0016371A">
        <w:rPr>
          <w:rFonts w:ascii="Simplified Arabic" w:hAnsi="Simplified Arabic" w:cs="Simplified Arabic"/>
          <w:sz w:val="28"/>
          <w:szCs w:val="28"/>
          <w:rtl/>
        </w:rPr>
        <w:t xml:space="preserve">وقد وظّفت الباحثة </w:t>
      </w:r>
      <w:proofErr w:type="spellStart"/>
      <w:r w:rsidRPr="0016371A">
        <w:rPr>
          <w:rFonts w:ascii="Simplified Arabic" w:hAnsi="Simplified Arabic" w:cs="Simplified Arabic"/>
          <w:sz w:val="28"/>
          <w:szCs w:val="28"/>
          <w:rtl/>
        </w:rPr>
        <w:t>سيليست</w:t>
      </w:r>
      <w:proofErr w:type="spellEnd"/>
      <w:r w:rsidRPr="0016371A">
        <w:rPr>
          <w:rFonts w:ascii="Simplified Arabic" w:hAnsi="Simplified Arabic" w:cs="Simplified Arabic"/>
          <w:sz w:val="28"/>
          <w:szCs w:val="28"/>
          <w:rtl/>
        </w:rPr>
        <w:t xml:space="preserve"> والاندر هذا المنطق في تفسير بقاء الناتو بعد الحرب الباردة، عبر مفهوم «الأصول المؤسسية» (</w:t>
      </w:r>
      <w:r w:rsidRPr="0016371A">
        <w:rPr>
          <w:rFonts w:ascii="Simplified Arabic" w:hAnsi="Simplified Arabic" w:cs="Simplified Arabic"/>
          <w:sz w:val="28"/>
          <w:szCs w:val="28"/>
        </w:rPr>
        <w:t>Institutional Assets</w:t>
      </w:r>
      <w:r w:rsidRPr="0016371A">
        <w:rPr>
          <w:rFonts w:ascii="Simplified Arabic" w:hAnsi="Simplified Arabic" w:cs="Simplified Arabic"/>
          <w:sz w:val="28"/>
          <w:szCs w:val="28"/>
          <w:rtl/>
        </w:rPr>
        <w:t xml:space="preserve">) التي تجعل تكييف المؤسسة القائمة أقل كلفة من </w:t>
      </w:r>
      <w:proofErr w:type="gramStart"/>
      <w:r w:rsidRPr="0016371A">
        <w:rPr>
          <w:rFonts w:ascii="Simplified Arabic" w:hAnsi="Simplified Arabic" w:cs="Simplified Arabic"/>
          <w:sz w:val="28"/>
          <w:szCs w:val="28"/>
          <w:rtl/>
        </w:rPr>
        <w:t>تفكيكها</w:t>
      </w:r>
      <w:r w:rsidRPr="0016371A">
        <w:rPr>
          <w:rFonts w:ascii="Times New Roman" w:hAnsi="Times New Roman"/>
          <w:sz w:val="28"/>
          <w:szCs w:val="28"/>
          <w:vertAlign w:val="superscript"/>
        </w:rPr>
        <w:t>⁠</w:t>
      </w:r>
      <w:r w:rsidRPr="0016371A">
        <w:rPr>
          <w:rFonts w:ascii="Simplified Arabic" w:hAnsi="Simplified Arabic" w:cs="Simplified Arabic"/>
          <w:sz w:val="28"/>
          <w:szCs w:val="28"/>
          <w:vertAlign w:val="superscript"/>
        </w:rPr>
        <w:t>(</w:t>
      </w:r>
      <w:proofErr w:type="gramEnd"/>
      <w:r w:rsidR="0002170C">
        <w:rPr>
          <w:rStyle w:val="ab"/>
          <w:rFonts w:ascii="Simplified Arabic" w:hAnsi="Simplified Arabic" w:cs="Simplified Arabic"/>
          <w:sz w:val="28"/>
          <w:szCs w:val="28"/>
        </w:rPr>
        <w:footnoteReference w:id="7"/>
      </w:r>
      <w:r w:rsidRPr="0016371A">
        <w:rPr>
          <w:rFonts w:ascii="Simplified Arabic" w:hAnsi="Simplified Arabic" w:cs="Simplified Arabic"/>
          <w:sz w:val="28"/>
          <w:szCs w:val="28"/>
          <w:vertAlign w:val="superscript"/>
        </w:rPr>
        <w:t>)</w:t>
      </w:r>
      <w:r w:rsidRPr="0016371A">
        <w:rPr>
          <w:rFonts w:ascii="Simplified Arabic" w:hAnsi="Simplified Arabic" w:cs="Simplified Arabic"/>
          <w:sz w:val="28"/>
          <w:szCs w:val="28"/>
          <w:rtl/>
        </w:rPr>
        <w:t xml:space="preserve">، في حين وفّرت النظرية الاقتصادية للتحالفات إطارًا لفهم تقاسم الأعباء، إذ يميل الأعضاء الأصغر إلى الاستفادة المجانية من المنفعة العامة التي يوفرها العضو الأكبر، بما يفسر الضغوط الأمريكية </w:t>
      </w:r>
      <w:r w:rsidRPr="003F071A">
        <w:rPr>
          <w:rFonts w:ascii="Simplified Arabic" w:hAnsi="Simplified Arabic" w:cs="Simplified Arabic"/>
          <w:sz w:val="28"/>
          <w:szCs w:val="28"/>
          <w:rtl/>
        </w:rPr>
        <w:lastRenderedPageBreak/>
        <w:t>على الأوروبيين لرفع إنفاقهم الدفاعي</w:t>
      </w:r>
      <w:r w:rsidRPr="003F071A">
        <w:rPr>
          <w:rFonts w:ascii="Times New Roman" w:hAnsi="Times New Roman"/>
          <w:sz w:val="28"/>
          <w:szCs w:val="28"/>
          <w:vertAlign w:val="superscript"/>
        </w:rPr>
        <w:t>⁠</w:t>
      </w:r>
      <w:r w:rsidRPr="003F071A">
        <w:rPr>
          <w:rFonts w:ascii="Simplified Arabic" w:hAnsi="Simplified Arabic" w:cs="Simplified Arabic"/>
          <w:sz w:val="28"/>
          <w:szCs w:val="28"/>
          <w:vertAlign w:val="superscript"/>
        </w:rPr>
        <w:t>(</w:t>
      </w:r>
      <w:r w:rsidR="0002170C" w:rsidRPr="003F071A">
        <w:rPr>
          <w:rStyle w:val="ab"/>
          <w:rFonts w:ascii="Simplified Arabic" w:hAnsi="Simplified Arabic" w:cs="Simplified Arabic"/>
          <w:sz w:val="28"/>
          <w:szCs w:val="28"/>
        </w:rPr>
        <w:footnoteReference w:id="8"/>
      </w:r>
      <w:r w:rsidRPr="003F071A">
        <w:rPr>
          <w:rFonts w:ascii="Simplified Arabic" w:hAnsi="Simplified Arabic" w:cs="Simplified Arabic"/>
          <w:sz w:val="28"/>
          <w:szCs w:val="28"/>
          <w:vertAlign w:val="superscript"/>
        </w:rPr>
        <w:t>)</w:t>
      </w:r>
      <w:r w:rsidRPr="003F071A">
        <w:rPr>
          <w:rFonts w:ascii="Simplified Arabic" w:hAnsi="Simplified Arabic" w:cs="Simplified Arabic"/>
          <w:sz w:val="28"/>
          <w:szCs w:val="28"/>
          <w:rtl/>
        </w:rPr>
        <w:t>، وأكدت الدراسات الكمية استمرار فجوة (تطابق المنفعة والعبء) داخل الحلف</w:t>
      </w:r>
      <w:r w:rsidRPr="003F071A">
        <w:rPr>
          <w:rFonts w:ascii="Times New Roman" w:hAnsi="Times New Roman" w:hint="cs"/>
          <w:sz w:val="28"/>
          <w:szCs w:val="28"/>
          <w:vertAlign w:val="superscript"/>
          <w:rtl/>
        </w:rPr>
        <w:t>⁠</w:t>
      </w:r>
      <w:r w:rsidRPr="003F071A">
        <w:rPr>
          <w:rFonts w:ascii="Simplified Arabic" w:hAnsi="Simplified Arabic" w:cs="Simplified Arabic"/>
          <w:sz w:val="28"/>
          <w:szCs w:val="28"/>
          <w:vertAlign w:val="superscript"/>
          <w:rtl/>
        </w:rPr>
        <w:t>(</w:t>
      </w:r>
      <w:r w:rsidR="0002170C" w:rsidRPr="003F071A">
        <w:rPr>
          <w:rStyle w:val="ab"/>
          <w:rFonts w:ascii="Simplified Arabic" w:hAnsi="Simplified Arabic" w:cs="Simplified Arabic"/>
          <w:sz w:val="28"/>
          <w:szCs w:val="28"/>
          <w:rtl/>
        </w:rPr>
        <w:footnoteReference w:id="9"/>
      </w:r>
      <w:r w:rsidRPr="003F071A">
        <w:rPr>
          <w:rFonts w:ascii="Simplified Arabic" w:hAnsi="Simplified Arabic" w:cs="Simplified Arabic"/>
          <w:sz w:val="28"/>
          <w:szCs w:val="28"/>
          <w:vertAlign w:val="superscript"/>
          <w:rtl/>
        </w:rPr>
        <w:t>)</w:t>
      </w:r>
      <w:r w:rsidRPr="003F071A">
        <w:rPr>
          <w:rFonts w:ascii="Simplified Arabic" w:hAnsi="Simplified Arabic" w:cs="Simplified Arabic"/>
          <w:sz w:val="28"/>
          <w:szCs w:val="28"/>
          <w:rtl/>
        </w:rPr>
        <w:t>.</w:t>
      </w:r>
    </w:p>
    <w:p w14:paraId="4C748B16" w14:textId="77777777" w:rsidR="0016371A" w:rsidRPr="003F071A" w:rsidRDefault="0016371A" w:rsidP="003F071A">
      <w:pPr>
        <w:bidi/>
        <w:spacing w:after="0"/>
        <w:jc w:val="lowKashida"/>
        <w:rPr>
          <w:rFonts w:ascii="Simplified Arabic" w:hAnsi="Simplified Arabic" w:cs="Simplified Arabic"/>
          <w:sz w:val="28"/>
          <w:szCs w:val="28"/>
        </w:rPr>
      </w:pPr>
      <w:r w:rsidRPr="003F071A">
        <w:rPr>
          <w:rFonts w:ascii="Simplified Arabic" w:hAnsi="Simplified Arabic" w:cs="Simplified Arabic"/>
          <w:sz w:val="28"/>
          <w:szCs w:val="28"/>
        </w:rPr>
        <w:t xml:space="preserve">     </w:t>
      </w:r>
      <w:r w:rsidRPr="003F071A">
        <w:rPr>
          <w:rFonts w:ascii="Simplified Arabic" w:hAnsi="Simplified Arabic" w:cs="Simplified Arabic"/>
          <w:sz w:val="28"/>
          <w:szCs w:val="28"/>
          <w:rtl/>
        </w:rPr>
        <w:t>ويعتمد البحث هذين الإطارين بوصفهما متكاملين</w:t>
      </w:r>
      <w:r w:rsidRPr="003F071A">
        <w:rPr>
          <w:rFonts w:ascii="Simplified Arabic" w:hAnsi="Simplified Arabic" w:cs="Simplified Arabic"/>
          <w:sz w:val="28"/>
          <w:szCs w:val="28"/>
          <w:rtl/>
          <w:lang w:bidi="ar-IQ"/>
        </w:rPr>
        <w:t>،</w:t>
      </w:r>
      <w:r w:rsidRPr="003F071A">
        <w:rPr>
          <w:rFonts w:ascii="Simplified Arabic" w:hAnsi="Simplified Arabic" w:cs="Simplified Arabic"/>
          <w:sz w:val="28"/>
          <w:szCs w:val="28"/>
          <w:rtl/>
        </w:rPr>
        <w:t xml:space="preserve"> فتوازن التهديد يفسر اتجاه الطلب على التحالف، والمنطق المؤسسي يفسر مقاومة عرضه للتفكك، ومن تفاعلهما تُشتق المشاهد الثلاثة: فحيث يضعف إدراك التهديد المشترك والروابط المؤسسية يتحقق الانكفاء، وحيث يتصاعد التهديد وتُستعاد الثقة يتحقق التماسك، وحيث يتصاعد التهديد وتتراجع الثقة يتحقق التكيف الوظيفي.</w:t>
      </w:r>
    </w:p>
    <w:p w14:paraId="2E089BFE" w14:textId="35448C20" w:rsidR="0016371A" w:rsidRPr="0016371A" w:rsidRDefault="00A67419" w:rsidP="0016371A">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ثالث</w:t>
      </w:r>
      <w:r w:rsidR="0016371A" w:rsidRPr="0016371A">
        <w:rPr>
          <w:rFonts w:ascii="Simplified Arabic" w:hAnsi="Simplified Arabic" w:cs="Simplified Arabic"/>
          <w:b/>
          <w:bCs/>
          <w:sz w:val="28"/>
          <w:szCs w:val="28"/>
          <w:rtl/>
        </w:rPr>
        <w:t>: المتغيرات الحاكمة ومؤشرات قياسها</w:t>
      </w:r>
    </w:p>
    <w:p w14:paraId="248196AA" w14:textId="533E0A61" w:rsidR="00471795" w:rsidRDefault="0016371A" w:rsidP="00D34F8E">
      <w:pPr>
        <w:bidi/>
        <w:spacing w:after="0"/>
        <w:jc w:val="lowKashida"/>
        <w:rPr>
          <w:rFonts w:ascii="Simplified Arabic" w:hAnsi="Simplified Arabic" w:cs="Simplified Arabic"/>
          <w:sz w:val="28"/>
          <w:szCs w:val="28"/>
          <w:rtl/>
        </w:rPr>
      </w:pPr>
      <w:r w:rsidRPr="0016371A">
        <w:rPr>
          <w:rFonts w:ascii="Simplified Arabic" w:hAnsi="Simplified Arabic" w:cs="Simplified Arabic"/>
          <w:sz w:val="28"/>
          <w:szCs w:val="28"/>
          <w:rtl/>
        </w:rPr>
        <w:t xml:space="preserve">يتحدد مسار المشاهد الثلاثة من خلال </w:t>
      </w:r>
      <w:r w:rsidR="003F071A" w:rsidRPr="0016371A">
        <w:rPr>
          <w:rFonts w:ascii="Simplified Arabic" w:hAnsi="Simplified Arabic" w:cs="Simplified Arabic" w:hint="cs"/>
          <w:sz w:val="28"/>
          <w:szCs w:val="28"/>
          <w:rtl/>
        </w:rPr>
        <w:t>أربع</w:t>
      </w:r>
      <w:r w:rsidRPr="0016371A">
        <w:rPr>
          <w:rFonts w:ascii="Simplified Arabic" w:hAnsi="Simplified Arabic" w:cs="Simplified Arabic"/>
          <w:sz w:val="28"/>
          <w:szCs w:val="28"/>
          <w:rtl/>
        </w:rPr>
        <w:t xml:space="preserve"> متغيرات حاكمة، اعتمد الباحث لكل منها مؤشرات قياس قابلة للملاحظة والمتابعة، </w:t>
      </w:r>
      <w:r w:rsidR="00471795">
        <w:rPr>
          <w:rFonts w:ascii="Simplified Arabic" w:hAnsi="Simplified Arabic" w:cs="Simplified Arabic" w:hint="cs"/>
          <w:sz w:val="28"/>
          <w:szCs w:val="28"/>
          <w:rtl/>
        </w:rPr>
        <w:t>وكالاتي:</w:t>
      </w:r>
    </w:p>
    <w:p w14:paraId="30C5A410" w14:textId="77777777" w:rsidR="00471795" w:rsidRDefault="00471795" w:rsidP="00D34F8E">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اولا: مستوى الالتزام الامريكي تجاه الحلف: ويعتمد لقياس هذا المتغير عدة مؤشرات </w:t>
      </w:r>
      <w:r w:rsidRPr="00471795">
        <w:rPr>
          <w:rFonts w:ascii="Simplified Arabic" w:hAnsi="Simplified Arabic" w:cs="Simplified Arabic" w:hint="cs"/>
          <w:sz w:val="28"/>
          <w:szCs w:val="28"/>
          <w:rtl/>
        </w:rPr>
        <w:t>التصريحات</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الرسمية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بشأن</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المادة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الخامسة،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حجم</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الانتشار</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العسكري</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في</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أوروبا،</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الانتظام</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في</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آليات</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التشاور</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قبل</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القرارات</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الكبرى</w:t>
      </w:r>
      <w:r>
        <w:rPr>
          <w:rFonts w:ascii="Simplified Arabic" w:hAnsi="Simplified Arabic" w:cs="Simplified Arabic" w:hint="cs"/>
          <w:sz w:val="28"/>
          <w:szCs w:val="28"/>
          <w:rtl/>
        </w:rPr>
        <w:t>.</w:t>
      </w:r>
    </w:p>
    <w:p w14:paraId="70C40B99" w14:textId="77777777" w:rsidR="00471795" w:rsidRDefault="00471795" w:rsidP="00D34F8E">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ثانيا: </w:t>
      </w:r>
      <w:r w:rsidRPr="00471795">
        <w:rPr>
          <w:rFonts w:ascii="Simplified Arabic" w:hAnsi="Simplified Arabic" w:cs="Simplified Arabic" w:hint="cs"/>
          <w:sz w:val="28"/>
          <w:szCs w:val="28"/>
          <w:rtl/>
        </w:rPr>
        <w:t>درجة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التقارب</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في</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إدراك</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التهديد</w:t>
      </w:r>
      <w:r>
        <w:rPr>
          <w:rFonts w:ascii="Simplified Arabic" w:hAnsi="Simplified Arabic" w:cs="Simplified Arabic" w:hint="cs"/>
          <w:sz w:val="28"/>
          <w:szCs w:val="28"/>
          <w:rtl/>
        </w:rPr>
        <w:t xml:space="preserve"> ويعتمد مؤشرات </w:t>
      </w:r>
      <w:r w:rsidRPr="00471795">
        <w:rPr>
          <w:rFonts w:ascii="Simplified Arabic" w:hAnsi="Simplified Arabic" w:cs="Simplified Arabic" w:hint="cs"/>
          <w:sz w:val="28"/>
          <w:szCs w:val="28"/>
          <w:rtl/>
        </w:rPr>
        <w:t>ترتيب</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روسيا</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والصين</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في</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الوثائق</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الاستراتيجية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للطرفين،</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مستوى</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التنسيق</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في</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الأزمات</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الإقليمية</w:t>
      </w:r>
      <w:r>
        <w:rPr>
          <w:rFonts w:ascii="Simplified Arabic" w:hAnsi="Simplified Arabic" w:cs="Simplified Arabic" w:hint="cs"/>
          <w:sz w:val="28"/>
          <w:szCs w:val="28"/>
          <w:rtl/>
        </w:rPr>
        <w:t xml:space="preserve"> لقياس هذا المتغير وبيان اتجاهاته.</w:t>
      </w:r>
    </w:p>
    <w:p w14:paraId="5FD52AF0" w14:textId="77777777" w:rsidR="00471795" w:rsidRDefault="00471795" w:rsidP="00D34F8E">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ثالثا: بيان </w:t>
      </w:r>
      <w:r w:rsidRPr="00471795">
        <w:rPr>
          <w:rFonts w:ascii="Simplified Arabic" w:hAnsi="Simplified Arabic" w:cs="Simplified Arabic" w:hint="cs"/>
          <w:sz w:val="28"/>
          <w:szCs w:val="28"/>
          <w:rtl/>
        </w:rPr>
        <w:t>مستوى</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القدرات</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الدفاعية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الأوروبية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المستقلة</w:t>
      </w:r>
      <w:r>
        <w:rPr>
          <w:rFonts w:ascii="Simplified Arabic" w:hAnsi="Simplified Arabic" w:cs="Simplified Arabic" w:hint="cs"/>
          <w:sz w:val="28"/>
          <w:szCs w:val="28"/>
          <w:rtl/>
        </w:rPr>
        <w:t xml:space="preserve"> من حيث </w:t>
      </w:r>
      <w:r w:rsidRPr="00471795">
        <w:rPr>
          <w:rFonts w:ascii="Simplified Arabic" w:hAnsi="Simplified Arabic" w:cs="Simplified Arabic" w:hint="cs"/>
          <w:sz w:val="28"/>
          <w:szCs w:val="28"/>
          <w:rtl/>
        </w:rPr>
        <w:t>نسبة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الإنفاق</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الدفاعي</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من</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الناتج</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المحلي،</w:t>
      </w:r>
      <w:r w:rsidRPr="00471795">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ومستوى </w:t>
      </w:r>
      <w:r w:rsidRPr="00471795">
        <w:rPr>
          <w:rFonts w:ascii="Simplified Arabic" w:hAnsi="Simplified Arabic" w:cs="Simplified Arabic" w:hint="cs"/>
          <w:sz w:val="28"/>
          <w:szCs w:val="28"/>
          <w:rtl/>
        </w:rPr>
        <w:t>الإنفاق</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على</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البحث</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والتطوير،</w:t>
      </w:r>
      <w:r w:rsidRPr="00471795">
        <w:rPr>
          <w:rFonts w:ascii="Simplified Arabic" w:hAnsi="Simplified Arabic" w:cs="Simplified Arabic"/>
          <w:sz w:val="28"/>
          <w:szCs w:val="28"/>
          <w:rtl/>
        </w:rPr>
        <w:t xml:space="preserve"> </w:t>
      </w:r>
      <w:r>
        <w:rPr>
          <w:rFonts w:ascii="Simplified Arabic" w:hAnsi="Simplified Arabic" w:cs="Simplified Arabic" w:hint="cs"/>
          <w:sz w:val="28"/>
          <w:szCs w:val="28"/>
          <w:rtl/>
        </w:rPr>
        <w:t>و</w:t>
      </w:r>
      <w:r w:rsidRPr="00471795">
        <w:rPr>
          <w:rFonts w:ascii="Simplified Arabic" w:hAnsi="Simplified Arabic" w:cs="Simplified Arabic" w:hint="cs"/>
          <w:sz w:val="28"/>
          <w:szCs w:val="28"/>
          <w:rtl/>
        </w:rPr>
        <w:t>نسبة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التوريد</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من</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داخل</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الاتحاد</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الأوروبي،</w:t>
      </w:r>
      <w:r w:rsidRPr="00471795">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فضلاً عن </w:t>
      </w:r>
      <w:r w:rsidRPr="00471795">
        <w:rPr>
          <w:rFonts w:ascii="Simplified Arabic" w:hAnsi="Simplified Arabic" w:cs="Simplified Arabic" w:hint="cs"/>
          <w:sz w:val="28"/>
          <w:szCs w:val="28"/>
          <w:rtl/>
        </w:rPr>
        <w:t>عدد</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مشروعات</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التعاون</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المنظم</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الدائم</w:t>
      </w:r>
      <w:r w:rsidRPr="00471795">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الامر الذي يوضح اتجاهات المؤشر خلال </w:t>
      </w:r>
      <w:proofErr w:type="spellStart"/>
      <w:r>
        <w:rPr>
          <w:rFonts w:ascii="Simplified Arabic" w:hAnsi="Simplified Arabic" w:cs="Simplified Arabic" w:hint="cs"/>
          <w:sz w:val="28"/>
          <w:szCs w:val="28"/>
          <w:rtl/>
        </w:rPr>
        <w:t>المدةد</w:t>
      </w:r>
      <w:proofErr w:type="spellEnd"/>
      <w:r>
        <w:rPr>
          <w:rFonts w:ascii="Simplified Arabic" w:hAnsi="Simplified Arabic" w:cs="Simplified Arabic" w:hint="cs"/>
          <w:sz w:val="28"/>
          <w:szCs w:val="28"/>
          <w:rtl/>
        </w:rPr>
        <w:t xml:space="preserve"> 2026-2035.</w:t>
      </w:r>
    </w:p>
    <w:p w14:paraId="1B552050" w14:textId="367C4B57" w:rsidR="0016371A" w:rsidRPr="0016371A" w:rsidRDefault="00471795" w:rsidP="00D34F8E">
      <w:pPr>
        <w:bidi/>
        <w:spacing w:after="0"/>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رابعاً: مستوى </w:t>
      </w:r>
      <w:r w:rsidRPr="00471795">
        <w:rPr>
          <w:rFonts w:ascii="Simplified Arabic" w:hAnsi="Simplified Arabic" w:cs="Simplified Arabic" w:hint="cs"/>
          <w:sz w:val="28"/>
          <w:szCs w:val="28"/>
          <w:rtl/>
        </w:rPr>
        <w:t>كثافة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التهديد</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الخارجي</w:t>
      </w:r>
      <w:r>
        <w:rPr>
          <w:rFonts w:ascii="Simplified Arabic" w:hAnsi="Simplified Arabic" w:cs="Simplified Arabic" w:hint="cs"/>
          <w:sz w:val="28"/>
          <w:szCs w:val="28"/>
          <w:rtl/>
        </w:rPr>
        <w:t xml:space="preserve">، عبر قياس </w:t>
      </w:r>
      <w:r w:rsidRPr="00471795">
        <w:rPr>
          <w:rFonts w:ascii="Simplified Arabic" w:hAnsi="Simplified Arabic" w:cs="Simplified Arabic" w:hint="cs"/>
          <w:sz w:val="28"/>
          <w:szCs w:val="28"/>
          <w:rtl/>
        </w:rPr>
        <w:t>استمرار</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الحرب</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في</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أوكرانيا،</w:t>
      </w:r>
      <w:r w:rsidRPr="00471795">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واستمرار </w:t>
      </w:r>
      <w:r w:rsidRPr="00471795">
        <w:rPr>
          <w:rFonts w:ascii="Simplified Arabic" w:hAnsi="Simplified Arabic" w:cs="Simplified Arabic" w:hint="cs"/>
          <w:sz w:val="28"/>
          <w:szCs w:val="28"/>
          <w:rtl/>
        </w:rPr>
        <w:t>الأنشطة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الهجينة</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والسيبرانية،</w:t>
      </w:r>
      <w:r w:rsidRPr="00471795">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فضلا عن </w:t>
      </w:r>
      <w:r w:rsidRPr="00471795">
        <w:rPr>
          <w:rFonts w:ascii="Simplified Arabic" w:hAnsi="Simplified Arabic" w:cs="Simplified Arabic" w:hint="cs"/>
          <w:sz w:val="28"/>
          <w:szCs w:val="28"/>
          <w:rtl/>
        </w:rPr>
        <w:t>تطور</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القدرات</w:t>
      </w:r>
      <w:r w:rsidRPr="00471795">
        <w:rPr>
          <w:rFonts w:ascii="Simplified Arabic" w:hAnsi="Simplified Arabic" w:cs="Simplified Arabic"/>
          <w:sz w:val="28"/>
          <w:szCs w:val="28"/>
          <w:rtl/>
        </w:rPr>
        <w:t xml:space="preserve"> </w:t>
      </w:r>
      <w:r w:rsidRPr="00471795">
        <w:rPr>
          <w:rFonts w:ascii="Simplified Arabic" w:hAnsi="Simplified Arabic" w:cs="Simplified Arabic" w:hint="cs"/>
          <w:sz w:val="28"/>
          <w:szCs w:val="28"/>
          <w:rtl/>
        </w:rPr>
        <w:t>الصينية</w:t>
      </w:r>
      <w:r>
        <w:rPr>
          <w:rFonts w:ascii="Simplified Arabic" w:hAnsi="Simplified Arabic" w:cs="Simplified Arabic" w:hint="cs"/>
          <w:sz w:val="28"/>
          <w:szCs w:val="28"/>
          <w:rtl/>
        </w:rPr>
        <w:t xml:space="preserve"> لبان مدى ارتفاع هذا التهدد وكثافته</w:t>
      </w:r>
      <w:r w:rsidR="0083553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ويمكن </w:t>
      </w:r>
      <w:r w:rsidR="004B6152">
        <w:rPr>
          <w:rFonts w:ascii="Simplified Arabic" w:hAnsi="Simplified Arabic" w:cs="Simplified Arabic" w:hint="cs"/>
          <w:sz w:val="28"/>
          <w:szCs w:val="28"/>
          <w:rtl/>
          <w:lang w:bidi="ar-IQ"/>
        </w:rPr>
        <w:t>توضيح</w:t>
      </w:r>
      <w:r w:rsidR="0083553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هذه المتغيرات </w:t>
      </w:r>
      <w:r w:rsidR="004B6152">
        <w:rPr>
          <w:rFonts w:ascii="Simplified Arabic" w:hAnsi="Simplified Arabic" w:cs="Simplified Arabic" w:hint="cs"/>
          <w:sz w:val="28"/>
          <w:szCs w:val="28"/>
          <w:rtl/>
        </w:rPr>
        <w:t>في</w:t>
      </w:r>
      <w:r w:rsidR="0016371A" w:rsidRPr="0016371A">
        <w:rPr>
          <w:rFonts w:ascii="Simplified Arabic" w:hAnsi="Simplified Arabic" w:cs="Simplified Arabic"/>
          <w:sz w:val="28"/>
          <w:szCs w:val="28"/>
          <w:rtl/>
        </w:rPr>
        <w:t xml:space="preserve"> الجدول الآتي:</w:t>
      </w:r>
    </w:p>
    <w:p w14:paraId="2BC56A04" w14:textId="77777777" w:rsidR="0016371A" w:rsidRPr="0016371A" w:rsidRDefault="0016371A" w:rsidP="0016371A">
      <w:pPr>
        <w:bidi/>
        <w:spacing w:after="80" w:line="240" w:lineRule="auto"/>
        <w:jc w:val="center"/>
        <w:rPr>
          <w:rFonts w:ascii="Simplified Arabic" w:hAnsi="Simplified Arabic" w:cs="Simplified Arabic"/>
          <w:sz w:val="28"/>
          <w:szCs w:val="28"/>
        </w:rPr>
      </w:pPr>
      <w:r w:rsidRPr="0016371A">
        <w:rPr>
          <w:rFonts w:ascii="Simplified Arabic" w:hAnsi="Simplified Arabic" w:cs="Simplified Arabic"/>
          <w:b/>
          <w:bCs/>
          <w:sz w:val="28"/>
          <w:szCs w:val="28"/>
          <w:rtl/>
        </w:rPr>
        <w:lastRenderedPageBreak/>
        <w:t>جدول (1): المتغيرات الحاكمة ومؤشرات قياسها في بناء المشاهد</w:t>
      </w:r>
    </w:p>
    <w:tbl>
      <w:tblPr>
        <w:tblStyle w:val="a3"/>
        <w:bidiVisual/>
        <w:tblW w:w="0" w:type="auto"/>
        <w:jc w:val="center"/>
        <w:tblLook w:val="04A0" w:firstRow="1" w:lastRow="0" w:firstColumn="1" w:lastColumn="0" w:noHBand="0" w:noVBand="1"/>
      </w:tblPr>
      <w:tblGrid>
        <w:gridCol w:w="3116"/>
        <w:gridCol w:w="3117"/>
        <w:gridCol w:w="3117"/>
      </w:tblGrid>
      <w:tr w:rsidR="0016371A" w:rsidRPr="0016371A" w14:paraId="53B09ED2" w14:textId="77777777" w:rsidTr="00474664">
        <w:trPr>
          <w:jc w:val="center"/>
        </w:trPr>
        <w:tc>
          <w:tcPr>
            <w:tcW w:w="31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F80E3D5" w14:textId="77777777" w:rsidR="0016371A" w:rsidRPr="0016371A" w:rsidRDefault="0016371A">
            <w:pPr>
              <w:bidi/>
              <w:spacing w:after="40"/>
              <w:jc w:val="center"/>
              <w:rPr>
                <w:rFonts w:ascii="Simplified Arabic" w:hAnsi="Simplified Arabic" w:cs="Simplified Arabic"/>
                <w:sz w:val="28"/>
                <w:szCs w:val="28"/>
              </w:rPr>
            </w:pPr>
            <w:r w:rsidRPr="0016371A">
              <w:rPr>
                <w:rFonts w:ascii="Simplified Arabic" w:hAnsi="Simplified Arabic" w:cs="Simplified Arabic"/>
                <w:b/>
                <w:bCs/>
                <w:sz w:val="28"/>
                <w:szCs w:val="28"/>
                <w:rtl/>
              </w:rPr>
              <w:t>المتغير الحاكم</w:t>
            </w:r>
          </w:p>
        </w:tc>
        <w:tc>
          <w:tcPr>
            <w:tcW w:w="31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B14E0E" w14:textId="77777777" w:rsidR="0016371A" w:rsidRPr="0016371A" w:rsidRDefault="0016371A">
            <w:pPr>
              <w:bidi/>
              <w:spacing w:after="40"/>
              <w:jc w:val="center"/>
              <w:rPr>
                <w:rFonts w:ascii="Simplified Arabic" w:hAnsi="Simplified Arabic" w:cs="Simplified Arabic"/>
                <w:sz w:val="28"/>
                <w:szCs w:val="28"/>
              </w:rPr>
            </w:pPr>
            <w:r w:rsidRPr="0016371A">
              <w:rPr>
                <w:rFonts w:ascii="Simplified Arabic" w:hAnsi="Simplified Arabic" w:cs="Simplified Arabic"/>
                <w:b/>
                <w:bCs/>
                <w:sz w:val="28"/>
                <w:szCs w:val="28"/>
                <w:rtl/>
              </w:rPr>
              <w:t>مؤشرات القياس المعتمدة</w:t>
            </w:r>
          </w:p>
        </w:tc>
        <w:tc>
          <w:tcPr>
            <w:tcW w:w="31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0C233D" w14:textId="77777777" w:rsidR="0016371A" w:rsidRPr="0016371A" w:rsidRDefault="0016371A">
            <w:pPr>
              <w:bidi/>
              <w:spacing w:after="40"/>
              <w:jc w:val="center"/>
              <w:rPr>
                <w:rFonts w:ascii="Simplified Arabic" w:hAnsi="Simplified Arabic" w:cs="Simplified Arabic"/>
                <w:sz w:val="28"/>
                <w:szCs w:val="28"/>
              </w:rPr>
            </w:pPr>
            <w:r w:rsidRPr="0016371A">
              <w:rPr>
                <w:rFonts w:ascii="Simplified Arabic" w:hAnsi="Simplified Arabic" w:cs="Simplified Arabic"/>
                <w:b/>
                <w:bCs/>
                <w:sz w:val="28"/>
                <w:szCs w:val="28"/>
                <w:rtl/>
              </w:rPr>
              <w:t>اتجاه المؤشر خلال المدة (2022–2026)</w:t>
            </w:r>
          </w:p>
        </w:tc>
      </w:tr>
      <w:tr w:rsidR="0016371A" w:rsidRPr="0016371A" w14:paraId="02720E7B" w14:textId="77777777" w:rsidTr="0016371A">
        <w:trPr>
          <w:jc w:val="center"/>
        </w:trPr>
        <w:tc>
          <w:tcPr>
            <w:tcW w:w="3120" w:type="dxa"/>
            <w:tcBorders>
              <w:top w:val="single" w:sz="4" w:space="0" w:color="auto"/>
              <w:left w:val="single" w:sz="4" w:space="0" w:color="auto"/>
              <w:bottom w:val="single" w:sz="4" w:space="0" w:color="auto"/>
              <w:right w:val="single" w:sz="4" w:space="0" w:color="auto"/>
            </w:tcBorders>
            <w:hideMark/>
          </w:tcPr>
          <w:p w14:paraId="39C9B8F4"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b/>
                <w:bCs/>
                <w:sz w:val="28"/>
                <w:szCs w:val="28"/>
                <w:rtl/>
              </w:rPr>
              <w:t>مستوى الالتزام الأمريكي تجاه الحلف</w:t>
            </w:r>
          </w:p>
        </w:tc>
        <w:tc>
          <w:tcPr>
            <w:tcW w:w="3120" w:type="dxa"/>
            <w:tcBorders>
              <w:top w:val="single" w:sz="4" w:space="0" w:color="auto"/>
              <w:left w:val="single" w:sz="4" w:space="0" w:color="auto"/>
              <w:bottom w:val="single" w:sz="4" w:space="0" w:color="auto"/>
              <w:right w:val="single" w:sz="4" w:space="0" w:color="auto"/>
            </w:tcBorders>
            <w:hideMark/>
          </w:tcPr>
          <w:p w14:paraId="0AC93A3E"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sz w:val="28"/>
                <w:szCs w:val="28"/>
                <w:rtl/>
              </w:rPr>
              <w:t>التصريحات الرسمية بشأن المادة الخامسة، حجم الانتشار العسكري في أوروبا، الانتظام في آليات التشاور قبل القرارات الكبرى</w:t>
            </w:r>
          </w:p>
        </w:tc>
        <w:tc>
          <w:tcPr>
            <w:tcW w:w="3120" w:type="dxa"/>
            <w:tcBorders>
              <w:top w:val="single" w:sz="4" w:space="0" w:color="auto"/>
              <w:left w:val="single" w:sz="4" w:space="0" w:color="auto"/>
              <w:bottom w:val="single" w:sz="4" w:space="0" w:color="auto"/>
              <w:right w:val="single" w:sz="4" w:space="0" w:color="auto"/>
            </w:tcBorders>
            <w:hideMark/>
          </w:tcPr>
          <w:p w14:paraId="64CC0894"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sz w:val="28"/>
                <w:szCs w:val="28"/>
                <w:rtl/>
              </w:rPr>
              <w:t>تراجع نسبي مع بقاء الالتزام الرسمي قائمًا</w:t>
            </w:r>
          </w:p>
        </w:tc>
      </w:tr>
      <w:tr w:rsidR="0016371A" w:rsidRPr="0016371A" w14:paraId="6DED5D90" w14:textId="77777777" w:rsidTr="0016371A">
        <w:trPr>
          <w:jc w:val="center"/>
        </w:trPr>
        <w:tc>
          <w:tcPr>
            <w:tcW w:w="3120" w:type="dxa"/>
            <w:tcBorders>
              <w:top w:val="single" w:sz="4" w:space="0" w:color="auto"/>
              <w:left w:val="single" w:sz="4" w:space="0" w:color="auto"/>
              <w:bottom w:val="single" w:sz="4" w:space="0" w:color="auto"/>
              <w:right w:val="single" w:sz="4" w:space="0" w:color="auto"/>
            </w:tcBorders>
            <w:hideMark/>
          </w:tcPr>
          <w:p w14:paraId="6CA229B2"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b/>
                <w:bCs/>
                <w:sz w:val="28"/>
                <w:szCs w:val="28"/>
                <w:rtl/>
              </w:rPr>
              <w:t>درجة التقارب في إدراك التهديد</w:t>
            </w:r>
          </w:p>
        </w:tc>
        <w:tc>
          <w:tcPr>
            <w:tcW w:w="3120" w:type="dxa"/>
            <w:tcBorders>
              <w:top w:val="single" w:sz="4" w:space="0" w:color="auto"/>
              <w:left w:val="single" w:sz="4" w:space="0" w:color="auto"/>
              <w:bottom w:val="single" w:sz="4" w:space="0" w:color="auto"/>
              <w:right w:val="single" w:sz="4" w:space="0" w:color="auto"/>
            </w:tcBorders>
            <w:hideMark/>
          </w:tcPr>
          <w:p w14:paraId="24268788"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sz w:val="28"/>
                <w:szCs w:val="28"/>
                <w:rtl/>
              </w:rPr>
              <w:t>ترتيب روسيا والصين في الوثائق الاستراتيجية للطرفين، مستوى التنسيق في الأزمات الإقليمية</w:t>
            </w:r>
          </w:p>
        </w:tc>
        <w:tc>
          <w:tcPr>
            <w:tcW w:w="3120" w:type="dxa"/>
            <w:tcBorders>
              <w:top w:val="single" w:sz="4" w:space="0" w:color="auto"/>
              <w:left w:val="single" w:sz="4" w:space="0" w:color="auto"/>
              <w:bottom w:val="single" w:sz="4" w:space="0" w:color="auto"/>
              <w:right w:val="single" w:sz="4" w:space="0" w:color="auto"/>
            </w:tcBorders>
            <w:hideMark/>
          </w:tcPr>
          <w:p w14:paraId="752A2C2B"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sz w:val="28"/>
                <w:szCs w:val="28"/>
                <w:rtl/>
              </w:rPr>
              <w:t>تباين متزايد في الترتيب مع اتفاق على وجود التهديد</w:t>
            </w:r>
          </w:p>
        </w:tc>
      </w:tr>
      <w:tr w:rsidR="0016371A" w:rsidRPr="0016371A" w14:paraId="28C3582F" w14:textId="77777777" w:rsidTr="0016371A">
        <w:trPr>
          <w:jc w:val="center"/>
        </w:trPr>
        <w:tc>
          <w:tcPr>
            <w:tcW w:w="3120" w:type="dxa"/>
            <w:tcBorders>
              <w:top w:val="single" w:sz="4" w:space="0" w:color="auto"/>
              <w:left w:val="single" w:sz="4" w:space="0" w:color="auto"/>
              <w:bottom w:val="single" w:sz="4" w:space="0" w:color="auto"/>
              <w:right w:val="single" w:sz="4" w:space="0" w:color="auto"/>
            </w:tcBorders>
            <w:hideMark/>
          </w:tcPr>
          <w:p w14:paraId="462B458A"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b/>
                <w:bCs/>
                <w:sz w:val="28"/>
                <w:szCs w:val="28"/>
                <w:rtl/>
              </w:rPr>
              <w:t>مستوى القدرات الدفاعية الأوروبية المستقلة</w:t>
            </w:r>
          </w:p>
        </w:tc>
        <w:tc>
          <w:tcPr>
            <w:tcW w:w="3120" w:type="dxa"/>
            <w:tcBorders>
              <w:top w:val="single" w:sz="4" w:space="0" w:color="auto"/>
              <w:left w:val="single" w:sz="4" w:space="0" w:color="auto"/>
              <w:bottom w:val="single" w:sz="4" w:space="0" w:color="auto"/>
              <w:right w:val="single" w:sz="4" w:space="0" w:color="auto"/>
            </w:tcBorders>
            <w:hideMark/>
          </w:tcPr>
          <w:p w14:paraId="05178C17"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sz w:val="28"/>
                <w:szCs w:val="28"/>
                <w:rtl/>
              </w:rPr>
              <w:t>نسبة الإنفاق الدفاعي من الناتج المحلي، الإنفاق على البحث والتطوير، نسبة التوريد من داخل الاتحاد الأوروبي، عدد مشروعات التعاون المنظم الدائم</w:t>
            </w:r>
          </w:p>
        </w:tc>
        <w:tc>
          <w:tcPr>
            <w:tcW w:w="3120" w:type="dxa"/>
            <w:tcBorders>
              <w:top w:val="single" w:sz="4" w:space="0" w:color="auto"/>
              <w:left w:val="single" w:sz="4" w:space="0" w:color="auto"/>
              <w:bottom w:val="single" w:sz="4" w:space="0" w:color="auto"/>
              <w:right w:val="single" w:sz="4" w:space="0" w:color="auto"/>
            </w:tcBorders>
            <w:hideMark/>
          </w:tcPr>
          <w:p w14:paraId="7365F05F"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sz w:val="28"/>
                <w:szCs w:val="28"/>
                <w:rtl/>
              </w:rPr>
              <w:t>ارتفاع في الإنفاق مع استمرار فجوة القدرات والتوريد</w:t>
            </w:r>
          </w:p>
        </w:tc>
      </w:tr>
      <w:tr w:rsidR="0016371A" w:rsidRPr="0016371A" w14:paraId="0E237E34" w14:textId="77777777" w:rsidTr="0016371A">
        <w:trPr>
          <w:jc w:val="center"/>
        </w:trPr>
        <w:tc>
          <w:tcPr>
            <w:tcW w:w="3120" w:type="dxa"/>
            <w:tcBorders>
              <w:top w:val="single" w:sz="4" w:space="0" w:color="auto"/>
              <w:left w:val="single" w:sz="4" w:space="0" w:color="auto"/>
              <w:bottom w:val="single" w:sz="4" w:space="0" w:color="auto"/>
              <w:right w:val="single" w:sz="4" w:space="0" w:color="auto"/>
            </w:tcBorders>
            <w:hideMark/>
          </w:tcPr>
          <w:p w14:paraId="691ADDA9"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b/>
                <w:bCs/>
                <w:sz w:val="28"/>
                <w:szCs w:val="28"/>
                <w:rtl/>
              </w:rPr>
              <w:t>كثافة التهديد الخارجي</w:t>
            </w:r>
          </w:p>
        </w:tc>
        <w:tc>
          <w:tcPr>
            <w:tcW w:w="3120" w:type="dxa"/>
            <w:tcBorders>
              <w:top w:val="single" w:sz="4" w:space="0" w:color="auto"/>
              <w:left w:val="single" w:sz="4" w:space="0" w:color="auto"/>
              <w:bottom w:val="single" w:sz="4" w:space="0" w:color="auto"/>
              <w:right w:val="single" w:sz="4" w:space="0" w:color="auto"/>
            </w:tcBorders>
            <w:hideMark/>
          </w:tcPr>
          <w:p w14:paraId="46B68D63"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sz w:val="28"/>
                <w:szCs w:val="28"/>
                <w:rtl/>
              </w:rPr>
              <w:t>استمرار الحرب في أوكرانيا، الأنشطة الهجينة والسيبرانية، تطور القدرات الصينية</w:t>
            </w:r>
          </w:p>
        </w:tc>
        <w:tc>
          <w:tcPr>
            <w:tcW w:w="3120" w:type="dxa"/>
            <w:tcBorders>
              <w:top w:val="single" w:sz="4" w:space="0" w:color="auto"/>
              <w:left w:val="single" w:sz="4" w:space="0" w:color="auto"/>
              <w:bottom w:val="single" w:sz="4" w:space="0" w:color="auto"/>
              <w:right w:val="single" w:sz="4" w:space="0" w:color="auto"/>
            </w:tcBorders>
            <w:hideMark/>
          </w:tcPr>
          <w:p w14:paraId="645AE581" w14:textId="77777777" w:rsidR="0016371A" w:rsidRPr="0016371A" w:rsidRDefault="0016371A" w:rsidP="00474664">
            <w:pPr>
              <w:bidi/>
              <w:spacing w:after="0" w:line="240" w:lineRule="auto"/>
              <w:jc w:val="center"/>
              <w:rPr>
                <w:rFonts w:ascii="Simplified Arabic" w:hAnsi="Simplified Arabic" w:cs="Simplified Arabic"/>
                <w:sz w:val="28"/>
                <w:szCs w:val="28"/>
              </w:rPr>
            </w:pPr>
            <w:r w:rsidRPr="0016371A">
              <w:rPr>
                <w:rFonts w:ascii="Simplified Arabic" w:hAnsi="Simplified Arabic" w:cs="Simplified Arabic"/>
                <w:sz w:val="28"/>
                <w:szCs w:val="28"/>
                <w:rtl/>
              </w:rPr>
              <w:t>مرتفعة ومستمرة</w:t>
            </w:r>
          </w:p>
        </w:tc>
      </w:tr>
    </w:tbl>
    <w:p w14:paraId="02AD396E" w14:textId="17110880" w:rsidR="0016371A" w:rsidRPr="0016371A" w:rsidRDefault="0016371A" w:rsidP="0016371A">
      <w:pPr>
        <w:bidi/>
        <w:jc w:val="lowKashida"/>
        <w:rPr>
          <w:rFonts w:ascii="Simplified Arabic" w:eastAsia="Simplified Arabic" w:hAnsi="Simplified Arabic" w:cs="Simplified Arabic"/>
          <w:b/>
          <w:bCs/>
          <w:sz w:val="28"/>
          <w:szCs w:val="28"/>
        </w:rPr>
      </w:pPr>
      <w:r w:rsidRPr="0016371A">
        <w:rPr>
          <w:rFonts w:ascii="Simplified Arabic" w:hAnsi="Simplified Arabic" w:cs="Simplified Arabic"/>
          <w:b/>
          <w:bCs/>
          <w:sz w:val="28"/>
          <w:szCs w:val="28"/>
          <w:rtl/>
        </w:rPr>
        <w:t>الجدول من اعداد الباحث</w:t>
      </w:r>
      <w:r w:rsidR="00471795">
        <w:rPr>
          <w:rFonts w:ascii="Simplified Arabic" w:hAnsi="Simplified Arabic" w:cs="Simplified Arabic" w:hint="cs"/>
          <w:b/>
          <w:bCs/>
          <w:sz w:val="28"/>
          <w:szCs w:val="28"/>
          <w:rtl/>
        </w:rPr>
        <w:t xml:space="preserve"> بالاستناد الى </w:t>
      </w:r>
      <w:r w:rsidR="0083553F">
        <w:rPr>
          <w:rFonts w:ascii="Simplified Arabic" w:hAnsi="Simplified Arabic" w:cs="Simplified Arabic" w:hint="cs"/>
          <w:b/>
          <w:bCs/>
          <w:sz w:val="28"/>
          <w:szCs w:val="28"/>
          <w:rtl/>
        </w:rPr>
        <w:t>ما جاء في اعلاه.</w:t>
      </w:r>
    </w:p>
    <w:p w14:paraId="4A80EEB4" w14:textId="6974DE73" w:rsidR="0016371A" w:rsidRDefault="0016371A" w:rsidP="0016371A">
      <w:pPr>
        <w:bidi/>
        <w:spacing w:after="0" w:line="240" w:lineRule="auto"/>
        <w:jc w:val="lowKashida"/>
        <w:rPr>
          <w:rFonts w:ascii="Simplified Arabic" w:hAnsi="Simplified Arabic" w:cs="Simplified Arabic"/>
          <w:sz w:val="28"/>
          <w:szCs w:val="28"/>
        </w:rPr>
      </w:pPr>
      <w:r w:rsidRPr="0016371A">
        <w:rPr>
          <w:rFonts w:ascii="Simplified Arabic" w:hAnsi="Simplified Arabic" w:cs="Simplified Arabic"/>
          <w:sz w:val="28"/>
          <w:szCs w:val="28"/>
          <w:rtl/>
        </w:rPr>
        <w:t xml:space="preserve">    ويمثل الجدول أداة الضبط المنهجي في الدراسة، إذ يُقاس كل مشهد بدلالة اتجاه المتغيرات الأربعة مجتمعة لا بواقعة منفردة، بما يقلل مخاطر التعميم من الحوادث الجزئية ويجعل تقدير الاحتمالية قابلًا للمراجعة بتغير المؤشرات.</w:t>
      </w:r>
    </w:p>
    <w:p w14:paraId="022B38EC" w14:textId="4257CA09" w:rsidR="0002170C" w:rsidRPr="0002170C" w:rsidRDefault="0002170C" w:rsidP="0002170C">
      <w:pPr>
        <w:keepNext/>
        <w:bidi/>
        <w:spacing w:before="160" w:after="40" w:line="240" w:lineRule="auto"/>
        <w:jc w:val="center"/>
        <w:rPr>
          <w:rFonts w:ascii="Simplified Arabic" w:hAnsi="Simplified Arabic" w:cs="Simplified Arabic"/>
          <w:sz w:val="28"/>
          <w:szCs w:val="28"/>
        </w:rPr>
      </w:pPr>
      <w:r w:rsidRPr="0002170C">
        <w:rPr>
          <w:rFonts w:ascii="Simplified Arabic" w:hAnsi="Simplified Arabic" w:cs="Simplified Arabic"/>
          <w:b/>
          <w:bCs/>
          <w:sz w:val="28"/>
          <w:szCs w:val="28"/>
          <w:rtl/>
        </w:rPr>
        <w:lastRenderedPageBreak/>
        <w:t>المبحث الأول</w:t>
      </w:r>
    </w:p>
    <w:p w14:paraId="4F335D39" w14:textId="77777777" w:rsidR="0002170C" w:rsidRPr="0002170C" w:rsidRDefault="0002170C" w:rsidP="0002170C">
      <w:pPr>
        <w:keepNext/>
        <w:bidi/>
        <w:spacing w:after="120" w:line="240" w:lineRule="auto"/>
        <w:jc w:val="center"/>
        <w:rPr>
          <w:rFonts w:ascii="Simplified Arabic" w:hAnsi="Simplified Arabic" w:cs="Simplified Arabic"/>
          <w:sz w:val="28"/>
          <w:szCs w:val="28"/>
        </w:rPr>
      </w:pPr>
      <w:r w:rsidRPr="0002170C">
        <w:rPr>
          <w:rFonts w:ascii="Simplified Arabic" w:hAnsi="Simplified Arabic" w:cs="Simplified Arabic"/>
          <w:b/>
          <w:bCs/>
          <w:sz w:val="28"/>
          <w:szCs w:val="28"/>
          <w:rtl/>
        </w:rPr>
        <w:t>مشهد انكفاء حلف الناتو وتضاؤل دوره</w:t>
      </w:r>
    </w:p>
    <w:p w14:paraId="008C22FD" w14:textId="6D3D0E83" w:rsidR="0002170C" w:rsidRPr="0002170C" w:rsidRDefault="0002170C" w:rsidP="00040F0E">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tl/>
        </w:rPr>
        <w:t xml:space="preserve">     </w:t>
      </w:r>
      <w:r w:rsidR="00040F0E">
        <w:rPr>
          <w:rFonts w:ascii="Simplified Arabic" w:hAnsi="Simplified Arabic" w:cs="Simplified Arabic" w:hint="cs"/>
          <w:sz w:val="28"/>
          <w:szCs w:val="28"/>
          <w:rtl/>
        </w:rPr>
        <w:t xml:space="preserve">يقوم مشهد انكفاء حلف شمال الاطلسي (الناتو) على افتراض مفاده أن تصاعد النزعة الاحادية في السياسة الخارجية الامريكية قد يؤدي بصورة تدريجية الى اضعاف درجة التماسك داخل الحلف وتقليص قدرته على اداء دوره بوصفه الاطار المركزي للأمن الجماعي الغربي، وتعزز هذا الاحتمال في ظل تزايد التنافس بين القوى الكبرى وتراجع فاعلية الاطر متعددة الاطراف واتساع الاختلافات في ادراك التهديدات بين الولايات المتحدة وحلفائها </w:t>
      </w:r>
      <w:proofErr w:type="gramStart"/>
      <w:r w:rsidR="00040F0E">
        <w:rPr>
          <w:rFonts w:ascii="Simplified Arabic" w:hAnsi="Simplified Arabic" w:cs="Simplified Arabic" w:hint="cs"/>
          <w:sz w:val="28"/>
          <w:szCs w:val="28"/>
          <w:rtl/>
        </w:rPr>
        <w:t>الاوروبيين</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proofErr w:type="gramEnd"/>
      <w:r>
        <w:rPr>
          <w:rStyle w:val="ab"/>
          <w:rFonts w:ascii="Simplified Arabic" w:hAnsi="Simplified Arabic" w:cs="Simplified Arabic"/>
          <w:sz w:val="28"/>
          <w:szCs w:val="28"/>
          <w:rtl/>
        </w:rPr>
        <w:footnoteReference w:id="10"/>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w:t>
      </w:r>
    </w:p>
    <w:p w14:paraId="1B26EEC6" w14:textId="6E55205E" w:rsidR="0002170C" w:rsidRPr="0002170C" w:rsidRDefault="00735B2B" w:rsidP="002C1C16">
      <w:pPr>
        <w:bidi/>
        <w:spacing w:after="0" w:line="240" w:lineRule="auto"/>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w:t>
      </w:r>
      <w:proofErr w:type="spellStart"/>
      <w:r w:rsidR="00040F0E">
        <w:rPr>
          <w:rFonts w:ascii="Simplified Arabic" w:hAnsi="Simplified Arabic" w:cs="Simplified Arabic" w:hint="cs"/>
          <w:sz w:val="28"/>
          <w:szCs w:val="28"/>
          <w:rtl/>
        </w:rPr>
        <w:t>ولايعني</w:t>
      </w:r>
      <w:proofErr w:type="spellEnd"/>
      <w:r w:rsidR="00040F0E">
        <w:rPr>
          <w:rFonts w:ascii="Simplified Arabic" w:hAnsi="Simplified Arabic" w:cs="Simplified Arabic" w:hint="cs"/>
          <w:sz w:val="28"/>
          <w:szCs w:val="28"/>
          <w:rtl/>
        </w:rPr>
        <w:t xml:space="preserve"> مفهوم الانكفاء في هذا السياق انتهاء الحلف من الناحية القانونية أو ألغاء معاهدة واشنطن، وانما يشير </w:t>
      </w:r>
      <w:r w:rsidR="002C1C16">
        <w:rPr>
          <w:rFonts w:ascii="Simplified Arabic" w:hAnsi="Simplified Arabic" w:cs="Simplified Arabic" w:hint="cs"/>
          <w:sz w:val="28"/>
          <w:szCs w:val="28"/>
          <w:rtl/>
        </w:rPr>
        <w:t>اساساً الى تراجع فعاليته الوظيفية، ولاسيما ما يتعلق بمصداقية الضمانة الجماعية وموقع الحلف في عملية صنع القرار الغربي</w:t>
      </w:r>
      <w:r w:rsidRPr="00735B2B">
        <w:rPr>
          <w:rFonts w:ascii="Simplified Arabic" w:hAnsi="Simplified Arabic" w:cs="Simplified Arabic" w:hint="cs"/>
          <w:sz w:val="28"/>
          <w:szCs w:val="28"/>
          <w:rtl/>
        </w:rPr>
        <w:t>،</w:t>
      </w:r>
      <w:r w:rsidR="002C1C16">
        <w:rPr>
          <w:rFonts w:ascii="Simplified Arabic" w:hAnsi="Simplified Arabic" w:cs="Simplified Arabic" w:hint="cs"/>
          <w:sz w:val="28"/>
          <w:szCs w:val="28"/>
          <w:rtl/>
        </w:rPr>
        <w:t xml:space="preserve"> وبذلك يمكن ان تستمر المؤسسة من الناحية الشكلية، في الوقت الذي تتراجع فيه قدرتها على انتاج التأثير الردعي الذي ارتبط بدوره </w:t>
      </w:r>
      <w:proofErr w:type="gramStart"/>
      <w:r w:rsidR="002C1C16">
        <w:rPr>
          <w:rFonts w:ascii="Simplified Arabic" w:hAnsi="Simplified Arabic" w:cs="Simplified Arabic" w:hint="cs"/>
          <w:sz w:val="28"/>
          <w:szCs w:val="28"/>
          <w:rtl/>
        </w:rPr>
        <w:t>التاريخي</w:t>
      </w:r>
      <w:r w:rsidR="0002170C" w:rsidRPr="0002170C">
        <w:rPr>
          <w:rFonts w:ascii="Simplified Arabic" w:hAnsi="Simplified Arabic" w:cs="Simplified Arabic"/>
          <w:sz w:val="28"/>
          <w:szCs w:val="28"/>
          <w:vertAlign w:val="superscript"/>
          <w:rtl/>
        </w:rPr>
        <w:t>(</w:t>
      </w:r>
      <w:proofErr w:type="gramEnd"/>
      <w:r w:rsidR="0002170C">
        <w:rPr>
          <w:rStyle w:val="ab"/>
          <w:rFonts w:ascii="Simplified Arabic" w:hAnsi="Simplified Arabic" w:cs="Simplified Arabic"/>
          <w:sz w:val="28"/>
          <w:szCs w:val="28"/>
          <w:rtl/>
        </w:rPr>
        <w:footnoteReference w:id="11"/>
      </w:r>
      <w:r w:rsidR="0002170C" w:rsidRPr="0002170C">
        <w:rPr>
          <w:rFonts w:ascii="Simplified Arabic" w:hAnsi="Simplified Arabic" w:cs="Simplified Arabic"/>
          <w:sz w:val="28"/>
          <w:szCs w:val="28"/>
          <w:vertAlign w:val="superscript"/>
          <w:rtl/>
        </w:rPr>
        <w:t>)</w:t>
      </w:r>
      <w:r w:rsidR="0002170C" w:rsidRPr="0002170C">
        <w:rPr>
          <w:rFonts w:ascii="Simplified Arabic" w:hAnsi="Simplified Arabic" w:cs="Simplified Arabic"/>
          <w:sz w:val="28"/>
          <w:szCs w:val="28"/>
          <w:rtl/>
        </w:rPr>
        <w:t>.</w:t>
      </w:r>
    </w:p>
    <w:p w14:paraId="3FA2D183" w14:textId="227B93BC" w:rsidR="0002170C" w:rsidRPr="0002170C" w:rsidRDefault="00A67419" w:rsidP="0002170C">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أول</w:t>
      </w:r>
      <w:r w:rsidR="0002170C" w:rsidRPr="0002170C">
        <w:rPr>
          <w:rFonts w:ascii="Simplified Arabic" w:hAnsi="Simplified Arabic" w:cs="Simplified Arabic"/>
          <w:b/>
          <w:bCs/>
          <w:sz w:val="28"/>
          <w:szCs w:val="28"/>
          <w:rtl/>
        </w:rPr>
        <w:t>: مرتكزات المشهد</w:t>
      </w:r>
    </w:p>
    <w:p w14:paraId="603F9D53" w14:textId="62D8522C" w:rsidR="0002170C" w:rsidRPr="0002170C" w:rsidRDefault="0002170C" w:rsidP="002C1C16">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tl/>
        </w:rPr>
        <w:t xml:space="preserve">     </w:t>
      </w:r>
      <w:r w:rsidR="002C1C16">
        <w:rPr>
          <w:rFonts w:ascii="Simplified Arabic" w:hAnsi="Simplified Arabic" w:cs="Simplified Arabic" w:hint="cs"/>
          <w:sz w:val="28"/>
          <w:szCs w:val="28"/>
          <w:rtl/>
        </w:rPr>
        <w:t xml:space="preserve">يرتكز هذا المشهد على تصاعد النزعة الاحادية في السياسة الامريكية، بما يعني اعطاء </w:t>
      </w:r>
      <w:proofErr w:type="spellStart"/>
      <w:r w:rsidR="002C1C16">
        <w:rPr>
          <w:rFonts w:ascii="Simplified Arabic" w:hAnsi="Simplified Arabic" w:cs="Simplified Arabic" w:hint="cs"/>
          <w:sz w:val="28"/>
          <w:szCs w:val="28"/>
          <w:rtl/>
        </w:rPr>
        <w:t>الاولولية</w:t>
      </w:r>
      <w:proofErr w:type="spellEnd"/>
      <w:r w:rsidR="002C1C16">
        <w:rPr>
          <w:rFonts w:ascii="Simplified Arabic" w:hAnsi="Simplified Arabic" w:cs="Simplified Arabic" w:hint="cs"/>
          <w:sz w:val="28"/>
          <w:szCs w:val="28"/>
          <w:rtl/>
        </w:rPr>
        <w:t xml:space="preserve"> للاعتبارات الوطنية مقارنة بالالتزامات متعددة الاطراف داخل التحالفات، وظهر ذلك بوضوح في عدد من مسارات السياسة الخارجية الامريكية في العقد الاخير</w:t>
      </w:r>
      <w:r w:rsidR="0073021A" w:rsidRPr="0073021A">
        <w:rPr>
          <w:rFonts w:ascii="Simplified Arabic" w:hAnsi="Simplified Arabic" w:cs="Simplified Arabic" w:hint="cs"/>
          <w:sz w:val="28"/>
          <w:szCs w:val="28"/>
          <w:rtl/>
        </w:rPr>
        <w:t>،</w:t>
      </w:r>
      <w:r w:rsidR="0073021A" w:rsidRPr="0073021A">
        <w:rPr>
          <w:rFonts w:ascii="Simplified Arabic" w:hAnsi="Simplified Arabic" w:cs="Simplified Arabic"/>
          <w:sz w:val="28"/>
          <w:szCs w:val="28"/>
          <w:rtl/>
        </w:rPr>
        <w:t xml:space="preserve"> </w:t>
      </w:r>
      <w:r w:rsidR="002C1C16">
        <w:rPr>
          <w:rFonts w:ascii="Simplified Arabic" w:hAnsi="Simplified Arabic" w:cs="Simplified Arabic" w:hint="cs"/>
          <w:sz w:val="28"/>
          <w:szCs w:val="28"/>
          <w:rtl/>
        </w:rPr>
        <w:t>لا</w:t>
      </w:r>
      <w:r w:rsidR="0073021A" w:rsidRPr="0073021A">
        <w:rPr>
          <w:rFonts w:ascii="Simplified Arabic" w:hAnsi="Simplified Arabic" w:cs="Simplified Arabic" w:hint="cs"/>
          <w:sz w:val="28"/>
          <w:szCs w:val="28"/>
          <w:rtl/>
        </w:rPr>
        <w:t>سيما</w:t>
      </w:r>
      <w:r w:rsidR="0073021A" w:rsidRPr="0073021A">
        <w:rPr>
          <w:rFonts w:ascii="Simplified Arabic" w:hAnsi="Simplified Arabic" w:cs="Simplified Arabic"/>
          <w:sz w:val="28"/>
          <w:szCs w:val="28"/>
          <w:rtl/>
        </w:rPr>
        <w:t xml:space="preserve"> </w:t>
      </w:r>
      <w:r w:rsidR="002C1C16">
        <w:rPr>
          <w:rFonts w:ascii="Simplified Arabic" w:hAnsi="Simplified Arabic" w:cs="Simplified Arabic" w:hint="cs"/>
          <w:sz w:val="28"/>
          <w:szCs w:val="28"/>
          <w:rtl/>
        </w:rPr>
        <w:t>من خلال إعادة النظر في ادوار الولايات المتحدة داخل المؤسسات الدولية، الى جانب اعادة تقييم الاعباء والتكاليف المترتبة على الالتزامات الخارجية</w:t>
      </w:r>
      <w:r w:rsidRPr="0002170C">
        <w:rPr>
          <w:rFonts w:ascii="Simplified Arabic" w:hAnsi="Simplified Arabic" w:cs="Simplified Arabic"/>
          <w:sz w:val="28"/>
          <w:szCs w:val="28"/>
          <w:vertAlign w:val="superscript"/>
          <w:rtl/>
        </w:rPr>
        <w:t>(</w:t>
      </w:r>
      <w:r w:rsidR="00B77581">
        <w:rPr>
          <w:rStyle w:val="ab"/>
          <w:rFonts w:ascii="Simplified Arabic" w:hAnsi="Simplified Arabic" w:cs="Simplified Arabic"/>
          <w:sz w:val="28"/>
          <w:szCs w:val="28"/>
          <w:rtl/>
        </w:rPr>
        <w:footnoteReference w:id="12"/>
      </w:r>
      <w:r w:rsidRPr="0002170C">
        <w:rPr>
          <w:rFonts w:ascii="Simplified Arabic" w:hAnsi="Simplified Arabic" w:cs="Simplified Arabic"/>
          <w:sz w:val="28"/>
          <w:szCs w:val="28"/>
          <w:vertAlign w:val="superscript"/>
          <w:rtl/>
        </w:rPr>
        <w:t>)</w:t>
      </w:r>
      <w:r w:rsidR="002C1C16">
        <w:rPr>
          <w:rFonts w:ascii="Simplified Arabic" w:hAnsi="Simplified Arabic" w:cs="Simplified Arabic" w:hint="cs"/>
          <w:sz w:val="28"/>
          <w:szCs w:val="28"/>
          <w:rtl/>
        </w:rPr>
        <w:t xml:space="preserve">، </w:t>
      </w:r>
      <w:r w:rsidRPr="0002170C">
        <w:rPr>
          <w:rFonts w:ascii="Simplified Arabic" w:hAnsi="Simplified Arabic" w:cs="Simplified Arabic"/>
          <w:sz w:val="28"/>
          <w:szCs w:val="28"/>
          <w:rtl/>
        </w:rPr>
        <w:t xml:space="preserve">وفي هذا السياق، تشير الأدبيات النظرية في العلاقات الدولية إلى أن استقرار التحالفات يعتمد على </w:t>
      </w:r>
      <w:r w:rsidR="00735B2B">
        <w:rPr>
          <w:rFonts w:ascii="Simplified Arabic" w:hAnsi="Simplified Arabic" w:cs="Simplified Arabic" w:hint="cs"/>
          <w:sz w:val="28"/>
          <w:szCs w:val="28"/>
          <w:rtl/>
        </w:rPr>
        <w:t xml:space="preserve">  </w:t>
      </w:r>
      <w:r w:rsidRPr="0002170C">
        <w:rPr>
          <w:rFonts w:ascii="Simplified Arabic" w:hAnsi="Simplified Arabic" w:cs="Simplified Arabic"/>
          <w:sz w:val="28"/>
          <w:szCs w:val="28"/>
          <w:rtl/>
        </w:rPr>
        <w:t xml:space="preserve">التوافق في إدراك التهديدات، إذ يؤكد ستيفن والت أنها تُبنى أساساً على مواجهة التهديد لا مجرد توازن </w:t>
      </w:r>
      <w:r w:rsidRPr="0002170C">
        <w:rPr>
          <w:rFonts w:ascii="Simplified Arabic" w:hAnsi="Simplified Arabic" w:cs="Simplified Arabic"/>
          <w:sz w:val="28"/>
          <w:szCs w:val="28"/>
          <w:rtl/>
        </w:rPr>
        <w:lastRenderedPageBreak/>
        <w:t>القوة</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B77581">
        <w:rPr>
          <w:rStyle w:val="ab"/>
          <w:rFonts w:ascii="Simplified Arabic" w:hAnsi="Simplified Arabic" w:cs="Simplified Arabic"/>
          <w:sz w:val="28"/>
          <w:szCs w:val="28"/>
          <w:rtl/>
        </w:rPr>
        <w:footnoteReference w:id="13"/>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وقد بلغ التباين بين ضفتي الأطلسي حداً بنيو</w:t>
      </w:r>
      <w:r w:rsidRPr="0002170C">
        <w:rPr>
          <w:rFonts w:ascii="Simplified Arabic" w:hAnsi="Simplified Arabic" w:cs="Simplified Arabic"/>
          <w:sz w:val="28"/>
          <w:szCs w:val="28"/>
          <w:rtl/>
          <w:lang w:bidi="ar-IQ"/>
        </w:rPr>
        <w:t>ياً</w:t>
      </w:r>
      <w:r w:rsidRPr="0002170C">
        <w:rPr>
          <w:rFonts w:ascii="Simplified Arabic" w:hAnsi="Simplified Arabic" w:cs="Simplified Arabic"/>
          <w:sz w:val="28"/>
          <w:szCs w:val="28"/>
          <w:rtl/>
        </w:rPr>
        <w:t xml:space="preserve"> مع تثبيت أولوية التنافس مع الصين في سلم الأولويات الأمريكية، في مقابل بقاء التهديد الروسي المباشر على رأس أولويات دول الجناح </w:t>
      </w:r>
      <w:proofErr w:type="gramStart"/>
      <w:r w:rsidRPr="0002170C">
        <w:rPr>
          <w:rFonts w:ascii="Simplified Arabic" w:hAnsi="Simplified Arabic" w:cs="Simplified Arabic"/>
          <w:sz w:val="28"/>
          <w:szCs w:val="28"/>
          <w:rtl/>
        </w:rPr>
        <w:t>الشرقي</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w:t>
      </w:r>
      <w:proofErr w:type="gramEnd"/>
      <w:r w:rsidR="00B77581">
        <w:rPr>
          <w:rStyle w:val="ab"/>
          <w:rFonts w:ascii="Simplified Arabic" w:hAnsi="Simplified Arabic" w:cs="Simplified Arabic"/>
          <w:sz w:val="28"/>
          <w:szCs w:val="28"/>
        </w:rPr>
        <w:footnoteReference w:id="14"/>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w:t>
      </w:r>
    </w:p>
    <w:p w14:paraId="03836A5F" w14:textId="51DF0867" w:rsidR="0002170C" w:rsidRPr="0002170C" w:rsidRDefault="0002170C" w:rsidP="00847135">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Pr>
        <w:t xml:space="preserve">     </w:t>
      </w:r>
      <w:r w:rsidRPr="0002170C">
        <w:rPr>
          <w:rFonts w:ascii="Simplified Arabic" w:hAnsi="Simplified Arabic" w:cs="Simplified Arabic"/>
          <w:sz w:val="28"/>
          <w:szCs w:val="28"/>
          <w:rtl/>
        </w:rPr>
        <w:t>ويتمثل المرتكز الثاني في التراجع النسبي في الالتزام الأمريكي تجاه الحلفاء، عبر تصاعد النقاش حول تقاسم الأعباء وزيادة الضغوط الأمريكية على أوروبا لرفع إنفاقها العسكري</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w:t>
      </w:r>
      <w:r w:rsidR="004822EB">
        <w:rPr>
          <w:rStyle w:val="ab"/>
          <w:rFonts w:ascii="Simplified Arabic" w:hAnsi="Simplified Arabic" w:cs="Simplified Arabic"/>
          <w:sz w:val="28"/>
          <w:szCs w:val="28"/>
        </w:rPr>
        <w:footnoteReference w:id="15"/>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 وقد أشار ستانلي سلون إلى أن «الصفقة الأطلسية» تعرضت لضغوط نتيجة تغير الأولويات الأمريكية</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4822EB">
        <w:rPr>
          <w:rStyle w:val="ab"/>
          <w:rFonts w:ascii="Simplified Arabic" w:hAnsi="Simplified Arabic" w:cs="Simplified Arabic"/>
          <w:sz w:val="28"/>
          <w:szCs w:val="28"/>
          <w:rtl/>
        </w:rPr>
        <w:footnoteReference w:id="16"/>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lang w:bidi="ar-IQ"/>
        </w:rPr>
        <w:t>،</w:t>
      </w:r>
      <w:r w:rsidRPr="0002170C">
        <w:rPr>
          <w:rFonts w:ascii="Simplified Arabic" w:hAnsi="Simplified Arabic" w:cs="Simplified Arabic"/>
          <w:sz w:val="28"/>
          <w:szCs w:val="28"/>
          <w:rtl/>
        </w:rPr>
        <w:t xml:space="preserve"> وانتقل الضغط إلى مستوى الالتزام التعاقدي في قمة لاهاي (24–25 حزيران/يونيو 2025)، حيث تعهد الحلفاء باستثمار 5% من الناتج المحلي الإجمالي سنويًا في متطلبات الدفاع الأساسية والنفقات المتصلة بالدفاع والأمن بحلول 2035، منها 3.5% للدفاع الأساسي و1.5% لحماية البنى التحتية الحرجة والصمود والابتكار، مع مراجعة المسار في 2029</w:t>
      </w:r>
      <w:r w:rsidRPr="0002170C">
        <w:rPr>
          <w:rFonts w:ascii="Simplified Arabic" w:hAnsi="Simplified Arabic" w:cs="Simplified Arabic"/>
          <w:sz w:val="28"/>
          <w:szCs w:val="28"/>
          <w:vertAlign w:val="superscript"/>
          <w:rtl/>
        </w:rPr>
        <w:t>(</w:t>
      </w:r>
      <w:r w:rsidR="004822EB">
        <w:rPr>
          <w:rStyle w:val="ab"/>
          <w:rFonts w:ascii="Simplified Arabic" w:hAnsi="Simplified Arabic" w:cs="Simplified Arabic"/>
          <w:sz w:val="28"/>
          <w:szCs w:val="28"/>
          <w:rtl/>
        </w:rPr>
        <w:footnoteReference w:id="17"/>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وهو التزام تحفّظت إسبانيا على سقفه</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847135">
        <w:rPr>
          <w:rStyle w:val="ab"/>
          <w:rFonts w:ascii="Simplified Arabic" w:hAnsi="Simplified Arabic" w:cs="Simplified Arabic"/>
          <w:sz w:val="28"/>
          <w:szCs w:val="28"/>
          <w:rtl/>
        </w:rPr>
        <w:footnoteReference w:id="18"/>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ما يعكس دفع كلفة الاستمرار في الصفقة الأطلسية أوروبيًا بصورة متزايدة.</w:t>
      </w:r>
    </w:p>
    <w:p w14:paraId="63948398" w14:textId="20678685" w:rsidR="0002170C" w:rsidRPr="0002170C" w:rsidRDefault="0002170C" w:rsidP="003460BB">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tl/>
        </w:rPr>
        <w:t xml:space="preserve">    ويتمثل المرتكز الثالث في اتساع الخلافات عبر الأطلسي، التي أصبحت تشمل الاختلاف في الرؤية الاستراتيجية للنظام الدولي، فقد أظهرت الأزمات الدولية تبايناً بين المواقف الأمريكية والأوروبية، بما يؤكد تحول العلاقات من (التوافق الاستراتيجي) إلى (التباين المدفوع بالمصالح المتغيرة)</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3460BB">
        <w:rPr>
          <w:rStyle w:val="ab"/>
          <w:rFonts w:ascii="Simplified Arabic" w:hAnsi="Simplified Arabic" w:cs="Simplified Arabic"/>
          <w:sz w:val="28"/>
          <w:szCs w:val="28"/>
          <w:rtl/>
        </w:rPr>
        <w:footnoteReference w:id="19"/>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وانتقال النظام الدولي من منطق التحالفات الصلبة إلى المرنة المتأثرة بالتغيرات السياسية الداخلية في الدول الكبرى.</w:t>
      </w:r>
    </w:p>
    <w:p w14:paraId="53894A31" w14:textId="5E29C198" w:rsidR="0002170C" w:rsidRPr="0002170C" w:rsidRDefault="00A67419" w:rsidP="00A67419">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lastRenderedPageBreak/>
        <w:t>المطلب ال</w:t>
      </w:r>
      <w:r>
        <w:rPr>
          <w:rFonts w:ascii="Simplified Arabic" w:hAnsi="Simplified Arabic" w:cs="Simplified Arabic"/>
          <w:b/>
          <w:bCs/>
          <w:sz w:val="28"/>
          <w:szCs w:val="28"/>
          <w:rtl/>
        </w:rPr>
        <w:t>ثاني</w:t>
      </w:r>
      <w:r w:rsidR="0002170C" w:rsidRPr="0002170C">
        <w:rPr>
          <w:rFonts w:ascii="Simplified Arabic" w:hAnsi="Simplified Arabic" w:cs="Simplified Arabic"/>
          <w:b/>
          <w:bCs/>
          <w:sz w:val="28"/>
          <w:szCs w:val="28"/>
          <w:rtl/>
        </w:rPr>
        <w:t>: أثر الأحادية الأمريكية في تعزيز المشهد</w:t>
      </w:r>
    </w:p>
    <w:p w14:paraId="54F009D3" w14:textId="1AA03F0A" w:rsidR="0002170C" w:rsidRPr="0002170C" w:rsidRDefault="0002170C" w:rsidP="00FF774C">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tl/>
        </w:rPr>
        <w:t xml:space="preserve">    يسهم تصاعد الأحادية الأمريكية في تعزيز هذا المشهد عبر اتخاذ قرارات عسكرية وأمنية بصورة منفردة، بما يقلل فاعلية التشاور داخل الحلف ويحول الناتو في بعض الحالات إلى م</w:t>
      </w:r>
      <w:r w:rsidR="00FF774C">
        <w:rPr>
          <w:rFonts w:ascii="Simplified Arabic" w:hAnsi="Simplified Arabic" w:cs="Simplified Arabic"/>
          <w:sz w:val="28"/>
          <w:szCs w:val="28"/>
          <w:rtl/>
        </w:rPr>
        <w:t xml:space="preserve">نصة دعم لقرارات القوى الكبرى </w:t>
      </w:r>
      <w:r w:rsidR="00FF774C">
        <w:rPr>
          <w:rFonts w:ascii="Simplified Arabic" w:hAnsi="Simplified Arabic" w:cs="Simplified Arabic" w:hint="cs"/>
          <w:sz w:val="28"/>
          <w:szCs w:val="28"/>
          <w:rtl/>
        </w:rPr>
        <w:t>عوضاً عن كونه</w:t>
      </w:r>
      <w:r w:rsidR="00FF774C">
        <w:rPr>
          <w:rFonts w:ascii="Simplified Arabic" w:hAnsi="Simplified Arabic" w:cs="Simplified Arabic" w:hint="cs"/>
          <w:sz w:val="28"/>
          <w:szCs w:val="28"/>
          <w:rtl/>
          <w:lang w:bidi="ar-IQ"/>
        </w:rPr>
        <w:t xml:space="preserve"> </w:t>
      </w:r>
      <w:r w:rsidRPr="0002170C">
        <w:rPr>
          <w:rFonts w:ascii="Simplified Arabic" w:hAnsi="Simplified Arabic" w:cs="Simplified Arabic"/>
          <w:sz w:val="28"/>
          <w:szCs w:val="28"/>
          <w:rtl/>
        </w:rPr>
        <w:t>شريك</w:t>
      </w:r>
      <w:r w:rsidR="00FF774C">
        <w:rPr>
          <w:rFonts w:ascii="Simplified Arabic" w:hAnsi="Simplified Arabic" w:cs="Simplified Arabic" w:hint="cs"/>
          <w:sz w:val="28"/>
          <w:szCs w:val="28"/>
          <w:rtl/>
        </w:rPr>
        <w:t>ً</w:t>
      </w:r>
      <w:r w:rsidRPr="0002170C">
        <w:rPr>
          <w:rFonts w:ascii="Simplified Arabic" w:hAnsi="Simplified Arabic" w:cs="Simplified Arabic"/>
          <w:sz w:val="28"/>
          <w:szCs w:val="28"/>
          <w:rtl/>
        </w:rPr>
        <w:t xml:space="preserve"> في صنعها.</w:t>
      </w:r>
    </w:p>
    <w:p w14:paraId="17B5BD32" w14:textId="7BF34641" w:rsidR="0002170C" w:rsidRPr="0002170C" w:rsidRDefault="0002170C" w:rsidP="00093F07">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tl/>
        </w:rPr>
        <w:t xml:space="preserve">    ويمكن الإشارة إلى واقعتين موثقتين: الأولى، انفراد الرئيس الأمريكي دونالد ترامب بعقد قمة مباشرة مع الرئيس الروسي فلاديمير بوتين في قاعدة </w:t>
      </w:r>
      <w:proofErr w:type="spellStart"/>
      <w:r w:rsidRPr="0002170C">
        <w:rPr>
          <w:rFonts w:ascii="Simplified Arabic" w:hAnsi="Simplified Arabic" w:cs="Simplified Arabic"/>
          <w:sz w:val="28"/>
          <w:szCs w:val="28"/>
          <w:rtl/>
        </w:rPr>
        <w:t>إلمندورف</w:t>
      </w:r>
      <w:proofErr w:type="spellEnd"/>
      <w:r w:rsidRPr="0002170C">
        <w:rPr>
          <w:rFonts w:ascii="Simplified Arabic" w:hAnsi="Simplified Arabic" w:cs="Simplified Arabic"/>
          <w:sz w:val="28"/>
          <w:szCs w:val="28"/>
          <w:rtl/>
        </w:rPr>
        <w:t xml:space="preserve">-ريتشاردسون المشتركة قرب </w:t>
      </w:r>
      <w:proofErr w:type="spellStart"/>
      <w:r w:rsidRPr="0002170C">
        <w:rPr>
          <w:rFonts w:ascii="Simplified Arabic" w:hAnsi="Simplified Arabic" w:cs="Simplified Arabic"/>
          <w:sz w:val="28"/>
          <w:szCs w:val="28"/>
          <w:rtl/>
        </w:rPr>
        <w:t>أنكوريج</w:t>
      </w:r>
      <w:proofErr w:type="spellEnd"/>
      <w:r w:rsidRPr="0002170C">
        <w:rPr>
          <w:rFonts w:ascii="Simplified Arabic" w:hAnsi="Simplified Arabic" w:cs="Simplified Arabic"/>
          <w:sz w:val="28"/>
          <w:szCs w:val="28"/>
          <w:rtl/>
        </w:rPr>
        <w:t xml:space="preserve"> بولاية ألاسكا في 15 آب/أغسطس 2025، من دون مشاركة الرئيس الأوكراني أو القادة الأوروبيين، وهو ما دفع الممثلة العليا للسياسة الخارجية في الاتحاد الأوروبي </w:t>
      </w:r>
      <w:proofErr w:type="spellStart"/>
      <w:r w:rsidRPr="0002170C">
        <w:rPr>
          <w:rFonts w:ascii="Simplified Arabic" w:hAnsi="Simplified Arabic" w:cs="Simplified Arabic"/>
          <w:sz w:val="28"/>
          <w:szCs w:val="28"/>
          <w:rtl/>
        </w:rPr>
        <w:t>كايا</w:t>
      </w:r>
      <w:proofErr w:type="spellEnd"/>
      <w:r w:rsidRPr="0002170C">
        <w:rPr>
          <w:rFonts w:ascii="Simplified Arabic" w:hAnsi="Simplified Arabic" w:cs="Simplified Arabic"/>
          <w:sz w:val="28"/>
          <w:szCs w:val="28"/>
          <w:rtl/>
        </w:rPr>
        <w:t xml:space="preserve"> </w:t>
      </w:r>
      <w:proofErr w:type="spellStart"/>
      <w:r w:rsidRPr="0002170C">
        <w:rPr>
          <w:rFonts w:ascii="Simplified Arabic" w:hAnsi="Simplified Arabic" w:cs="Simplified Arabic"/>
          <w:sz w:val="28"/>
          <w:szCs w:val="28"/>
          <w:rtl/>
        </w:rPr>
        <w:t>كالاس</w:t>
      </w:r>
      <w:proofErr w:type="spellEnd"/>
      <w:r w:rsidRPr="0002170C">
        <w:rPr>
          <w:rFonts w:ascii="Simplified Arabic" w:hAnsi="Simplified Arabic" w:cs="Simplified Arabic"/>
          <w:sz w:val="28"/>
          <w:szCs w:val="28"/>
          <w:rtl/>
        </w:rPr>
        <w:t xml:space="preserve"> إلى التأكيد على أنه (ما لم توافق روسيا على وقف شامل وغير مشروط للنار، فإن أي نقاش بشأن التنازلات يجب أن يكون مستبعدا</w:t>
      </w:r>
      <w:r w:rsidRPr="0002170C">
        <w:rPr>
          <w:rFonts w:ascii="Simplified Arabic" w:hAnsi="Simplified Arabic" w:cs="Simplified Arabic"/>
          <w:sz w:val="28"/>
          <w:szCs w:val="28"/>
          <w:rtl/>
          <w:lang w:bidi="ar-IQ"/>
        </w:rPr>
        <w:t>ً</w:t>
      </w:r>
      <w:r w:rsidRPr="0002170C">
        <w:rPr>
          <w:rFonts w:ascii="Simplified Arabic" w:hAnsi="Simplified Arabic" w:cs="Simplified Arabic"/>
          <w:sz w:val="28"/>
          <w:szCs w:val="28"/>
          <w:rtl/>
        </w:rPr>
        <w:t>)</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FF774C">
        <w:rPr>
          <w:rStyle w:val="ab"/>
          <w:rFonts w:ascii="Simplified Arabic" w:hAnsi="Simplified Arabic" w:cs="Simplified Arabic"/>
          <w:sz w:val="28"/>
          <w:szCs w:val="28"/>
          <w:rtl/>
        </w:rPr>
        <w:footnoteReference w:id="20"/>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وقد قرأت مراكز التحليل الأوروبية القمة بوصفها تكريسًا لمبدأ التفاوض على أمن أوروبا من دون أوروبا</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FF774C">
        <w:rPr>
          <w:rStyle w:val="ab"/>
          <w:rFonts w:ascii="Simplified Arabic" w:hAnsi="Simplified Arabic" w:cs="Simplified Arabic"/>
          <w:sz w:val="28"/>
          <w:szCs w:val="28"/>
          <w:rtl/>
        </w:rPr>
        <w:footnoteReference w:id="21"/>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xml:space="preserve">. والثانية، تنفيذ الولايات المتحدة ضربات جوية على المنشآت النووية الإيرانية في </w:t>
      </w:r>
      <w:proofErr w:type="spellStart"/>
      <w:r w:rsidRPr="0002170C">
        <w:rPr>
          <w:rFonts w:ascii="Simplified Arabic" w:hAnsi="Simplified Arabic" w:cs="Simplified Arabic"/>
          <w:sz w:val="28"/>
          <w:szCs w:val="28"/>
          <w:rtl/>
        </w:rPr>
        <w:t>فوردو</w:t>
      </w:r>
      <w:proofErr w:type="spellEnd"/>
      <w:r w:rsidRPr="0002170C">
        <w:rPr>
          <w:rFonts w:ascii="Simplified Arabic" w:hAnsi="Simplified Arabic" w:cs="Simplified Arabic"/>
          <w:sz w:val="28"/>
          <w:szCs w:val="28"/>
          <w:rtl/>
        </w:rPr>
        <w:t xml:space="preserve"> </w:t>
      </w:r>
      <w:proofErr w:type="spellStart"/>
      <w:r w:rsidRPr="0002170C">
        <w:rPr>
          <w:rFonts w:ascii="Simplified Arabic" w:hAnsi="Simplified Arabic" w:cs="Simplified Arabic"/>
          <w:sz w:val="28"/>
          <w:szCs w:val="28"/>
          <w:rtl/>
        </w:rPr>
        <w:t>ونطنز</w:t>
      </w:r>
      <w:proofErr w:type="spellEnd"/>
      <w:r w:rsidRPr="0002170C">
        <w:rPr>
          <w:rFonts w:ascii="Simplified Arabic" w:hAnsi="Simplified Arabic" w:cs="Simplified Arabic"/>
          <w:sz w:val="28"/>
          <w:szCs w:val="28"/>
          <w:rtl/>
        </w:rPr>
        <w:t xml:space="preserve"> وأصفهان ليلة 21–22 حزيران/يونيو 2025 في إطار عملية (مطرقة منتصف الليل)</w:t>
      </w:r>
      <w:r w:rsidRPr="0002170C">
        <w:rPr>
          <w:rFonts w:ascii="Times New Roman" w:hAnsi="Times New Roman"/>
          <w:sz w:val="28"/>
          <w:szCs w:val="28"/>
          <w:vertAlign w:val="superscript"/>
        </w:rPr>
        <w:t>⁠</w:t>
      </w:r>
      <w:r w:rsidR="00FF774C">
        <w:rPr>
          <w:rFonts w:ascii="Simplified Arabic" w:hAnsi="Simplified Arabic" w:cs="Simplified Arabic"/>
          <w:sz w:val="28"/>
          <w:szCs w:val="28"/>
          <w:vertAlign w:val="superscript"/>
        </w:rPr>
        <w:t>(</w:t>
      </w:r>
      <w:r w:rsidR="00FF774C">
        <w:rPr>
          <w:rStyle w:val="ab"/>
          <w:rFonts w:ascii="Simplified Arabic" w:hAnsi="Simplified Arabic" w:cs="Simplified Arabic"/>
          <w:sz w:val="28"/>
          <w:szCs w:val="28"/>
        </w:rPr>
        <w:footnoteReference w:id="22"/>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 من دون إبلاغ مسبق للحلفاء الأوروبيين الثلاثة الكبار، حيث أعلنت فرنسا وألمانيا والمملكة المتحدة أنها لم تشارك في الضربات ولا في التخطيط لها</w:t>
      </w:r>
      <w:r w:rsidRPr="0002170C">
        <w:rPr>
          <w:rFonts w:ascii="Times New Roman" w:hAnsi="Times New Roman"/>
          <w:sz w:val="28"/>
          <w:szCs w:val="28"/>
          <w:vertAlign w:val="superscript"/>
        </w:rPr>
        <w:t>⁠</w:t>
      </w:r>
      <w:r w:rsidR="00FF774C">
        <w:rPr>
          <w:rFonts w:ascii="Simplified Arabic" w:hAnsi="Simplified Arabic" w:cs="Simplified Arabic"/>
          <w:sz w:val="28"/>
          <w:szCs w:val="28"/>
          <w:vertAlign w:val="superscript"/>
        </w:rPr>
        <w:t>(</w:t>
      </w:r>
      <w:r w:rsidR="00E874FC">
        <w:rPr>
          <w:rStyle w:val="ab"/>
          <w:rFonts w:ascii="Simplified Arabic" w:hAnsi="Simplified Arabic" w:cs="Simplified Arabic"/>
          <w:sz w:val="28"/>
          <w:szCs w:val="28"/>
        </w:rPr>
        <w:footnoteReference w:id="23"/>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 xml:space="preserve">، في حين </w:t>
      </w:r>
      <w:r w:rsidRPr="0002170C">
        <w:rPr>
          <w:rFonts w:ascii="Simplified Arabic" w:hAnsi="Simplified Arabic" w:cs="Simplified Arabic"/>
          <w:sz w:val="28"/>
          <w:szCs w:val="28"/>
          <w:rtl/>
        </w:rPr>
        <w:lastRenderedPageBreak/>
        <w:t>أعلن الأمين العام للحلف مارك روته دعمه لها عشية قمة لاهاي</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w:t>
      </w:r>
      <w:r w:rsidR="00E874FC">
        <w:rPr>
          <w:rStyle w:val="ab"/>
          <w:rFonts w:ascii="Simplified Arabic" w:hAnsi="Simplified Arabic" w:cs="Simplified Arabic"/>
          <w:sz w:val="28"/>
          <w:szCs w:val="28"/>
        </w:rPr>
        <w:footnoteReference w:id="24"/>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 وقد تكرر نمط السلوك الامريكي في الجولة التالية من التصعيد مع إيران مطلع 2026، حيث أشارت التقارير إلى غياب التشاور مع القادة الأوروبيين مرة أخرى</w:t>
      </w:r>
      <w:r w:rsidRPr="0002170C">
        <w:rPr>
          <w:rFonts w:ascii="Simplified Arabic" w:hAnsi="Simplified Arabic" w:cs="Simplified Arabic"/>
          <w:sz w:val="28"/>
          <w:szCs w:val="28"/>
          <w:vertAlign w:val="superscript"/>
        </w:rPr>
        <w:t>(</w:t>
      </w:r>
      <w:r w:rsidR="00093F07">
        <w:rPr>
          <w:rStyle w:val="ab"/>
          <w:rFonts w:ascii="Simplified Arabic" w:hAnsi="Simplified Arabic" w:cs="Simplified Arabic"/>
          <w:sz w:val="28"/>
          <w:szCs w:val="28"/>
        </w:rPr>
        <w:footnoteReference w:id="25"/>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w:t>
      </w:r>
    </w:p>
    <w:p w14:paraId="3227DCF7" w14:textId="1A9FD226" w:rsidR="0002170C" w:rsidRPr="0002170C" w:rsidRDefault="00093F07" w:rsidP="008C6A5C">
      <w:pPr>
        <w:bidi/>
        <w:spacing w:after="0" w:line="240" w:lineRule="auto"/>
        <w:jc w:val="lowKashida"/>
        <w:rPr>
          <w:rFonts w:ascii="Simplified Arabic" w:hAnsi="Simplified Arabic" w:cs="Simplified Arabic"/>
          <w:sz w:val="28"/>
          <w:szCs w:val="28"/>
        </w:rPr>
      </w:pPr>
      <w:r>
        <w:rPr>
          <w:rFonts w:ascii="Simplified Arabic" w:hAnsi="Simplified Arabic" w:cs="Simplified Arabic"/>
          <w:sz w:val="28"/>
          <w:szCs w:val="28"/>
        </w:rPr>
        <w:t xml:space="preserve">      </w:t>
      </w:r>
      <w:r w:rsidR="0002170C" w:rsidRPr="0002170C">
        <w:rPr>
          <w:rFonts w:ascii="Simplified Arabic" w:hAnsi="Simplified Arabic" w:cs="Simplified Arabic"/>
          <w:sz w:val="28"/>
          <w:szCs w:val="28"/>
          <w:rtl/>
        </w:rPr>
        <w:t xml:space="preserve">أما المسار الثاني فيتمثل في تراجع الثقة الأوروبية بالقيادة الأمريكية، إذ تنظر بعض الدول إلى الالتزامات الأمريكية باعتبارها قابلة لإعادة التفسير وفق التغيرات السياسية </w:t>
      </w:r>
      <w:proofErr w:type="spellStart"/>
      <w:r w:rsidR="0002170C" w:rsidRPr="0002170C">
        <w:rPr>
          <w:rFonts w:ascii="Simplified Arabic" w:hAnsi="Simplified Arabic" w:cs="Simplified Arabic"/>
          <w:sz w:val="28"/>
          <w:szCs w:val="28"/>
          <w:rtl/>
        </w:rPr>
        <w:t>لادارة</w:t>
      </w:r>
      <w:proofErr w:type="spellEnd"/>
      <w:r w:rsidR="0002170C" w:rsidRPr="0002170C">
        <w:rPr>
          <w:rFonts w:ascii="Simplified Arabic" w:hAnsi="Simplified Arabic" w:cs="Simplified Arabic"/>
          <w:sz w:val="28"/>
          <w:szCs w:val="28"/>
          <w:rtl/>
        </w:rPr>
        <w:t xml:space="preserve"> البيت الابيض في واشنطن، وقد بلغ ذلك تعبيرا</w:t>
      </w:r>
      <w:r w:rsidR="0002170C" w:rsidRPr="0002170C">
        <w:rPr>
          <w:rFonts w:ascii="Simplified Arabic" w:hAnsi="Simplified Arabic" w:cs="Simplified Arabic"/>
          <w:sz w:val="28"/>
          <w:szCs w:val="28"/>
          <w:rtl/>
          <w:lang w:bidi="ar-IQ"/>
        </w:rPr>
        <w:t>ً</w:t>
      </w:r>
      <w:r w:rsidR="0002170C" w:rsidRPr="0002170C">
        <w:rPr>
          <w:rFonts w:ascii="Simplified Arabic" w:hAnsi="Simplified Arabic" w:cs="Simplified Arabic"/>
          <w:sz w:val="28"/>
          <w:szCs w:val="28"/>
          <w:rtl/>
        </w:rPr>
        <w:t xml:space="preserve"> رسمياً حين شكك رئيس الوزراء البولندي دونالد توسك في مدى الالتزام بالمادة الخامسة، قائلاً لصحيفة </w:t>
      </w:r>
      <w:proofErr w:type="spellStart"/>
      <w:r w:rsidR="0002170C" w:rsidRPr="0002170C">
        <w:rPr>
          <w:rFonts w:ascii="Simplified Arabic" w:hAnsi="Simplified Arabic" w:cs="Simplified Arabic"/>
          <w:sz w:val="28"/>
          <w:szCs w:val="28"/>
          <w:rtl/>
        </w:rPr>
        <w:t>فاينانشيال</w:t>
      </w:r>
      <w:proofErr w:type="spellEnd"/>
      <w:r w:rsidR="0002170C" w:rsidRPr="0002170C">
        <w:rPr>
          <w:rFonts w:ascii="Simplified Arabic" w:hAnsi="Simplified Arabic" w:cs="Simplified Arabic"/>
          <w:sz w:val="28"/>
          <w:szCs w:val="28"/>
          <w:rtl/>
        </w:rPr>
        <w:t xml:space="preserve"> تايمز في 24 نيسان/أبريل 2026: (أريد أن أعتقد أن [المادة الخامسة] لا تزال سارية، لكن في بعض الأحيان تكون لديّ بعض المشكلات في هذا الاعتقاد)، مضيفاً أن السؤال لأوروبا هو </w:t>
      </w:r>
      <w:r w:rsidR="0002170C" w:rsidRPr="0002170C">
        <w:rPr>
          <w:rFonts w:ascii="Simplified Arabic" w:hAnsi="Simplified Arabic" w:cs="Simplified Arabic"/>
          <w:sz w:val="28"/>
          <w:szCs w:val="28"/>
          <w:rtl/>
          <w:lang w:bidi="ar-IQ"/>
        </w:rPr>
        <w:t xml:space="preserve">مدى </w:t>
      </w:r>
      <w:r w:rsidR="0002170C" w:rsidRPr="0002170C">
        <w:rPr>
          <w:rFonts w:ascii="Simplified Arabic" w:hAnsi="Simplified Arabic" w:cs="Simplified Arabic"/>
          <w:sz w:val="28"/>
          <w:szCs w:val="28"/>
          <w:rtl/>
        </w:rPr>
        <w:t xml:space="preserve">استعداد الولايات المتحدة للوفاء </w:t>
      </w:r>
      <w:proofErr w:type="spellStart"/>
      <w:r w:rsidR="0002170C" w:rsidRPr="0002170C">
        <w:rPr>
          <w:rFonts w:ascii="Simplified Arabic" w:hAnsi="Simplified Arabic" w:cs="Simplified Arabic"/>
          <w:sz w:val="28"/>
          <w:szCs w:val="28"/>
          <w:rtl/>
        </w:rPr>
        <w:t>بألتزماتها</w:t>
      </w:r>
      <w:proofErr w:type="spellEnd"/>
      <w:r w:rsidR="0002170C" w:rsidRPr="0002170C">
        <w:rPr>
          <w:rFonts w:ascii="Simplified Arabic" w:hAnsi="Simplified Arabic" w:cs="Simplified Arabic"/>
          <w:sz w:val="28"/>
          <w:szCs w:val="28"/>
          <w:rtl/>
        </w:rPr>
        <w:t xml:space="preserve"> وبالقدر الذي تصفه المعاهدات</w:t>
      </w:r>
      <w:r w:rsidR="0002170C" w:rsidRPr="0002170C">
        <w:rPr>
          <w:rFonts w:ascii="Simplified Arabic" w:hAnsi="Simplified Arabic" w:cs="Simplified Arabic"/>
          <w:sz w:val="28"/>
          <w:szCs w:val="28"/>
          <w:vertAlign w:val="superscript"/>
          <w:rtl/>
        </w:rPr>
        <w:t>(</w:t>
      </w:r>
      <w:r w:rsidR="008C6A5C">
        <w:rPr>
          <w:rStyle w:val="ab"/>
          <w:rFonts w:ascii="Simplified Arabic" w:hAnsi="Simplified Arabic" w:cs="Simplified Arabic"/>
          <w:sz w:val="28"/>
          <w:szCs w:val="28"/>
          <w:rtl/>
        </w:rPr>
        <w:footnoteReference w:id="26"/>
      </w:r>
      <w:r w:rsidR="0002170C" w:rsidRPr="0002170C">
        <w:rPr>
          <w:rFonts w:ascii="Simplified Arabic" w:hAnsi="Simplified Arabic" w:cs="Simplified Arabic"/>
          <w:sz w:val="28"/>
          <w:szCs w:val="28"/>
          <w:vertAlign w:val="superscript"/>
          <w:rtl/>
        </w:rPr>
        <w:t>).</w:t>
      </w:r>
    </w:p>
    <w:p w14:paraId="3E54B33E" w14:textId="3C652C78" w:rsidR="0002170C" w:rsidRPr="0002170C" w:rsidRDefault="0002170C" w:rsidP="00B819C5">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tl/>
        </w:rPr>
        <w:t xml:space="preserve">   ويتصل بذلك إعادة توزيع القدرات الأمريكية بين المسارح على حساب الجناح الأوروبي، فقد أعلنت إستونيا وفنلندا في نيسان/أبريل 2026 تأخر تسليم منظومات أمريكية تعاقدتا عليها بسبب حرب الشرق الأوسط، ما دفع الرئيس </w:t>
      </w:r>
      <w:proofErr w:type="spellStart"/>
      <w:r w:rsidRPr="0002170C">
        <w:rPr>
          <w:rFonts w:ascii="Simplified Arabic" w:hAnsi="Simplified Arabic" w:cs="Simplified Arabic"/>
          <w:sz w:val="28"/>
          <w:szCs w:val="28"/>
          <w:rtl/>
        </w:rPr>
        <w:t>الإستوني</w:t>
      </w:r>
      <w:proofErr w:type="spellEnd"/>
      <w:r w:rsidRPr="0002170C">
        <w:rPr>
          <w:rFonts w:ascii="Simplified Arabic" w:hAnsi="Simplified Arabic" w:cs="Simplified Arabic"/>
          <w:sz w:val="28"/>
          <w:szCs w:val="28"/>
          <w:rtl/>
        </w:rPr>
        <w:t xml:space="preserve"> ألار </w:t>
      </w:r>
      <w:proofErr w:type="spellStart"/>
      <w:r w:rsidRPr="0002170C">
        <w:rPr>
          <w:rFonts w:ascii="Simplified Arabic" w:hAnsi="Simplified Arabic" w:cs="Simplified Arabic"/>
          <w:sz w:val="28"/>
          <w:szCs w:val="28"/>
          <w:rtl/>
        </w:rPr>
        <w:t>كاريس</w:t>
      </w:r>
      <w:proofErr w:type="spellEnd"/>
      <w:r w:rsidRPr="0002170C">
        <w:rPr>
          <w:rFonts w:ascii="Simplified Arabic" w:hAnsi="Simplified Arabic" w:cs="Simplified Arabic"/>
          <w:sz w:val="28"/>
          <w:szCs w:val="28"/>
          <w:rtl/>
        </w:rPr>
        <w:t xml:space="preserve"> إلى القول إن ذلك (يؤكد أن على إستونيا وأوروبا بأكملها تسريع تطوير صناعتنا الدفاعية بصورة كبيرة)</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6A02C3">
        <w:rPr>
          <w:rStyle w:val="ab"/>
          <w:rFonts w:ascii="Simplified Arabic" w:hAnsi="Simplified Arabic" w:cs="Simplified Arabic"/>
          <w:sz w:val="28"/>
          <w:szCs w:val="28"/>
          <w:rtl/>
        </w:rPr>
        <w:footnoteReference w:id="27"/>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xml:space="preserve">، كما نُقلت منظومات باتريوت من ألمانيا إلى تركيا في آذار/مارس 2026، كما يمكن الاشارة الى عدم عودة العديد من المنظومات التي سحبت من مسارح مختلفة إلى مواقعها </w:t>
      </w:r>
      <w:proofErr w:type="gramStart"/>
      <w:r w:rsidRPr="0002170C">
        <w:rPr>
          <w:rFonts w:ascii="Simplified Arabic" w:hAnsi="Simplified Arabic" w:cs="Simplified Arabic"/>
          <w:sz w:val="28"/>
          <w:szCs w:val="28"/>
          <w:rtl/>
        </w:rPr>
        <w:lastRenderedPageBreak/>
        <w:t>الأصلية</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proofErr w:type="gramEnd"/>
      <w:r w:rsidR="00E73075">
        <w:rPr>
          <w:rStyle w:val="ab"/>
          <w:rFonts w:ascii="Simplified Arabic" w:hAnsi="Simplified Arabic" w:cs="Simplified Arabic"/>
          <w:sz w:val="28"/>
          <w:szCs w:val="28"/>
          <w:rtl/>
        </w:rPr>
        <w:footnoteReference w:id="28"/>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واقترن ذلك بتقليص الوجود العسكري الأمريكي في أوروبا، بدءا</w:t>
      </w:r>
      <w:r w:rsidRPr="0002170C">
        <w:rPr>
          <w:rFonts w:ascii="Simplified Arabic" w:hAnsi="Simplified Arabic" w:cs="Simplified Arabic"/>
          <w:sz w:val="28"/>
          <w:szCs w:val="28"/>
          <w:rtl/>
          <w:lang w:bidi="ar-IQ"/>
        </w:rPr>
        <w:t>ً</w:t>
      </w:r>
      <w:r w:rsidRPr="0002170C">
        <w:rPr>
          <w:rFonts w:ascii="Simplified Arabic" w:hAnsi="Simplified Arabic" w:cs="Simplified Arabic"/>
          <w:sz w:val="28"/>
          <w:szCs w:val="28"/>
          <w:rtl/>
        </w:rPr>
        <w:t xml:space="preserve"> من وقف تدوير لواء قتالي منتشر في رومانيا ودول أخرى في 29 تشرين الأول/أكتوبر 2025</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 xml:space="preserve"> (</w:t>
      </w:r>
      <w:r w:rsidR="00E73075">
        <w:rPr>
          <w:rStyle w:val="ab"/>
          <w:rFonts w:ascii="Simplified Arabic" w:hAnsi="Simplified Arabic" w:cs="Simplified Arabic"/>
          <w:sz w:val="28"/>
          <w:szCs w:val="28"/>
        </w:rPr>
        <w:footnoteReference w:id="29"/>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 xml:space="preserve">، ثم الإعلان في أيار/مايو 2026 عن سحب خمسة آلاف جندي من ألمانيا، وهو ما وصفه وزير الدفاع الألماني بوريس </w:t>
      </w:r>
      <w:proofErr w:type="spellStart"/>
      <w:r w:rsidRPr="0002170C">
        <w:rPr>
          <w:rFonts w:ascii="Simplified Arabic" w:hAnsi="Simplified Arabic" w:cs="Simplified Arabic"/>
          <w:sz w:val="28"/>
          <w:szCs w:val="28"/>
          <w:rtl/>
        </w:rPr>
        <w:t>بيستوريوس</w:t>
      </w:r>
      <w:proofErr w:type="spellEnd"/>
      <w:r w:rsidRPr="0002170C">
        <w:rPr>
          <w:rFonts w:ascii="Simplified Arabic" w:hAnsi="Simplified Arabic" w:cs="Simplified Arabic"/>
          <w:sz w:val="28"/>
          <w:szCs w:val="28"/>
          <w:rtl/>
        </w:rPr>
        <w:t xml:space="preserve"> بأنه ينبغي أن يحفّز أوروبا على تعزيز قدراتها </w:t>
      </w:r>
      <w:proofErr w:type="gramStart"/>
      <w:r w:rsidRPr="0002170C">
        <w:rPr>
          <w:rFonts w:ascii="Simplified Arabic" w:hAnsi="Simplified Arabic" w:cs="Simplified Arabic"/>
          <w:sz w:val="28"/>
          <w:szCs w:val="28"/>
          <w:rtl/>
        </w:rPr>
        <w:t>الذاتية</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w:t>
      </w:r>
      <w:proofErr w:type="gramEnd"/>
      <w:r w:rsidR="00B819C5">
        <w:rPr>
          <w:rStyle w:val="ab"/>
          <w:rFonts w:ascii="Simplified Arabic" w:hAnsi="Simplified Arabic" w:cs="Simplified Arabic"/>
          <w:sz w:val="28"/>
          <w:szCs w:val="28"/>
        </w:rPr>
        <w:footnoteReference w:id="30"/>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 فضلا</w:t>
      </w:r>
      <w:r w:rsidRPr="0002170C">
        <w:rPr>
          <w:rFonts w:ascii="Simplified Arabic" w:hAnsi="Simplified Arabic" w:cs="Simplified Arabic"/>
          <w:sz w:val="28"/>
          <w:szCs w:val="28"/>
          <w:rtl/>
          <w:lang w:bidi="ar-IQ"/>
        </w:rPr>
        <w:t>ً</w:t>
      </w:r>
      <w:r w:rsidRPr="0002170C">
        <w:rPr>
          <w:rFonts w:ascii="Simplified Arabic" w:hAnsi="Simplified Arabic" w:cs="Simplified Arabic"/>
          <w:sz w:val="28"/>
          <w:szCs w:val="28"/>
          <w:rtl/>
        </w:rPr>
        <w:t xml:space="preserve"> عن الالتباس الذي رافق مصير الانتشار المخطط له في بولندا</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w:t>
      </w:r>
      <w:r w:rsidR="00B819C5">
        <w:rPr>
          <w:rStyle w:val="ab"/>
          <w:rFonts w:ascii="Simplified Arabic" w:hAnsi="Simplified Arabic" w:cs="Simplified Arabic"/>
          <w:sz w:val="28"/>
          <w:szCs w:val="28"/>
        </w:rPr>
        <w:footnoteReference w:id="31"/>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 ثم إطلاق البنتاغون في تموز/يوليو 2026 مراجعة شاملة لوضع القوة الأمريكية في أوروبا</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w:t>
      </w:r>
      <w:r w:rsidR="00B819C5">
        <w:rPr>
          <w:rStyle w:val="ab"/>
          <w:rFonts w:ascii="Simplified Arabic" w:hAnsi="Simplified Arabic" w:cs="Simplified Arabic"/>
          <w:sz w:val="28"/>
          <w:szCs w:val="28"/>
        </w:rPr>
        <w:footnoteReference w:id="32"/>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w:t>
      </w:r>
    </w:p>
    <w:p w14:paraId="526D1E40" w14:textId="1D504085" w:rsidR="0002170C" w:rsidRPr="0002170C" w:rsidRDefault="0002170C" w:rsidP="005566C7">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Pr>
        <w:t xml:space="preserve">   </w:t>
      </w:r>
      <w:r w:rsidRPr="0002170C">
        <w:rPr>
          <w:rFonts w:ascii="Simplified Arabic" w:hAnsi="Simplified Arabic" w:cs="Simplified Arabic"/>
          <w:sz w:val="28"/>
          <w:szCs w:val="28"/>
          <w:rtl/>
        </w:rPr>
        <w:t>وقد انعكس ذلك في تنامي النقاش الأوروبي حول (الاستقلالية الاستراتيجية الأوروبية) بوصفها خيارا</w:t>
      </w:r>
      <w:r w:rsidRPr="0002170C">
        <w:rPr>
          <w:rFonts w:ascii="Simplified Arabic" w:hAnsi="Simplified Arabic" w:cs="Simplified Arabic"/>
          <w:sz w:val="28"/>
          <w:szCs w:val="28"/>
          <w:rtl/>
          <w:lang w:bidi="ar-IQ"/>
        </w:rPr>
        <w:t>ً</w:t>
      </w:r>
      <w:r w:rsidRPr="0002170C">
        <w:rPr>
          <w:rFonts w:ascii="Simplified Arabic" w:hAnsi="Simplified Arabic" w:cs="Simplified Arabic"/>
          <w:sz w:val="28"/>
          <w:szCs w:val="28"/>
          <w:rtl/>
        </w:rPr>
        <w:t xml:space="preserve"> احترازياً وتحول العلاقة من الاعتماد الأحادي إلى الشراكة المشروطة</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916FEF">
        <w:rPr>
          <w:rStyle w:val="ab"/>
          <w:rFonts w:ascii="Simplified Arabic" w:hAnsi="Simplified Arabic" w:cs="Simplified Arabic"/>
          <w:sz w:val="28"/>
          <w:szCs w:val="28"/>
          <w:rtl/>
        </w:rPr>
        <w:footnoteReference w:id="33"/>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وفي الدعوات إلى بناء قدرات دفاعية مستقلة داخل الاتحاد الأوروبي أو عبر مبادرات موازية، ويأتي في مقدمتها تفعيل بند المساعدة المتبادلة في المادة (42/7) من معاهدة الاتحاد الأوروبي، الذي يلزم الأعضاء بتقديم العون والمساعدة بكل ما في وسعهم إلى الدولة التي تقع ضحية عدوان مسلح</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916FEF">
        <w:rPr>
          <w:rStyle w:val="ab"/>
          <w:rFonts w:ascii="Simplified Arabic" w:hAnsi="Simplified Arabic" w:cs="Simplified Arabic"/>
          <w:sz w:val="28"/>
          <w:szCs w:val="28"/>
          <w:rtl/>
        </w:rPr>
        <w:footnoteReference w:id="34"/>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xml:space="preserve">، إذ دعت رئيسة المفوضية الأوروبية </w:t>
      </w:r>
      <w:proofErr w:type="spellStart"/>
      <w:r w:rsidRPr="0002170C">
        <w:rPr>
          <w:rFonts w:ascii="Simplified Arabic" w:hAnsi="Simplified Arabic" w:cs="Simplified Arabic"/>
          <w:sz w:val="28"/>
          <w:szCs w:val="28"/>
          <w:rtl/>
        </w:rPr>
        <w:t>أورسولا</w:t>
      </w:r>
      <w:proofErr w:type="spellEnd"/>
      <w:r w:rsidRPr="0002170C">
        <w:rPr>
          <w:rFonts w:ascii="Simplified Arabic" w:hAnsi="Simplified Arabic" w:cs="Simplified Arabic"/>
          <w:sz w:val="28"/>
          <w:szCs w:val="28"/>
          <w:rtl/>
        </w:rPr>
        <w:t xml:space="preserve"> فون دير لاين في </w:t>
      </w:r>
      <w:r w:rsidRPr="0002170C">
        <w:rPr>
          <w:rFonts w:ascii="Simplified Arabic" w:hAnsi="Simplified Arabic" w:cs="Simplified Arabic"/>
          <w:sz w:val="28"/>
          <w:szCs w:val="28"/>
          <w:rtl/>
        </w:rPr>
        <w:lastRenderedPageBreak/>
        <w:t>مؤتمر ميونخ للأمن في شباط/</w:t>
      </w:r>
      <w:r w:rsidRPr="0002170C">
        <w:rPr>
          <w:rFonts w:ascii="Simplified Arabic" w:hAnsi="Simplified Arabic" w:cs="Simplified Arabic"/>
          <w:sz w:val="28"/>
          <w:szCs w:val="28"/>
        </w:rPr>
        <w:t xml:space="preserve"> </w:t>
      </w:r>
      <w:r w:rsidRPr="0002170C">
        <w:rPr>
          <w:rFonts w:ascii="Simplified Arabic" w:hAnsi="Simplified Arabic" w:cs="Simplified Arabic"/>
          <w:sz w:val="28"/>
          <w:szCs w:val="28"/>
          <w:rtl/>
        </w:rPr>
        <w:t>فبراير 2026 إلى (بعث الحياة في هذه المادة)</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916FEF">
        <w:rPr>
          <w:rStyle w:val="ab"/>
          <w:rFonts w:ascii="Simplified Arabic" w:hAnsi="Simplified Arabic" w:cs="Simplified Arabic"/>
          <w:sz w:val="28"/>
          <w:szCs w:val="28"/>
          <w:rtl/>
        </w:rPr>
        <w:footnoteReference w:id="35"/>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ثم قرار قادة الدول الأعضاء بشأن تكليف المفوضية الاوربية في قمة نيقوسيا غير الرسمية في 24 نيسان/أبريل 2026 بإعداد خطة عمل ل</w:t>
      </w:r>
      <w:r w:rsidRPr="0002170C">
        <w:rPr>
          <w:rFonts w:ascii="Simplified Arabic" w:hAnsi="Simplified Arabic" w:cs="Simplified Arabic"/>
          <w:sz w:val="28"/>
          <w:szCs w:val="28"/>
          <w:rtl/>
          <w:lang w:bidi="ar-IQ"/>
        </w:rPr>
        <w:t>تفعيل المادة المذكورة اعلاه</w:t>
      </w:r>
      <w:r w:rsidRPr="0002170C">
        <w:rPr>
          <w:rFonts w:ascii="Simplified Arabic" w:hAnsi="Simplified Arabic" w:cs="Simplified Arabic"/>
          <w:sz w:val="28"/>
          <w:szCs w:val="28"/>
          <w:vertAlign w:val="superscript"/>
          <w:rtl/>
        </w:rPr>
        <w:t>(</w:t>
      </w:r>
      <w:r w:rsidR="00916FEF">
        <w:rPr>
          <w:rStyle w:val="ab"/>
          <w:rFonts w:ascii="Simplified Arabic" w:hAnsi="Simplified Arabic" w:cs="Simplified Arabic"/>
          <w:sz w:val="28"/>
          <w:szCs w:val="28"/>
          <w:rtl/>
        </w:rPr>
        <w:footnoteReference w:id="36"/>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وسبق ذلك قرار البرلمان الأوروبي في كانون الثاني/</w:t>
      </w:r>
      <w:r w:rsidRPr="0002170C">
        <w:rPr>
          <w:rFonts w:ascii="Simplified Arabic" w:hAnsi="Simplified Arabic" w:cs="Simplified Arabic"/>
          <w:sz w:val="28"/>
          <w:szCs w:val="28"/>
        </w:rPr>
        <w:t xml:space="preserve"> </w:t>
      </w:r>
      <w:r w:rsidRPr="0002170C">
        <w:rPr>
          <w:rFonts w:ascii="Simplified Arabic" w:hAnsi="Simplified Arabic" w:cs="Simplified Arabic"/>
          <w:sz w:val="28"/>
          <w:szCs w:val="28"/>
          <w:rtl/>
        </w:rPr>
        <w:t>يناير 2026 بأغلبية 487 صوتًا مقابل 98 صوت في ذات السياق</w:t>
      </w:r>
      <w:r w:rsidRPr="0002170C">
        <w:rPr>
          <w:rFonts w:ascii="Simplified Arabic" w:hAnsi="Simplified Arabic" w:cs="Simplified Arabic"/>
          <w:sz w:val="28"/>
          <w:szCs w:val="28"/>
          <w:vertAlign w:val="superscript"/>
          <w:rtl/>
        </w:rPr>
        <w:t xml:space="preserve"> (</w:t>
      </w:r>
      <w:r w:rsidR="005566C7">
        <w:rPr>
          <w:rStyle w:val="ab"/>
          <w:rFonts w:ascii="Simplified Arabic" w:hAnsi="Simplified Arabic" w:cs="Simplified Arabic"/>
          <w:sz w:val="28"/>
          <w:szCs w:val="28"/>
          <w:rtl/>
        </w:rPr>
        <w:footnoteReference w:id="37"/>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w:t>
      </w:r>
    </w:p>
    <w:p w14:paraId="3F2E5717" w14:textId="5FD42241" w:rsidR="0002170C" w:rsidRPr="0002170C" w:rsidRDefault="00A67419" w:rsidP="00A67419">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ثالث</w:t>
      </w:r>
      <w:r w:rsidR="0002170C" w:rsidRPr="0002170C">
        <w:rPr>
          <w:rFonts w:ascii="Simplified Arabic" w:hAnsi="Simplified Arabic" w:cs="Simplified Arabic"/>
          <w:b/>
          <w:bCs/>
          <w:sz w:val="28"/>
          <w:szCs w:val="28"/>
          <w:rtl/>
        </w:rPr>
        <w:t>: كوابح تحقق المشهد</w:t>
      </w:r>
    </w:p>
    <w:p w14:paraId="6FCFDF06" w14:textId="4665A95D" w:rsidR="0002170C" w:rsidRPr="0002170C" w:rsidRDefault="0002170C" w:rsidP="00805A78">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tl/>
        </w:rPr>
        <w:t xml:space="preserve">    هناك مجموعة من الكوابح التي تحد من تحقق هذا المشهد، أولها استمرار الحاجة الأوروبية إلى المظلة الأمريكية، إذ لا تزال الولايات المتحدة تمتلك القدرات العسكرية والنووية الأكبر داخل الحلف، خصوصاً مع تطور التهديدات السيبرانية والإرهاب والتضليل والتهديدات الهجينة والمنافسة التكنولوجية، وفي وقت تفتقر فيه دول أوروبية إلى الاستطلاع والمراقبة والضربات البعيدة والدفاع الجوي والصاروخي المتكامل والنفاذ إلى </w:t>
      </w:r>
      <w:proofErr w:type="gramStart"/>
      <w:r w:rsidRPr="0002170C">
        <w:rPr>
          <w:rFonts w:ascii="Simplified Arabic" w:hAnsi="Simplified Arabic" w:cs="Simplified Arabic"/>
          <w:sz w:val="28"/>
          <w:szCs w:val="28"/>
          <w:rtl/>
        </w:rPr>
        <w:t>الفضاء</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w:t>
      </w:r>
      <w:proofErr w:type="gramEnd"/>
      <w:r w:rsidR="00805A78">
        <w:rPr>
          <w:rStyle w:val="ab"/>
          <w:rFonts w:ascii="Simplified Arabic" w:hAnsi="Simplified Arabic" w:cs="Simplified Arabic"/>
          <w:sz w:val="28"/>
          <w:szCs w:val="28"/>
        </w:rPr>
        <w:footnoteReference w:id="38"/>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w:t>
      </w:r>
    </w:p>
    <w:p w14:paraId="14ABE8EF" w14:textId="6E8FB633" w:rsidR="0002170C" w:rsidRPr="0002170C" w:rsidRDefault="0002170C" w:rsidP="00805A78">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Pr>
        <w:t xml:space="preserve">   </w:t>
      </w:r>
      <w:r w:rsidRPr="0002170C">
        <w:rPr>
          <w:rFonts w:ascii="Simplified Arabic" w:hAnsi="Simplified Arabic" w:cs="Simplified Arabic"/>
          <w:sz w:val="28"/>
          <w:szCs w:val="28"/>
          <w:rtl/>
        </w:rPr>
        <w:t xml:space="preserve">ويتمثل الكابح الثاني في قدرة الحلف على التكيف المؤسسي مع التهديدات التقليدية وغير التقليدية كالإرهاب والهجمات </w:t>
      </w:r>
      <w:proofErr w:type="gramStart"/>
      <w:r w:rsidRPr="0002170C">
        <w:rPr>
          <w:rFonts w:ascii="Simplified Arabic" w:hAnsi="Simplified Arabic" w:cs="Simplified Arabic"/>
          <w:sz w:val="28"/>
          <w:szCs w:val="28"/>
          <w:rtl/>
        </w:rPr>
        <w:t>السيبرانية</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w:t>
      </w:r>
      <w:proofErr w:type="gramEnd"/>
      <w:r w:rsidR="00805A78">
        <w:rPr>
          <w:rStyle w:val="ab"/>
          <w:rFonts w:ascii="Simplified Arabic" w:hAnsi="Simplified Arabic" w:cs="Simplified Arabic"/>
          <w:sz w:val="28"/>
          <w:szCs w:val="28"/>
        </w:rPr>
        <w:footnoteReference w:id="39"/>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 إذ أظهر تاريخيا</w:t>
      </w:r>
      <w:r w:rsidRPr="0002170C">
        <w:rPr>
          <w:rFonts w:ascii="Simplified Arabic" w:hAnsi="Simplified Arabic" w:cs="Simplified Arabic"/>
          <w:sz w:val="28"/>
          <w:szCs w:val="28"/>
          <w:rtl/>
          <w:lang w:bidi="ar-IQ"/>
        </w:rPr>
        <w:t>ً</w:t>
      </w:r>
      <w:r w:rsidRPr="0002170C">
        <w:rPr>
          <w:rFonts w:ascii="Simplified Arabic" w:hAnsi="Simplified Arabic" w:cs="Simplified Arabic"/>
          <w:sz w:val="28"/>
          <w:szCs w:val="28"/>
          <w:rtl/>
        </w:rPr>
        <w:t xml:space="preserve"> قدرة على التكيف، اذ بعد الحرب الباردة تحولت وظيفة الخلف الى مكافحة الإرهاب ومواجهة التهديدات السيبرانية، وبما تفسره من </w:t>
      </w:r>
      <w:proofErr w:type="spellStart"/>
      <w:r w:rsidRPr="0002170C">
        <w:rPr>
          <w:rFonts w:ascii="Simplified Arabic" w:hAnsi="Simplified Arabic" w:cs="Simplified Arabic"/>
          <w:sz w:val="28"/>
          <w:szCs w:val="28"/>
          <w:rtl/>
        </w:rPr>
        <w:t>ستراتيجية</w:t>
      </w:r>
      <w:proofErr w:type="spellEnd"/>
      <w:r w:rsidRPr="0002170C">
        <w:rPr>
          <w:rFonts w:ascii="Simplified Arabic" w:hAnsi="Simplified Arabic" w:cs="Simplified Arabic"/>
          <w:sz w:val="28"/>
          <w:szCs w:val="28"/>
          <w:rtl/>
        </w:rPr>
        <w:t xml:space="preserve"> والاهم بمنطق الأصول المؤسسية المتراكمة التي تجعل تكييف المؤسسة أقل كلفة من التخلي عنها</w:t>
      </w:r>
      <w:r w:rsidRPr="0002170C">
        <w:rPr>
          <w:rFonts w:ascii="Times New Roman" w:hAnsi="Times New Roman"/>
          <w:sz w:val="28"/>
          <w:szCs w:val="28"/>
          <w:vertAlign w:val="superscript"/>
        </w:rPr>
        <w:t>⁠</w:t>
      </w:r>
      <w:r w:rsidRPr="0002170C">
        <w:rPr>
          <w:rFonts w:ascii="Simplified Arabic" w:hAnsi="Simplified Arabic" w:cs="Simplified Arabic"/>
          <w:sz w:val="28"/>
          <w:szCs w:val="28"/>
          <w:vertAlign w:val="superscript"/>
        </w:rPr>
        <w:t>(</w:t>
      </w:r>
      <w:r w:rsidR="00805A78">
        <w:rPr>
          <w:rStyle w:val="ab"/>
          <w:rFonts w:ascii="Simplified Arabic" w:hAnsi="Simplified Arabic" w:cs="Simplified Arabic"/>
          <w:sz w:val="28"/>
          <w:szCs w:val="28"/>
        </w:rPr>
        <w:footnoteReference w:id="40"/>
      </w:r>
      <w:r w:rsidRPr="0002170C">
        <w:rPr>
          <w:rFonts w:ascii="Simplified Arabic" w:hAnsi="Simplified Arabic" w:cs="Simplified Arabic"/>
          <w:sz w:val="28"/>
          <w:szCs w:val="28"/>
          <w:vertAlign w:val="superscript"/>
        </w:rPr>
        <w:t>)</w:t>
      </w:r>
      <w:r w:rsidRPr="0002170C">
        <w:rPr>
          <w:rFonts w:ascii="Simplified Arabic" w:hAnsi="Simplified Arabic" w:cs="Simplified Arabic"/>
          <w:sz w:val="28"/>
          <w:szCs w:val="28"/>
          <w:rtl/>
        </w:rPr>
        <w:t>.</w:t>
      </w:r>
    </w:p>
    <w:p w14:paraId="2213E720" w14:textId="5EDF39F2" w:rsidR="0002170C" w:rsidRPr="0002170C" w:rsidRDefault="0002170C" w:rsidP="00805A78">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Pr>
        <w:lastRenderedPageBreak/>
        <w:t xml:space="preserve">    </w:t>
      </w:r>
      <w:r w:rsidRPr="0002170C">
        <w:rPr>
          <w:rFonts w:ascii="Simplified Arabic" w:hAnsi="Simplified Arabic" w:cs="Simplified Arabic"/>
          <w:sz w:val="28"/>
          <w:szCs w:val="28"/>
          <w:rtl/>
        </w:rPr>
        <w:t xml:space="preserve">ويتمثل الكابح الثالث في محدودية الاستقلال الدفاعي الأوروبي، حيث يواجه الاتحاد الأوروبي صعوبات في توحيد سياساته وتطوير منظومة دفاعية متكاملة مستقلة عن حلف الناتو، بسبب الانقسامات بين شرق أوروبا وغربها تجاه روسيا، وتباين الإنفاق والخلاف حول العلاقة مع الولايات المتحدة وغياب الإجماع على الدفاع </w:t>
      </w:r>
      <w:proofErr w:type="gramStart"/>
      <w:r w:rsidRPr="0002170C">
        <w:rPr>
          <w:rFonts w:ascii="Simplified Arabic" w:hAnsi="Simplified Arabic" w:cs="Simplified Arabic"/>
          <w:sz w:val="28"/>
          <w:szCs w:val="28"/>
          <w:rtl/>
        </w:rPr>
        <w:t>المستقل</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proofErr w:type="gramEnd"/>
      <w:r w:rsidR="00805A78">
        <w:rPr>
          <w:rStyle w:val="ab"/>
          <w:rFonts w:ascii="Simplified Arabic" w:hAnsi="Simplified Arabic" w:cs="Simplified Arabic"/>
          <w:sz w:val="28"/>
          <w:szCs w:val="28"/>
          <w:rtl/>
        </w:rPr>
        <w:footnoteReference w:id="41"/>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xml:space="preserve">. ويدل على ذلك أن نحو 78% من مشتريات الدفاع الأوروبية بعد شباط/فبراير 2022 جاءت من خارج الاتحاد الأوروبي، منها 63% من الولايات </w:t>
      </w:r>
      <w:proofErr w:type="gramStart"/>
      <w:r w:rsidRPr="0002170C">
        <w:rPr>
          <w:rFonts w:ascii="Simplified Arabic" w:hAnsi="Simplified Arabic" w:cs="Simplified Arabic"/>
          <w:sz w:val="28"/>
          <w:szCs w:val="28"/>
          <w:rtl/>
        </w:rPr>
        <w:t>المتحدة</w:t>
      </w:r>
      <w:r w:rsidRPr="0002170C">
        <w:rPr>
          <w:rFonts w:ascii="Simplified Arabic" w:hAnsi="Simplified Arabic" w:cs="Simplified Arabic"/>
          <w:sz w:val="28"/>
          <w:szCs w:val="28"/>
          <w:vertAlign w:val="superscript"/>
          <w:rtl/>
        </w:rPr>
        <w:t>(</w:t>
      </w:r>
      <w:proofErr w:type="gramEnd"/>
      <w:r w:rsidR="00805A78">
        <w:rPr>
          <w:rStyle w:val="ab"/>
          <w:rFonts w:ascii="Simplified Arabic" w:hAnsi="Simplified Arabic" w:cs="Simplified Arabic"/>
          <w:sz w:val="28"/>
          <w:szCs w:val="28"/>
          <w:rtl/>
        </w:rPr>
        <w:footnoteReference w:id="42"/>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ما يجعل الاستقلال الكامل بعيد المدى بحكم بنية التوريد</w:t>
      </w:r>
      <w:r w:rsidRPr="0002170C">
        <w:rPr>
          <w:rFonts w:ascii="Times New Roman" w:hAnsi="Times New Roman" w:hint="cs"/>
          <w:sz w:val="28"/>
          <w:szCs w:val="28"/>
          <w:vertAlign w:val="superscript"/>
          <w:rtl/>
        </w:rPr>
        <w:t>⁠</w:t>
      </w:r>
      <w:r w:rsidRPr="0002170C">
        <w:rPr>
          <w:rFonts w:ascii="Simplified Arabic" w:hAnsi="Simplified Arabic" w:cs="Simplified Arabic"/>
          <w:sz w:val="28"/>
          <w:szCs w:val="28"/>
          <w:vertAlign w:val="superscript"/>
          <w:rtl/>
        </w:rPr>
        <w:t>(</w:t>
      </w:r>
      <w:r w:rsidR="00805A78">
        <w:rPr>
          <w:rStyle w:val="ab"/>
          <w:rFonts w:ascii="Simplified Arabic" w:hAnsi="Simplified Arabic" w:cs="Simplified Arabic"/>
          <w:sz w:val="28"/>
          <w:szCs w:val="28"/>
          <w:rtl/>
        </w:rPr>
        <w:footnoteReference w:id="43"/>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w:t>
      </w:r>
    </w:p>
    <w:p w14:paraId="70968958" w14:textId="3823E3DF" w:rsidR="0002170C" w:rsidRPr="0002170C" w:rsidRDefault="0002170C" w:rsidP="00F51969">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tl/>
        </w:rPr>
        <w:t xml:space="preserve">     وأخيراً، جعلت شبكة المصالح الاقتصادية والسياسية والتكنولوجية بين الولايات المتحدة وأوروبا تفكك الحلف عالي الكلفة، كما أن استمرار التهديد الروسي دفع الحرب الروسية الأوكرانية إلى إحياء دور </w:t>
      </w:r>
      <w:r w:rsidRPr="0002170C">
        <w:rPr>
          <w:rFonts w:ascii="Simplified Arabic" w:hAnsi="Simplified Arabic" w:cs="Simplified Arabic"/>
          <w:sz w:val="28"/>
          <w:szCs w:val="28"/>
          <w:rtl/>
          <w:lang w:bidi="ar-IQ"/>
        </w:rPr>
        <w:t>الحلف</w:t>
      </w:r>
      <w:r w:rsidRPr="0002170C">
        <w:rPr>
          <w:rFonts w:ascii="Simplified Arabic" w:hAnsi="Simplified Arabic" w:cs="Simplified Arabic"/>
          <w:sz w:val="28"/>
          <w:szCs w:val="28"/>
          <w:rtl/>
        </w:rPr>
        <w:t xml:space="preserve"> بوصفه الضامن الرئيس للأمن الأوروبي</w:t>
      </w:r>
      <w:r w:rsidRPr="0002170C">
        <w:rPr>
          <w:rFonts w:ascii="Simplified Arabic" w:hAnsi="Simplified Arabic" w:cs="Simplified Arabic"/>
          <w:sz w:val="28"/>
          <w:szCs w:val="28"/>
          <w:vertAlign w:val="superscript"/>
          <w:rtl/>
        </w:rPr>
        <w:t>(</w:t>
      </w:r>
      <w:r w:rsidR="00805A78">
        <w:rPr>
          <w:rStyle w:val="ab"/>
          <w:rFonts w:ascii="Simplified Arabic" w:hAnsi="Simplified Arabic" w:cs="Simplified Arabic"/>
          <w:sz w:val="28"/>
          <w:szCs w:val="28"/>
          <w:rtl/>
        </w:rPr>
        <w:footnoteReference w:id="44"/>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الامر الذي افضى الى تعزيز حالة الاعتماد الأوروبي على القدرات الأمريكية، ويضاف الى ذلك أن المنافسة الاستراتيجية بين الولايات المتحدة والصين تدفع واشنطن إلى المحافظة على شبكة تحالفاتها بوصفها مصدراً مهمًا للقوة في مواجهة التحديات الناشئة</w:t>
      </w:r>
      <w:r w:rsidRPr="0002170C">
        <w:rPr>
          <w:rFonts w:ascii="Simplified Arabic" w:hAnsi="Simplified Arabic" w:cs="Simplified Arabic"/>
          <w:sz w:val="28"/>
          <w:szCs w:val="28"/>
          <w:vertAlign w:val="superscript"/>
          <w:rtl/>
        </w:rPr>
        <w:t>(</w:t>
      </w:r>
      <w:r w:rsidR="002136BF">
        <w:rPr>
          <w:rStyle w:val="ab"/>
          <w:rFonts w:ascii="Simplified Arabic" w:hAnsi="Simplified Arabic" w:cs="Simplified Arabic"/>
          <w:sz w:val="28"/>
          <w:szCs w:val="28"/>
          <w:rtl/>
        </w:rPr>
        <w:footnoteReference w:id="45"/>
      </w:r>
      <w:r w:rsidRPr="0002170C">
        <w:rPr>
          <w:rFonts w:ascii="Simplified Arabic" w:hAnsi="Simplified Arabic" w:cs="Simplified Arabic"/>
          <w:sz w:val="28"/>
          <w:szCs w:val="28"/>
          <w:vertAlign w:val="superscript"/>
          <w:rtl/>
        </w:rPr>
        <w:t>)</w:t>
      </w:r>
      <w:r w:rsidRPr="0002170C">
        <w:rPr>
          <w:rFonts w:ascii="Simplified Arabic" w:hAnsi="Simplified Arabic" w:cs="Simplified Arabic"/>
          <w:sz w:val="28"/>
          <w:szCs w:val="28"/>
          <w:rtl/>
        </w:rPr>
        <w:t>، بما يقلل احتمالات الانعزالية الكاملة تجاه الحلف.</w:t>
      </w:r>
    </w:p>
    <w:p w14:paraId="5A1FE330" w14:textId="19994D51" w:rsidR="0002170C" w:rsidRPr="0002170C" w:rsidRDefault="00A67419" w:rsidP="00F51969">
      <w:pPr>
        <w:keepNext/>
        <w:bidi/>
        <w:spacing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رابع</w:t>
      </w:r>
      <w:r w:rsidR="0002170C" w:rsidRPr="0002170C">
        <w:rPr>
          <w:rFonts w:ascii="Simplified Arabic" w:hAnsi="Simplified Arabic" w:cs="Simplified Arabic"/>
          <w:b/>
          <w:bCs/>
          <w:sz w:val="28"/>
          <w:szCs w:val="28"/>
          <w:rtl/>
        </w:rPr>
        <w:t>: النتائج المتوقعة</w:t>
      </w:r>
      <w:r w:rsidR="0073021A">
        <w:rPr>
          <w:rFonts w:ascii="Simplified Arabic" w:hAnsi="Simplified Arabic" w:cs="Simplified Arabic" w:hint="cs"/>
          <w:b/>
          <w:bCs/>
          <w:sz w:val="28"/>
          <w:szCs w:val="28"/>
          <w:rtl/>
        </w:rPr>
        <w:t xml:space="preserve"> وتقدير احتمالية المشهد</w:t>
      </w:r>
    </w:p>
    <w:p w14:paraId="145B89C6" w14:textId="3A7B3D83" w:rsidR="0002170C" w:rsidRPr="0002170C" w:rsidRDefault="0073021A" w:rsidP="002136BF">
      <w:pPr>
        <w:bidi/>
        <w:spacing w:after="0" w:line="240" w:lineRule="auto"/>
        <w:jc w:val="lowKashida"/>
        <w:rPr>
          <w:rFonts w:ascii="Simplified Arabic" w:hAnsi="Simplified Arabic" w:cs="Simplified Arabic"/>
          <w:sz w:val="28"/>
          <w:szCs w:val="28"/>
        </w:rPr>
      </w:pPr>
      <w:r w:rsidRPr="0073021A">
        <w:rPr>
          <w:rFonts w:ascii="Simplified Arabic" w:hAnsi="Simplified Arabic" w:cs="Simplified Arabic" w:hint="cs"/>
          <w:b/>
          <w:bCs/>
          <w:sz w:val="28"/>
          <w:szCs w:val="28"/>
          <w:rtl/>
        </w:rPr>
        <w:t>اولاً: النتائج المتوقعة</w:t>
      </w:r>
      <w:r>
        <w:rPr>
          <w:rFonts w:ascii="Simplified Arabic" w:hAnsi="Simplified Arabic" w:cs="Simplified Arabic" w:hint="cs"/>
          <w:sz w:val="28"/>
          <w:szCs w:val="28"/>
          <w:rtl/>
        </w:rPr>
        <w:t>:</w:t>
      </w:r>
      <w:r w:rsidR="0002170C" w:rsidRPr="0002170C">
        <w:rPr>
          <w:rFonts w:ascii="Simplified Arabic" w:hAnsi="Simplified Arabic" w:cs="Simplified Arabic"/>
          <w:sz w:val="28"/>
          <w:szCs w:val="28"/>
        </w:rPr>
        <w:t xml:space="preserve"> </w:t>
      </w:r>
      <w:r w:rsidR="0002170C" w:rsidRPr="0002170C">
        <w:rPr>
          <w:rFonts w:ascii="Simplified Arabic" w:hAnsi="Simplified Arabic" w:cs="Simplified Arabic"/>
          <w:sz w:val="28"/>
          <w:szCs w:val="28"/>
          <w:rtl/>
        </w:rPr>
        <w:t>في حال تحقق هذا المشهد، يتوقع تراجع التماسك المؤسسي للحلف وقدرته على اتخاذ مواقف موحدة فضلا عن تقليص أدواره خارج المجال الأوروبي</w:t>
      </w:r>
      <w:r w:rsidR="0002170C" w:rsidRPr="0002170C">
        <w:rPr>
          <w:rFonts w:ascii="Times New Roman" w:hAnsi="Times New Roman"/>
          <w:sz w:val="28"/>
          <w:szCs w:val="28"/>
          <w:vertAlign w:val="superscript"/>
        </w:rPr>
        <w:t>⁠</w:t>
      </w:r>
      <w:r w:rsidR="0002170C" w:rsidRPr="0002170C">
        <w:rPr>
          <w:rFonts w:ascii="Simplified Arabic" w:hAnsi="Simplified Arabic" w:cs="Simplified Arabic"/>
          <w:sz w:val="28"/>
          <w:szCs w:val="28"/>
          <w:rtl/>
        </w:rPr>
        <w:t xml:space="preserve">، وقد تتوسع المبادرات الدفاعية الأوروبية المستقلة وتنتقل وظائف الأمن الجماعي إلى ترتيبات موازية، عبر تفعيل المادة (42/7) أو ترتيبات بين مجموعات فرعية من الدول </w:t>
      </w:r>
      <w:proofErr w:type="gramStart"/>
      <w:r w:rsidR="0002170C" w:rsidRPr="0002170C">
        <w:rPr>
          <w:rFonts w:ascii="Simplified Arabic" w:hAnsi="Simplified Arabic" w:cs="Simplified Arabic"/>
          <w:sz w:val="28"/>
          <w:szCs w:val="28"/>
          <w:rtl/>
        </w:rPr>
        <w:t>الأوروبية</w:t>
      </w:r>
      <w:r w:rsidR="0002170C" w:rsidRPr="0002170C">
        <w:rPr>
          <w:rFonts w:ascii="Simplified Arabic" w:hAnsi="Simplified Arabic" w:cs="Simplified Arabic"/>
          <w:sz w:val="28"/>
          <w:szCs w:val="28"/>
          <w:vertAlign w:val="superscript"/>
        </w:rPr>
        <w:t>(</w:t>
      </w:r>
      <w:proofErr w:type="gramEnd"/>
      <w:r w:rsidR="002136BF">
        <w:rPr>
          <w:rStyle w:val="ab"/>
          <w:rFonts w:ascii="Simplified Arabic" w:hAnsi="Simplified Arabic" w:cs="Simplified Arabic"/>
          <w:sz w:val="28"/>
          <w:szCs w:val="28"/>
        </w:rPr>
        <w:footnoteReference w:id="46"/>
      </w:r>
      <w:r w:rsidR="0002170C" w:rsidRPr="0002170C">
        <w:rPr>
          <w:rFonts w:ascii="Simplified Arabic" w:hAnsi="Simplified Arabic" w:cs="Simplified Arabic"/>
          <w:sz w:val="28"/>
          <w:szCs w:val="28"/>
          <w:vertAlign w:val="superscript"/>
        </w:rPr>
        <w:t>)</w:t>
      </w:r>
      <w:r w:rsidR="0002170C" w:rsidRPr="0002170C">
        <w:rPr>
          <w:rFonts w:ascii="Simplified Arabic" w:hAnsi="Simplified Arabic" w:cs="Simplified Arabic"/>
          <w:sz w:val="28"/>
          <w:szCs w:val="28"/>
          <w:rtl/>
        </w:rPr>
        <w:t>.</w:t>
      </w:r>
    </w:p>
    <w:p w14:paraId="16C12289" w14:textId="77777777" w:rsidR="0002170C" w:rsidRPr="0002170C" w:rsidRDefault="0002170C" w:rsidP="0002170C">
      <w:pPr>
        <w:bidi/>
        <w:spacing w:after="0" w:line="240" w:lineRule="auto"/>
        <w:jc w:val="lowKashida"/>
        <w:rPr>
          <w:rFonts w:ascii="Simplified Arabic" w:hAnsi="Simplified Arabic" w:cs="Simplified Arabic"/>
          <w:sz w:val="28"/>
          <w:szCs w:val="28"/>
        </w:rPr>
      </w:pPr>
      <w:r w:rsidRPr="0002170C">
        <w:rPr>
          <w:rFonts w:ascii="Simplified Arabic" w:hAnsi="Simplified Arabic" w:cs="Simplified Arabic"/>
          <w:sz w:val="28"/>
          <w:szCs w:val="28"/>
        </w:rPr>
        <w:lastRenderedPageBreak/>
        <w:t xml:space="preserve">   </w:t>
      </w:r>
      <w:r w:rsidRPr="0002170C">
        <w:rPr>
          <w:rFonts w:ascii="Simplified Arabic" w:hAnsi="Simplified Arabic" w:cs="Simplified Arabic"/>
          <w:sz w:val="28"/>
          <w:szCs w:val="28"/>
          <w:rtl/>
        </w:rPr>
        <w:t xml:space="preserve">وقد تعيد القرارات الأمريكية المنفردة تعريف دور الناتو من تحالف دفاعي موحد إلى إطار تنسيقي أقل صلابة، من دون انهيار مؤسسي كامل، مع ارتفاع كلفة الردع لدول الجناح الشرقي واحتمال تنويع بعض الأعضاء </w:t>
      </w:r>
      <w:r w:rsidRPr="0002170C">
        <w:rPr>
          <w:rFonts w:ascii="Simplified Arabic" w:hAnsi="Simplified Arabic" w:cs="Simplified Arabic"/>
          <w:sz w:val="28"/>
          <w:szCs w:val="28"/>
          <w:rtl/>
          <w:lang w:bidi="ar-IQ"/>
        </w:rPr>
        <w:t>ل</w:t>
      </w:r>
      <w:r w:rsidRPr="0002170C">
        <w:rPr>
          <w:rFonts w:ascii="Simplified Arabic" w:hAnsi="Simplified Arabic" w:cs="Simplified Arabic"/>
          <w:sz w:val="28"/>
          <w:szCs w:val="28"/>
          <w:rtl/>
        </w:rPr>
        <w:t>شركاءهم الأمنيين.</w:t>
      </w:r>
    </w:p>
    <w:p w14:paraId="3DCAF71F" w14:textId="4D70B7F4" w:rsidR="002136BF" w:rsidRDefault="0073021A" w:rsidP="002C245D">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ثانياً</w:t>
      </w:r>
      <w:r w:rsidR="0002170C" w:rsidRPr="0002170C">
        <w:rPr>
          <w:rFonts w:ascii="Simplified Arabic" w:hAnsi="Simplified Arabic" w:cs="Simplified Arabic"/>
          <w:b/>
          <w:bCs/>
          <w:sz w:val="28"/>
          <w:szCs w:val="28"/>
          <w:rtl/>
        </w:rPr>
        <w:t>: تقدير احتمالية المشهد</w:t>
      </w:r>
      <w:r>
        <w:rPr>
          <w:rFonts w:ascii="Simplified Arabic" w:hAnsi="Simplified Arabic" w:cs="Simplified Arabic" w:hint="cs"/>
          <w:sz w:val="28"/>
          <w:szCs w:val="28"/>
          <w:rtl/>
        </w:rPr>
        <w:t>:</w:t>
      </w:r>
      <w:r w:rsidR="00E56231">
        <w:rPr>
          <w:rFonts w:ascii="Simplified Arabic" w:hAnsi="Simplified Arabic" w:cs="Simplified Arabic" w:hint="cs"/>
          <w:sz w:val="28"/>
          <w:szCs w:val="28"/>
          <w:rtl/>
        </w:rPr>
        <w:t xml:space="preserve"> </w:t>
      </w:r>
      <w:r w:rsidR="002C1C16">
        <w:rPr>
          <w:rFonts w:ascii="Simplified Arabic" w:hAnsi="Simplified Arabic" w:cs="Simplified Arabic" w:hint="cs"/>
          <w:sz w:val="28"/>
          <w:szCs w:val="28"/>
          <w:rtl/>
        </w:rPr>
        <w:t xml:space="preserve">يمكن النظر الى مشهد الانكفاء بوصفه احتمالاً متوسطاً، لكنه لا يمثل المسار الأكثر اتساقاً مع مجمل المتغيرات الحاكمة في الدراسة، فالمؤشرات التي قد تدفع </w:t>
      </w:r>
      <w:proofErr w:type="spellStart"/>
      <w:r w:rsidR="002C1C16">
        <w:rPr>
          <w:rFonts w:ascii="Simplified Arabic" w:hAnsi="Simplified Arabic" w:cs="Simplified Arabic" w:hint="cs"/>
          <w:sz w:val="28"/>
          <w:szCs w:val="28"/>
          <w:rtl/>
        </w:rPr>
        <w:t>بأتجاهه</w:t>
      </w:r>
      <w:proofErr w:type="spellEnd"/>
      <w:r w:rsidR="002C1C16">
        <w:rPr>
          <w:rFonts w:ascii="Simplified Arabic" w:hAnsi="Simplified Arabic" w:cs="Simplified Arabic" w:hint="cs"/>
          <w:sz w:val="28"/>
          <w:szCs w:val="28"/>
          <w:rtl/>
        </w:rPr>
        <w:t xml:space="preserve"> تواجهها في ا</w:t>
      </w:r>
      <w:r w:rsidR="002C245D">
        <w:rPr>
          <w:rFonts w:ascii="Simplified Arabic" w:hAnsi="Simplified Arabic" w:cs="Simplified Arabic" w:hint="cs"/>
          <w:sz w:val="28"/>
          <w:szCs w:val="28"/>
          <w:rtl/>
        </w:rPr>
        <w:t xml:space="preserve">لمقابل شبكة من الروابط المؤسسية، وكذلك استمرار التهديدات الامنية، فضلاً عن استمرار اعتماد الدول الاوروبية على القدرات الدفاعية الامريكية، ومن ثم، فأن تحقق الانكفاء بصورة كاملة خلال الافق الزمني للدراسة يظل مقيداً بعدد من الشروط، وقد يرتفع احتمال هذا المشهد اذا شهد الالتزام الامريكي بالضمانة الجماعية تحولاً عملياً واضحاً، مثل عدم الاستجابة الفعلية لحالة تستدعي تطبيق المادة الخامسة، او حدوث خفض كبير في الوجود الامريكي في </w:t>
      </w:r>
      <w:proofErr w:type="spellStart"/>
      <w:r w:rsidR="002C245D">
        <w:rPr>
          <w:rFonts w:ascii="Simplified Arabic" w:hAnsi="Simplified Arabic" w:cs="Simplified Arabic" w:hint="cs"/>
          <w:sz w:val="28"/>
          <w:szCs w:val="28"/>
          <w:rtl/>
        </w:rPr>
        <w:t>اوربا</w:t>
      </w:r>
      <w:proofErr w:type="spellEnd"/>
      <w:r w:rsidR="002C245D">
        <w:rPr>
          <w:rFonts w:ascii="Simplified Arabic" w:hAnsi="Simplified Arabic" w:cs="Simplified Arabic" w:hint="cs"/>
          <w:sz w:val="28"/>
          <w:szCs w:val="28"/>
          <w:rtl/>
        </w:rPr>
        <w:t xml:space="preserve"> يتجاوز الحدود التي يسمح </w:t>
      </w:r>
      <w:proofErr w:type="spellStart"/>
      <w:r w:rsidR="002C245D">
        <w:rPr>
          <w:rFonts w:ascii="Simplified Arabic" w:hAnsi="Simplified Arabic" w:cs="Simplified Arabic" w:hint="cs"/>
          <w:sz w:val="28"/>
          <w:szCs w:val="28"/>
          <w:rtl/>
        </w:rPr>
        <w:t>بهاالاطار</w:t>
      </w:r>
      <w:proofErr w:type="spellEnd"/>
      <w:r w:rsidR="002C245D">
        <w:rPr>
          <w:rFonts w:ascii="Simplified Arabic" w:hAnsi="Simplified Arabic" w:cs="Simplified Arabic" w:hint="cs"/>
          <w:sz w:val="28"/>
          <w:szCs w:val="28"/>
          <w:rtl/>
        </w:rPr>
        <w:t xml:space="preserve"> السياسي والتشريعي الامريكي، او انتقال الضمانة الامنية الى صيغة ترتبط بصورة معلنة بمقايضات تجارية مباشرة</w:t>
      </w:r>
      <w:r w:rsidR="0002170C" w:rsidRPr="0002170C">
        <w:rPr>
          <w:rFonts w:ascii="Simplified Arabic" w:hAnsi="Simplified Arabic" w:cs="Simplified Arabic"/>
          <w:sz w:val="28"/>
          <w:szCs w:val="28"/>
          <w:vertAlign w:val="superscript"/>
          <w:rtl/>
        </w:rPr>
        <w:t>(</w:t>
      </w:r>
      <w:r w:rsidR="002136BF">
        <w:rPr>
          <w:rStyle w:val="ab"/>
          <w:rFonts w:ascii="Simplified Arabic" w:hAnsi="Simplified Arabic" w:cs="Simplified Arabic"/>
          <w:sz w:val="28"/>
          <w:szCs w:val="28"/>
          <w:rtl/>
        </w:rPr>
        <w:footnoteReference w:id="47"/>
      </w:r>
      <w:r w:rsidR="0002170C" w:rsidRPr="0002170C">
        <w:rPr>
          <w:rFonts w:ascii="Simplified Arabic" w:hAnsi="Simplified Arabic" w:cs="Simplified Arabic"/>
          <w:sz w:val="28"/>
          <w:szCs w:val="28"/>
          <w:vertAlign w:val="superscript"/>
          <w:rtl/>
        </w:rPr>
        <w:t>)</w:t>
      </w:r>
      <w:r w:rsidR="0002170C" w:rsidRPr="0002170C">
        <w:rPr>
          <w:rFonts w:ascii="Simplified Arabic" w:hAnsi="Simplified Arabic" w:cs="Simplified Arabic"/>
          <w:sz w:val="28"/>
          <w:szCs w:val="28"/>
          <w:rtl/>
        </w:rPr>
        <w:t>.</w:t>
      </w:r>
    </w:p>
    <w:p w14:paraId="069750B9" w14:textId="77777777" w:rsidR="002136BF" w:rsidRPr="002C245D" w:rsidRDefault="002136BF" w:rsidP="002136BF">
      <w:pPr>
        <w:bidi/>
        <w:spacing w:after="0" w:line="240" w:lineRule="auto"/>
        <w:jc w:val="lowKashida"/>
        <w:rPr>
          <w:rFonts w:ascii="Simplified Arabic" w:hAnsi="Simplified Arabic" w:cs="Simplified Arabic"/>
          <w:b/>
          <w:bCs/>
          <w:sz w:val="10"/>
          <w:szCs w:val="10"/>
          <w:lang w:bidi="ar-IQ"/>
        </w:rPr>
      </w:pPr>
    </w:p>
    <w:p w14:paraId="6B4ED4BE" w14:textId="77777777" w:rsidR="00F51969" w:rsidRDefault="00F51969">
      <w:pPr>
        <w:spacing w:after="0" w:line="240" w:lineRule="auto"/>
        <w:rPr>
          <w:rFonts w:ascii="Simplified Arabic" w:hAnsi="Simplified Arabic" w:cs="Simplified Arabic"/>
          <w:b/>
          <w:bCs/>
          <w:sz w:val="28"/>
          <w:szCs w:val="28"/>
          <w:rtl/>
          <w:lang w:bidi="ar-IQ"/>
        </w:rPr>
      </w:pPr>
      <w:r>
        <w:rPr>
          <w:rFonts w:ascii="Simplified Arabic" w:hAnsi="Simplified Arabic" w:cs="Simplified Arabic"/>
          <w:b/>
          <w:bCs/>
          <w:sz w:val="28"/>
          <w:szCs w:val="28"/>
          <w:lang w:bidi="ar-IQ"/>
        </w:rPr>
        <w:br w:type="page"/>
      </w:r>
    </w:p>
    <w:p w14:paraId="5978284C" w14:textId="36E787BB" w:rsidR="002136BF" w:rsidRPr="002136BF" w:rsidRDefault="002136BF" w:rsidP="002136BF">
      <w:pPr>
        <w:bidi/>
        <w:spacing w:after="0" w:line="240" w:lineRule="auto"/>
        <w:jc w:val="center"/>
        <w:rPr>
          <w:rFonts w:ascii="Simplified Arabic" w:hAnsi="Simplified Arabic" w:cs="Simplified Arabic"/>
          <w:sz w:val="28"/>
          <w:szCs w:val="28"/>
        </w:rPr>
      </w:pPr>
      <w:r w:rsidRPr="002136BF">
        <w:rPr>
          <w:rFonts w:ascii="Simplified Arabic" w:hAnsi="Simplified Arabic" w:cs="Simplified Arabic"/>
          <w:b/>
          <w:bCs/>
          <w:sz w:val="28"/>
          <w:szCs w:val="28"/>
          <w:rtl/>
          <w:lang w:bidi="ar-IQ"/>
        </w:rPr>
        <w:lastRenderedPageBreak/>
        <w:t>المبحث</w:t>
      </w:r>
      <w:r w:rsidRPr="002136BF">
        <w:rPr>
          <w:rFonts w:ascii="Simplified Arabic" w:hAnsi="Simplified Arabic" w:cs="Simplified Arabic"/>
          <w:b/>
          <w:bCs/>
          <w:sz w:val="28"/>
          <w:szCs w:val="28"/>
          <w:rtl/>
        </w:rPr>
        <w:t xml:space="preserve"> الثاني</w:t>
      </w:r>
    </w:p>
    <w:p w14:paraId="71AED4F5" w14:textId="77777777" w:rsidR="002136BF" w:rsidRPr="002136BF" w:rsidRDefault="002136BF" w:rsidP="002136BF">
      <w:pPr>
        <w:keepNext/>
        <w:bidi/>
        <w:spacing w:after="120" w:line="240" w:lineRule="auto"/>
        <w:jc w:val="center"/>
        <w:rPr>
          <w:rFonts w:ascii="Simplified Arabic" w:hAnsi="Simplified Arabic" w:cs="Simplified Arabic"/>
          <w:sz w:val="28"/>
          <w:szCs w:val="28"/>
        </w:rPr>
      </w:pPr>
      <w:r w:rsidRPr="002136BF">
        <w:rPr>
          <w:rFonts w:ascii="Simplified Arabic" w:hAnsi="Simplified Arabic" w:cs="Simplified Arabic"/>
          <w:b/>
          <w:bCs/>
          <w:sz w:val="28"/>
          <w:szCs w:val="28"/>
          <w:rtl/>
        </w:rPr>
        <w:t>مشهد تجدد التماسك الأطلسي في ضوء إمكانية استعادة التوافق</w:t>
      </w:r>
    </w:p>
    <w:p w14:paraId="5B2CA3AD" w14:textId="77777777" w:rsidR="002136BF" w:rsidRPr="002136BF" w:rsidRDefault="002136BF" w:rsidP="002136BF">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يمثل مشهد تجدد التماسك الأطلسي أحد السيناريوهات المستقبلية المحتملة لمستقبل حلف شمال الأطلسي (الناتو)، وينطلق من فرضية أساسية مفادها أن التحديات الأمنية والاستراتيجية المتزايدة التي تواجه الدول الغربية قد تدفع الولايات المتحدة وحلفاءها الأوروبيين إلى تجاوز الخلافات التي برزت خلال السنوات الأخيرة، والعمل على إعادة بناء التوافق الاستراتيجي الذي شكل الأساس التاريخي للحلف منذ تأسيسه عام 1949، ويستند هذا المشهد إلى افتراض أن المصالح الأمنية المشتركة للدول الأعضاء ما تزال تفوق في أهميتها الخلافات السياسية الظرفية أو التباينات المرتبطة بتقدير الأولويات الاستراتيجية، الأمر الذي يعزز من فرص المحافظة على تماسك الحلف وتجديد أدواره ووظائفه بما يتناسب مع التحولات الجارية في البيئة الدولية.</w:t>
      </w:r>
    </w:p>
    <w:p w14:paraId="5A901A9C" w14:textId="61959576" w:rsidR="002136BF" w:rsidRDefault="002136BF" w:rsidP="00E56231">
      <w:pPr>
        <w:bidi/>
        <w:spacing w:after="0" w:line="240" w:lineRule="auto"/>
        <w:jc w:val="lowKashida"/>
        <w:rPr>
          <w:rFonts w:ascii="Simplified Arabic" w:hAnsi="Simplified Arabic" w:cs="Simplified Arabic"/>
          <w:sz w:val="28"/>
          <w:szCs w:val="28"/>
          <w:rtl/>
        </w:rPr>
      </w:pPr>
      <w:r w:rsidRPr="002136BF">
        <w:rPr>
          <w:rFonts w:ascii="Simplified Arabic" w:hAnsi="Simplified Arabic" w:cs="Simplified Arabic"/>
          <w:sz w:val="28"/>
          <w:szCs w:val="28"/>
          <w:rtl/>
        </w:rPr>
        <w:t xml:space="preserve">   </w:t>
      </w:r>
      <w:r w:rsidR="00E56231">
        <w:rPr>
          <w:rFonts w:ascii="Simplified Arabic" w:hAnsi="Simplified Arabic" w:cs="Simplified Arabic" w:hint="cs"/>
          <w:sz w:val="28"/>
          <w:szCs w:val="28"/>
          <w:rtl/>
        </w:rPr>
        <w:t>و</w:t>
      </w:r>
      <w:r w:rsidR="00E56231" w:rsidRPr="00E56231">
        <w:rPr>
          <w:rFonts w:ascii="Simplified Arabic" w:hAnsi="Simplified Arabic" w:cs="Simplified Arabic" w:hint="cs"/>
          <w:sz w:val="28"/>
          <w:szCs w:val="28"/>
          <w:rtl/>
        </w:rPr>
        <w:t>تشير</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أدبيات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التحالفات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الدولية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إلى</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أن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استمرار</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التحالفات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لا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يتوقف</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على</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وجود</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المصالح</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المشتركة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بين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أعضائها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فحسب،</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وإنما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يتأثر</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أيضًا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بطبيعة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البيئة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الاستراتيجية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التي</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تعمل</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ضمنها</w:t>
      </w:r>
      <w:r w:rsidR="00E56231">
        <w:rPr>
          <w:rFonts w:ascii="Simplified Arabic" w:hAnsi="Simplified Arabic" w:cs="Simplified Arabic" w:hint="cs"/>
          <w:sz w:val="28"/>
          <w:szCs w:val="28"/>
          <w:rtl/>
        </w:rPr>
        <w:t>،</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فكلما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ازدادت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حدة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التهديدات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الخارجية،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ارتفعت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أهمية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الأطر</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الجماعية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للتعاون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الأمني</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والعسكري،</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الأمر</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الذي</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قد</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يدفع</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الدول</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إلى</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المحافظة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على</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تحالفاتها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والعمل</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على</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تعزيزها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بدلًا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من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التخلي</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عنها</w:t>
      </w:r>
      <w:r w:rsidR="00E56231">
        <w:rPr>
          <w:rFonts w:ascii="Simplified Arabic" w:hAnsi="Simplified Arabic" w:cs="Simplified Arabic" w:hint="cs"/>
          <w:sz w:val="28"/>
          <w:szCs w:val="28"/>
          <w:rtl/>
        </w:rPr>
        <w:t>،</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وفي</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هذا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الإطار،</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يرى</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ستيفن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والت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أن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نشوء</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التحالفات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واستمرارها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يرتبطان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بدرجة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كبيرة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بإدراك</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الدول</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للتهديدات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المشتركة،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وليس</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بمجرد</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وجود</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اختلالات</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في</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توازن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القوة،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إذ</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تميل</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الدول</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إلى</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التحالف</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عندما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ترى</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أن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هناك</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مخاطر</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مشتركة</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يمكن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أن</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تمس</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أمنها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ومصالحها</w:t>
      </w:r>
      <w:r w:rsidR="00E56231" w:rsidRPr="00E56231">
        <w:rPr>
          <w:rFonts w:ascii="Simplified Arabic" w:hAnsi="Simplified Arabic" w:cs="Simplified Arabic"/>
          <w:sz w:val="28"/>
          <w:szCs w:val="28"/>
          <w:rtl/>
        </w:rPr>
        <w:t xml:space="preserve"> </w:t>
      </w:r>
      <w:r w:rsidR="00E56231" w:rsidRPr="00E56231">
        <w:rPr>
          <w:rFonts w:ascii="Simplified Arabic" w:hAnsi="Simplified Arabic" w:cs="Simplified Arabic" w:hint="cs"/>
          <w:sz w:val="28"/>
          <w:szCs w:val="28"/>
          <w:rtl/>
        </w:rPr>
        <w:t>الحيوية</w:t>
      </w:r>
      <w:r w:rsidRPr="002136BF">
        <w:rPr>
          <w:rFonts w:ascii="Times New Roman" w:hAnsi="Times New Roman"/>
          <w:sz w:val="28"/>
          <w:szCs w:val="28"/>
          <w:vertAlign w:val="superscript"/>
        </w:rPr>
        <w:t>⁠</w:t>
      </w:r>
      <w:r w:rsidRPr="002136BF">
        <w:rPr>
          <w:rFonts w:ascii="Simplified Arabic" w:hAnsi="Simplified Arabic" w:cs="Simplified Arabic"/>
          <w:sz w:val="28"/>
          <w:szCs w:val="28"/>
          <w:vertAlign w:val="superscript"/>
        </w:rPr>
        <w:t>(</w:t>
      </w:r>
      <w:r>
        <w:rPr>
          <w:rStyle w:val="ab"/>
          <w:rFonts w:ascii="Simplified Arabic" w:hAnsi="Simplified Arabic" w:cs="Simplified Arabic"/>
          <w:sz w:val="28"/>
          <w:szCs w:val="28"/>
        </w:rPr>
        <w:footnoteReference w:id="48"/>
      </w:r>
      <w:r w:rsidRPr="002136BF">
        <w:rPr>
          <w:rFonts w:ascii="Simplified Arabic" w:hAnsi="Simplified Arabic" w:cs="Simplified Arabic"/>
          <w:sz w:val="28"/>
          <w:szCs w:val="28"/>
          <w:vertAlign w:val="superscript"/>
        </w:rPr>
        <w:t>)</w:t>
      </w:r>
      <w:r w:rsidRPr="002136BF">
        <w:rPr>
          <w:rFonts w:ascii="Simplified Arabic" w:hAnsi="Simplified Arabic" w:cs="Simplified Arabic"/>
          <w:sz w:val="28"/>
          <w:szCs w:val="28"/>
          <w:rtl/>
        </w:rPr>
        <w:t>.</w:t>
      </w:r>
    </w:p>
    <w:p w14:paraId="6559A8B0" w14:textId="69C08286" w:rsidR="002136BF" w:rsidRPr="002136BF" w:rsidRDefault="00E56231" w:rsidP="000746BD">
      <w:pPr>
        <w:bidi/>
        <w:spacing w:after="0" w:line="240" w:lineRule="auto"/>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E56231">
        <w:rPr>
          <w:rFonts w:ascii="Simplified Arabic" w:hAnsi="Simplified Arabic" w:cs="Simplified Arabic" w:hint="cs"/>
          <w:sz w:val="28"/>
          <w:szCs w:val="28"/>
          <w:rtl/>
        </w:rPr>
        <w:t>وتزداد</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أهمية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هذا</w:t>
      </w:r>
      <w:r w:rsidRPr="00E56231">
        <w:rPr>
          <w:rFonts w:ascii="Simplified Arabic" w:hAnsi="Simplified Arabic" w:cs="Simplified Arabic"/>
          <w:sz w:val="28"/>
          <w:szCs w:val="28"/>
          <w:rtl/>
        </w:rPr>
        <w:t xml:space="preserve"> </w:t>
      </w:r>
      <w:r w:rsidR="000746BD">
        <w:rPr>
          <w:rFonts w:ascii="Simplified Arabic" w:hAnsi="Simplified Arabic" w:cs="Simplified Arabic" w:hint="cs"/>
          <w:sz w:val="28"/>
          <w:szCs w:val="28"/>
          <w:rtl/>
        </w:rPr>
        <w:t>المشهد</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في</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ظل</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تصاعد</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المنافسة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بين</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القوى</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الكبرى،</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وعودة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التنافس</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الجيوسياسي</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إلى</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القارة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الأوروبية،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إلى</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جانب</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تنامي</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التحديات</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المرتبطة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بالأمن</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السيبراني</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والتكنولوجيا</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والمخاوف</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المتعلقة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بالصعود</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الصيني</w:t>
      </w:r>
      <w:r w:rsidR="000746BD">
        <w:rPr>
          <w:rFonts w:ascii="Simplified Arabic" w:hAnsi="Simplified Arabic" w:cs="Simplified Arabic" w:hint="cs"/>
          <w:sz w:val="28"/>
          <w:szCs w:val="28"/>
          <w:rtl/>
        </w:rPr>
        <w:t>،</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ويمكن</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لمثل</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هذه</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التحديات</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أن</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توفر</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حافزًا</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لإعادة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تعزيز</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التماسك</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داخل</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الحلف،</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من</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خلال</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التأكيد</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على</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أهمية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استمرار</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التعاون</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الأمني</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بين</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الولايات</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المتحدة</w:t>
      </w:r>
      <w:r w:rsidRPr="00E56231">
        <w:rPr>
          <w:rFonts w:ascii="Simplified Arabic" w:hAnsi="Simplified Arabic" w:cs="Simplified Arabic"/>
          <w:sz w:val="28"/>
          <w:szCs w:val="28"/>
          <w:rtl/>
        </w:rPr>
        <w:t xml:space="preserve"> </w:t>
      </w:r>
      <w:r w:rsidRPr="00E56231">
        <w:rPr>
          <w:rFonts w:ascii="Simplified Arabic" w:hAnsi="Simplified Arabic" w:cs="Simplified Arabic" w:hint="cs"/>
          <w:sz w:val="28"/>
          <w:szCs w:val="28"/>
          <w:rtl/>
        </w:rPr>
        <w:t>والدول</w:t>
      </w:r>
      <w:r w:rsidRPr="00E56231">
        <w:rPr>
          <w:rFonts w:ascii="Simplified Arabic" w:hAnsi="Simplified Arabic" w:cs="Simplified Arabic"/>
          <w:sz w:val="28"/>
          <w:szCs w:val="28"/>
          <w:rtl/>
        </w:rPr>
        <w:t xml:space="preserve"> </w:t>
      </w:r>
      <w:proofErr w:type="gramStart"/>
      <w:r w:rsidRPr="00E56231">
        <w:rPr>
          <w:rFonts w:ascii="Simplified Arabic" w:hAnsi="Simplified Arabic" w:cs="Simplified Arabic" w:hint="cs"/>
          <w:sz w:val="28"/>
          <w:szCs w:val="28"/>
          <w:rtl/>
        </w:rPr>
        <w:t>الأوروبية</w:t>
      </w:r>
      <w:r w:rsidR="002136BF" w:rsidRPr="002136BF">
        <w:rPr>
          <w:rFonts w:ascii="Times New Roman" w:hAnsi="Times New Roman" w:hint="cs"/>
          <w:sz w:val="28"/>
          <w:szCs w:val="28"/>
          <w:vertAlign w:val="superscript"/>
          <w:rtl/>
        </w:rPr>
        <w:t>⁠</w:t>
      </w:r>
      <w:r w:rsidR="002136BF" w:rsidRPr="002136BF">
        <w:rPr>
          <w:rFonts w:ascii="Simplified Arabic" w:hAnsi="Simplified Arabic" w:cs="Simplified Arabic"/>
          <w:sz w:val="28"/>
          <w:szCs w:val="28"/>
          <w:vertAlign w:val="superscript"/>
          <w:rtl/>
        </w:rPr>
        <w:t>(</w:t>
      </w:r>
      <w:proofErr w:type="gramEnd"/>
      <w:r w:rsidR="002136BF">
        <w:rPr>
          <w:rStyle w:val="ab"/>
          <w:rFonts w:ascii="Simplified Arabic" w:hAnsi="Simplified Arabic" w:cs="Simplified Arabic"/>
          <w:sz w:val="28"/>
          <w:szCs w:val="28"/>
          <w:rtl/>
        </w:rPr>
        <w:footnoteReference w:id="49"/>
      </w:r>
      <w:r w:rsidR="002136BF" w:rsidRPr="002136BF">
        <w:rPr>
          <w:rFonts w:ascii="Simplified Arabic" w:hAnsi="Simplified Arabic" w:cs="Simplified Arabic"/>
          <w:sz w:val="28"/>
          <w:szCs w:val="28"/>
          <w:vertAlign w:val="superscript"/>
          <w:rtl/>
        </w:rPr>
        <w:t>)</w:t>
      </w:r>
      <w:r w:rsidR="002136BF" w:rsidRPr="002136BF">
        <w:rPr>
          <w:rFonts w:ascii="Simplified Arabic" w:hAnsi="Simplified Arabic" w:cs="Simplified Arabic"/>
          <w:sz w:val="28"/>
          <w:szCs w:val="28"/>
          <w:rtl/>
        </w:rPr>
        <w:t>.</w:t>
      </w:r>
    </w:p>
    <w:p w14:paraId="3BA955DC" w14:textId="7A5712C2" w:rsidR="002136BF" w:rsidRPr="002136BF" w:rsidRDefault="002136BF" w:rsidP="000746BD">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وانطلاقا</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من ذلك، يفترض هذا المشهد أن حلف الناتو لن يقتصر على المحافظة على </w:t>
      </w:r>
      <w:r w:rsidR="000746BD">
        <w:rPr>
          <w:rFonts w:ascii="Simplified Arabic" w:hAnsi="Simplified Arabic" w:cs="Simplified Arabic" w:hint="cs"/>
          <w:sz w:val="28"/>
          <w:szCs w:val="28"/>
          <w:rtl/>
        </w:rPr>
        <w:t>بنيته</w:t>
      </w:r>
      <w:r w:rsidRPr="002136BF">
        <w:rPr>
          <w:rFonts w:ascii="Simplified Arabic" w:hAnsi="Simplified Arabic" w:cs="Simplified Arabic"/>
          <w:sz w:val="28"/>
          <w:szCs w:val="28"/>
          <w:rtl/>
        </w:rPr>
        <w:t xml:space="preserve"> المؤسسي</w:t>
      </w:r>
      <w:r w:rsidR="000746BD">
        <w:rPr>
          <w:rFonts w:ascii="Simplified Arabic" w:hAnsi="Simplified Arabic" w:cs="Simplified Arabic" w:hint="cs"/>
          <w:sz w:val="28"/>
          <w:szCs w:val="28"/>
          <w:rtl/>
        </w:rPr>
        <w:t>ة حاليا</w:t>
      </w:r>
      <w:r w:rsidRPr="002136BF">
        <w:rPr>
          <w:rFonts w:ascii="Simplified Arabic" w:hAnsi="Simplified Arabic" w:cs="Simplified Arabic"/>
          <w:sz w:val="28"/>
          <w:szCs w:val="28"/>
          <w:rtl/>
        </w:rPr>
        <w:t xml:space="preserve">، بل </w:t>
      </w:r>
      <w:r w:rsidR="000746BD">
        <w:rPr>
          <w:rFonts w:ascii="Simplified Arabic" w:hAnsi="Simplified Arabic" w:cs="Simplified Arabic" w:hint="cs"/>
          <w:sz w:val="28"/>
          <w:szCs w:val="28"/>
          <w:rtl/>
        </w:rPr>
        <w:t>يمكن ان</w:t>
      </w:r>
      <w:r w:rsidRPr="002136BF">
        <w:rPr>
          <w:rFonts w:ascii="Simplified Arabic" w:hAnsi="Simplified Arabic" w:cs="Simplified Arabic"/>
          <w:sz w:val="28"/>
          <w:szCs w:val="28"/>
          <w:rtl/>
        </w:rPr>
        <w:t xml:space="preserve"> يشهد درجة من التجد</w:t>
      </w:r>
      <w:r w:rsidR="000746BD">
        <w:rPr>
          <w:rFonts w:ascii="Simplified Arabic" w:hAnsi="Simplified Arabic" w:cs="Simplified Arabic" w:hint="cs"/>
          <w:sz w:val="28"/>
          <w:szCs w:val="28"/>
          <w:rtl/>
        </w:rPr>
        <w:t>ي</w:t>
      </w:r>
      <w:r w:rsidRPr="002136BF">
        <w:rPr>
          <w:rFonts w:ascii="Simplified Arabic" w:hAnsi="Simplified Arabic" w:cs="Simplified Arabic"/>
          <w:sz w:val="28"/>
          <w:szCs w:val="28"/>
          <w:rtl/>
        </w:rPr>
        <w:t xml:space="preserve">د الاستراتيجي </w:t>
      </w:r>
      <w:r w:rsidR="000746BD">
        <w:rPr>
          <w:rFonts w:ascii="Simplified Arabic" w:hAnsi="Simplified Arabic" w:cs="Simplified Arabic" w:hint="cs"/>
          <w:sz w:val="28"/>
          <w:szCs w:val="28"/>
          <w:rtl/>
        </w:rPr>
        <w:t>تتيح</w:t>
      </w:r>
      <w:r w:rsidR="000746BD">
        <w:rPr>
          <w:rFonts w:ascii="Simplified Arabic" w:hAnsi="Simplified Arabic" w:cs="Simplified Arabic"/>
          <w:sz w:val="28"/>
          <w:szCs w:val="28"/>
          <w:rtl/>
        </w:rPr>
        <w:t xml:space="preserve"> له </w:t>
      </w:r>
      <w:r w:rsidRPr="002136BF">
        <w:rPr>
          <w:rFonts w:ascii="Simplified Arabic" w:hAnsi="Simplified Arabic" w:cs="Simplified Arabic"/>
          <w:sz w:val="28"/>
          <w:szCs w:val="28"/>
          <w:rtl/>
        </w:rPr>
        <w:t xml:space="preserve">تطوير وظائفه وأدواره </w:t>
      </w:r>
      <w:r w:rsidR="000746BD">
        <w:rPr>
          <w:rFonts w:ascii="Simplified Arabic" w:hAnsi="Simplified Arabic" w:cs="Simplified Arabic" w:hint="cs"/>
          <w:sz w:val="28"/>
          <w:szCs w:val="28"/>
          <w:rtl/>
        </w:rPr>
        <w:t>و</w:t>
      </w:r>
      <w:r w:rsidRPr="002136BF">
        <w:rPr>
          <w:rFonts w:ascii="Simplified Arabic" w:hAnsi="Simplified Arabic" w:cs="Simplified Arabic"/>
          <w:sz w:val="28"/>
          <w:szCs w:val="28"/>
          <w:rtl/>
        </w:rPr>
        <w:t xml:space="preserve">بما </w:t>
      </w:r>
      <w:r w:rsidR="000746BD">
        <w:rPr>
          <w:rFonts w:ascii="Simplified Arabic" w:hAnsi="Simplified Arabic" w:cs="Simplified Arabic" w:hint="cs"/>
          <w:sz w:val="28"/>
          <w:szCs w:val="28"/>
          <w:rtl/>
        </w:rPr>
        <w:t>يتناسب</w:t>
      </w:r>
      <w:r w:rsidRPr="002136BF">
        <w:rPr>
          <w:rFonts w:ascii="Simplified Arabic" w:hAnsi="Simplified Arabic" w:cs="Simplified Arabic"/>
          <w:sz w:val="28"/>
          <w:szCs w:val="28"/>
          <w:rtl/>
        </w:rPr>
        <w:t xml:space="preserve"> مع </w:t>
      </w:r>
      <w:r w:rsidRPr="002136BF">
        <w:rPr>
          <w:rFonts w:ascii="Simplified Arabic" w:hAnsi="Simplified Arabic" w:cs="Simplified Arabic"/>
          <w:sz w:val="28"/>
          <w:szCs w:val="28"/>
          <w:rtl/>
        </w:rPr>
        <w:lastRenderedPageBreak/>
        <w:t xml:space="preserve">طبيعة </w:t>
      </w:r>
      <w:r w:rsidR="000746BD">
        <w:rPr>
          <w:rFonts w:ascii="Simplified Arabic" w:hAnsi="Simplified Arabic" w:cs="Simplified Arabic"/>
          <w:sz w:val="28"/>
          <w:szCs w:val="28"/>
          <w:rtl/>
        </w:rPr>
        <w:t>التحديات الأمنية الناشئة، و</w:t>
      </w:r>
      <w:r w:rsidR="000746BD">
        <w:rPr>
          <w:rFonts w:ascii="Simplified Arabic" w:hAnsi="Simplified Arabic" w:cs="Simplified Arabic" w:hint="cs"/>
          <w:sz w:val="28"/>
          <w:szCs w:val="28"/>
          <w:rtl/>
        </w:rPr>
        <w:t>يرتبط</w:t>
      </w:r>
      <w:r w:rsidRPr="002136BF">
        <w:rPr>
          <w:rFonts w:ascii="Simplified Arabic" w:hAnsi="Simplified Arabic" w:cs="Simplified Arabic"/>
          <w:sz w:val="28"/>
          <w:szCs w:val="28"/>
          <w:rtl/>
        </w:rPr>
        <w:t xml:space="preserve"> تحقق هذا المشهد على مجموعة من </w:t>
      </w:r>
      <w:r w:rsidR="000746BD">
        <w:rPr>
          <w:rFonts w:ascii="Simplified Arabic" w:hAnsi="Simplified Arabic" w:cs="Simplified Arabic"/>
          <w:sz w:val="28"/>
          <w:szCs w:val="28"/>
          <w:rtl/>
        </w:rPr>
        <w:t>المتغيرات الحاكمة</w:t>
      </w:r>
      <w:r w:rsidRPr="002136BF">
        <w:rPr>
          <w:rFonts w:ascii="Simplified Arabic" w:hAnsi="Simplified Arabic" w:cs="Simplified Arabic"/>
          <w:sz w:val="28"/>
          <w:szCs w:val="28"/>
          <w:rtl/>
        </w:rPr>
        <w:t xml:space="preserve">، وفي مقدمتها </w:t>
      </w:r>
      <w:r w:rsidR="000746BD">
        <w:rPr>
          <w:rFonts w:ascii="Simplified Arabic" w:hAnsi="Simplified Arabic" w:cs="Simplified Arabic" w:hint="cs"/>
          <w:sz w:val="28"/>
          <w:szCs w:val="28"/>
          <w:rtl/>
        </w:rPr>
        <w:t>ا</w:t>
      </w:r>
      <w:r w:rsidR="000746BD" w:rsidRPr="000746BD">
        <w:rPr>
          <w:rFonts w:ascii="Simplified Arabic" w:hAnsi="Simplified Arabic" w:cs="Simplified Arabic" w:hint="cs"/>
          <w:sz w:val="28"/>
          <w:szCs w:val="28"/>
          <w:rtl/>
        </w:rPr>
        <w:t>ستمرار</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التهديد</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الروسي،</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وتصاعد</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المنافسة</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مع</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الصين،</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وعمق</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الترابط</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المؤسسي</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داخل</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الحلف،</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فضلًا</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عن</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استمرار</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التشابك</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في</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المصالح</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السياسية</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والاقتصادية</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بين</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الولايات</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المتحدة</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وحلفائها</w:t>
      </w:r>
      <w:r w:rsidR="000746BD" w:rsidRPr="000746BD">
        <w:rPr>
          <w:rFonts w:ascii="Simplified Arabic" w:hAnsi="Simplified Arabic" w:cs="Simplified Arabic"/>
          <w:sz w:val="28"/>
          <w:szCs w:val="28"/>
          <w:rtl/>
        </w:rPr>
        <w:t xml:space="preserve"> </w:t>
      </w:r>
      <w:r w:rsidR="000746BD" w:rsidRPr="000746BD">
        <w:rPr>
          <w:rFonts w:ascii="Simplified Arabic" w:hAnsi="Simplified Arabic" w:cs="Simplified Arabic" w:hint="cs"/>
          <w:sz w:val="28"/>
          <w:szCs w:val="28"/>
          <w:rtl/>
        </w:rPr>
        <w:t>الأوروبيين</w:t>
      </w:r>
      <w:r w:rsidRPr="002136BF">
        <w:rPr>
          <w:rFonts w:ascii="Simplified Arabic" w:hAnsi="Simplified Arabic" w:cs="Simplified Arabic"/>
          <w:sz w:val="28"/>
          <w:szCs w:val="28"/>
          <w:rtl/>
        </w:rPr>
        <w:t>.</w:t>
      </w:r>
    </w:p>
    <w:p w14:paraId="6A4F9E4E" w14:textId="09D10273" w:rsidR="002136BF" w:rsidRPr="002136BF" w:rsidRDefault="00A67419" w:rsidP="00A67419">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أول</w:t>
      </w:r>
      <w:r w:rsidR="002136BF" w:rsidRPr="002136BF">
        <w:rPr>
          <w:rFonts w:ascii="Simplified Arabic" w:hAnsi="Simplified Arabic" w:cs="Simplified Arabic"/>
          <w:b/>
          <w:bCs/>
          <w:sz w:val="28"/>
          <w:szCs w:val="28"/>
          <w:rtl/>
        </w:rPr>
        <w:t>: مرتكزات المشهد</w:t>
      </w:r>
    </w:p>
    <w:p w14:paraId="0B78F7D2" w14:textId="77777777" w:rsidR="002136BF" w:rsidRPr="002136BF" w:rsidRDefault="002136BF" w:rsidP="002136BF">
      <w:pPr>
        <w:keepNext/>
        <w:bidi/>
        <w:spacing w:before="120" w:after="20" w:line="240" w:lineRule="auto"/>
        <w:jc w:val="lowKashida"/>
        <w:rPr>
          <w:rFonts w:ascii="Simplified Arabic" w:hAnsi="Simplified Arabic" w:cs="Simplified Arabic"/>
          <w:sz w:val="28"/>
          <w:szCs w:val="28"/>
        </w:rPr>
      </w:pPr>
      <w:r w:rsidRPr="002136BF">
        <w:rPr>
          <w:rFonts w:ascii="Simplified Arabic" w:hAnsi="Simplified Arabic" w:cs="Simplified Arabic"/>
          <w:b/>
          <w:bCs/>
          <w:sz w:val="28"/>
          <w:szCs w:val="28"/>
          <w:rtl/>
        </w:rPr>
        <w:t>1- استمرار التهديد الروسي وإعادة إنتاج الحاجة إلى الحلف</w:t>
      </w:r>
    </w:p>
    <w:p w14:paraId="3AC7F2D4" w14:textId="5B6F8648" w:rsidR="002136BF" w:rsidRPr="002136BF" w:rsidRDefault="002136BF" w:rsidP="00E25C2C">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يمثل استمرار التهديد الروسي مرتكزاً لمشهد التماسك، إذ أعادت الحرب الروسية - الأوكرانية الاعتبار لدور الناتو في الدفاع الجماعي والردع الاستراتيجي، وأعادت إلى الواجهة التهديدات التقليدية بعد التركيز الطويل على الإرهاب والهجرة غير النظامية والأزمات </w:t>
      </w:r>
      <w:proofErr w:type="gramStart"/>
      <w:r w:rsidRPr="002136BF">
        <w:rPr>
          <w:rFonts w:ascii="Simplified Arabic" w:hAnsi="Simplified Arabic" w:cs="Simplified Arabic"/>
          <w:sz w:val="28"/>
          <w:szCs w:val="28"/>
          <w:rtl/>
        </w:rPr>
        <w:t>الاقتصادية</w:t>
      </w:r>
      <w:r w:rsidRPr="002136BF">
        <w:rPr>
          <w:rFonts w:ascii="Times New Roman" w:hAnsi="Times New Roman" w:hint="cs"/>
          <w:sz w:val="28"/>
          <w:szCs w:val="28"/>
          <w:vertAlign w:val="superscript"/>
          <w:rtl/>
        </w:rPr>
        <w:t>⁠</w:t>
      </w:r>
      <w:r w:rsidRPr="002136BF">
        <w:rPr>
          <w:rFonts w:ascii="Simplified Arabic" w:hAnsi="Simplified Arabic" w:cs="Simplified Arabic"/>
          <w:sz w:val="28"/>
          <w:szCs w:val="28"/>
          <w:vertAlign w:val="superscript"/>
          <w:rtl/>
        </w:rPr>
        <w:t>(</w:t>
      </w:r>
      <w:proofErr w:type="gramEnd"/>
      <w:r w:rsidR="00E25C2C">
        <w:rPr>
          <w:rStyle w:val="ab"/>
          <w:rFonts w:ascii="Simplified Arabic" w:hAnsi="Simplified Arabic" w:cs="Simplified Arabic"/>
          <w:sz w:val="28"/>
          <w:szCs w:val="28"/>
          <w:rtl/>
        </w:rPr>
        <w:footnoteReference w:id="50"/>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 وقد تجلّى ذلك في تحول سياسات دول الجوار الروسي نحو العضوية في الحلف مثل السويد و فنلندا</w:t>
      </w:r>
      <w:r w:rsidRPr="002136BF">
        <w:rPr>
          <w:rFonts w:ascii="Times New Roman" w:hAnsi="Times New Roman" w:hint="cs"/>
          <w:sz w:val="28"/>
          <w:szCs w:val="28"/>
          <w:vertAlign w:val="superscript"/>
          <w:rtl/>
        </w:rPr>
        <w:t>⁠</w:t>
      </w:r>
      <w:r w:rsidRPr="002136BF">
        <w:rPr>
          <w:rFonts w:ascii="Simplified Arabic" w:hAnsi="Simplified Arabic" w:cs="Simplified Arabic"/>
          <w:sz w:val="28"/>
          <w:szCs w:val="28"/>
          <w:vertAlign w:val="superscript"/>
          <w:rtl/>
        </w:rPr>
        <w:t>(</w:t>
      </w:r>
      <w:r w:rsidR="00E25C2C">
        <w:rPr>
          <w:rStyle w:val="ab"/>
          <w:rFonts w:ascii="Simplified Arabic" w:hAnsi="Simplified Arabic" w:cs="Simplified Arabic"/>
          <w:sz w:val="28"/>
          <w:szCs w:val="28"/>
          <w:rtl/>
        </w:rPr>
        <w:footnoteReference w:id="51"/>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w:t>
      </w:r>
    </w:p>
    <w:p w14:paraId="23BB8A0E" w14:textId="5E8ADCF1" w:rsidR="002136BF" w:rsidRPr="002136BF" w:rsidRDefault="002136BF" w:rsidP="00112B64">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Pr>
        <w:t xml:space="preserve">   </w:t>
      </w:r>
      <w:r w:rsidRPr="002136BF">
        <w:rPr>
          <w:rFonts w:ascii="Simplified Arabic" w:hAnsi="Simplified Arabic" w:cs="Simplified Arabic"/>
          <w:sz w:val="28"/>
          <w:szCs w:val="28"/>
          <w:rtl/>
        </w:rPr>
        <w:t>انعكس ذلك على التحولات في السياسات الدفاعية الأوروبية</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فبلغ الإنفاق لدول الاتحاد الأوروبي نحو 279 مليار يورو عام 2023، وتجاوز 326 مليارًا عام 2024 بزيادة حقيقية تفوق 30% عن 2021</w:t>
      </w:r>
      <w:r w:rsidRPr="002136BF">
        <w:rPr>
          <w:rFonts w:ascii="Times New Roman" w:hAnsi="Times New Roman" w:hint="cs"/>
          <w:sz w:val="28"/>
          <w:szCs w:val="28"/>
          <w:vertAlign w:val="superscript"/>
          <w:rtl/>
        </w:rPr>
        <w:t>⁠</w:t>
      </w:r>
      <w:r w:rsidRPr="002136BF">
        <w:rPr>
          <w:rFonts w:ascii="Simplified Arabic" w:hAnsi="Simplified Arabic" w:cs="Simplified Arabic"/>
          <w:sz w:val="28"/>
          <w:szCs w:val="28"/>
          <w:vertAlign w:val="superscript"/>
          <w:rtl/>
        </w:rPr>
        <w:t>(</w:t>
      </w:r>
      <w:r w:rsidR="00112B64">
        <w:rPr>
          <w:rStyle w:val="ab"/>
          <w:rFonts w:ascii="Simplified Arabic" w:hAnsi="Simplified Arabic" w:cs="Simplified Arabic"/>
          <w:sz w:val="28"/>
          <w:szCs w:val="28"/>
          <w:rtl/>
        </w:rPr>
        <w:footnoteReference w:id="52"/>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 xml:space="preserve">، واستوفت جميع الدول الأعضاء للمرة الأولى عتبة 2% من الناتج المحلي عام 2025، وأنفق الحلفاء الأوروبيون وكندا نحو 574 مليار دولار، أو 2.33% من </w:t>
      </w:r>
      <w:proofErr w:type="gramStart"/>
      <w:r w:rsidRPr="002136BF">
        <w:rPr>
          <w:rFonts w:ascii="Simplified Arabic" w:hAnsi="Simplified Arabic" w:cs="Simplified Arabic"/>
          <w:sz w:val="28"/>
          <w:szCs w:val="28"/>
          <w:rtl/>
        </w:rPr>
        <w:t>ناتجهم</w:t>
      </w:r>
      <w:r w:rsidRPr="002136BF">
        <w:rPr>
          <w:rFonts w:ascii="Simplified Arabic" w:hAnsi="Simplified Arabic" w:cs="Simplified Arabic"/>
          <w:sz w:val="28"/>
          <w:szCs w:val="28"/>
          <w:vertAlign w:val="superscript"/>
          <w:rtl/>
        </w:rPr>
        <w:t>(</w:t>
      </w:r>
      <w:proofErr w:type="gramEnd"/>
      <w:r w:rsidR="00112B64">
        <w:rPr>
          <w:rStyle w:val="ab"/>
          <w:rFonts w:ascii="Simplified Arabic" w:hAnsi="Simplified Arabic" w:cs="Simplified Arabic"/>
          <w:sz w:val="28"/>
          <w:szCs w:val="28"/>
          <w:rtl/>
        </w:rPr>
        <w:footnoteReference w:id="53"/>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كما انضمت فنلندا في 4 نيسان/أبريل 2023 والسويد في 7 آذار/مارس 2024 إلى الحلف</w:t>
      </w:r>
      <w:r w:rsidRPr="002136BF">
        <w:rPr>
          <w:rFonts w:ascii="Simplified Arabic" w:hAnsi="Simplified Arabic" w:cs="Simplified Arabic"/>
          <w:sz w:val="28"/>
          <w:szCs w:val="28"/>
          <w:vertAlign w:val="superscript"/>
          <w:rtl/>
        </w:rPr>
        <w:t>(</w:t>
      </w:r>
      <w:r w:rsidR="00112B64">
        <w:rPr>
          <w:rStyle w:val="ab"/>
          <w:rFonts w:ascii="Simplified Arabic" w:hAnsi="Simplified Arabic" w:cs="Simplified Arabic"/>
          <w:sz w:val="28"/>
          <w:szCs w:val="28"/>
          <w:rtl/>
        </w:rPr>
        <w:footnoteReference w:id="54"/>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 بما يعكس استمرار جاذبيته بوصفه إطارا</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للضمانات الدفاعية</w:t>
      </w:r>
      <w:r w:rsidRPr="002136BF">
        <w:rPr>
          <w:rFonts w:ascii="Times New Roman" w:hAnsi="Times New Roman"/>
          <w:sz w:val="28"/>
          <w:szCs w:val="28"/>
          <w:vertAlign w:val="superscript"/>
        </w:rPr>
        <w:t>⁠</w:t>
      </w:r>
      <w:r w:rsidRPr="002136BF">
        <w:rPr>
          <w:rFonts w:ascii="Simplified Arabic" w:hAnsi="Simplified Arabic" w:cs="Simplified Arabic"/>
          <w:sz w:val="28"/>
          <w:szCs w:val="28"/>
          <w:rtl/>
        </w:rPr>
        <w:t>.</w:t>
      </w:r>
    </w:p>
    <w:p w14:paraId="6CAC0929" w14:textId="47CDD07C" w:rsidR="002136BF" w:rsidRPr="002136BF" w:rsidRDefault="002136BF" w:rsidP="00112B64">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lastRenderedPageBreak/>
        <w:t xml:space="preserve">  وفي هذا السياق، أكد المفهوم الاستراتيجي للحلف الصادر عن قمة مدريد في 29 حزيران/يونيو 2022 أن روسيا تمثل (التهديد الأكثر أهمية ومباشرة لأمن الحلفاء وللسلام والاستقرار في المنطقة الأوروبية الأطلسية، وأنها تسعى إلى مناطق نفوذ بالوسائل التقليدية والسيبرانية والهجينة)</w:t>
      </w:r>
      <w:r w:rsidRPr="002136BF">
        <w:rPr>
          <w:rFonts w:ascii="Times New Roman" w:hAnsi="Times New Roman" w:hint="cs"/>
          <w:sz w:val="28"/>
          <w:szCs w:val="28"/>
          <w:vertAlign w:val="superscript"/>
          <w:rtl/>
        </w:rPr>
        <w:t>⁠</w:t>
      </w:r>
      <w:r w:rsidRPr="002136BF">
        <w:rPr>
          <w:rFonts w:ascii="Simplified Arabic" w:hAnsi="Simplified Arabic" w:cs="Simplified Arabic"/>
          <w:sz w:val="28"/>
          <w:szCs w:val="28"/>
          <w:vertAlign w:val="superscript"/>
          <w:rtl/>
        </w:rPr>
        <w:t>(</w:t>
      </w:r>
      <w:r w:rsidR="00112B64">
        <w:rPr>
          <w:rStyle w:val="ab"/>
          <w:rFonts w:ascii="Simplified Arabic" w:hAnsi="Simplified Arabic" w:cs="Simplified Arabic"/>
          <w:sz w:val="28"/>
          <w:szCs w:val="28"/>
          <w:rtl/>
        </w:rPr>
        <w:footnoteReference w:id="55"/>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 الامر الذي يدفع الحلف إلى تعزيز وجوده في الجناح الشرقي وزيادة جاهزية قواته، فضلاً عن المناورات والتدريبات المشتركة</w:t>
      </w:r>
      <w:r w:rsidRPr="002136BF">
        <w:rPr>
          <w:rFonts w:ascii="Times New Roman" w:hAnsi="Times New Roman"/>
          <w:sz w:val="28"/>
          <w:szCs w:val="28"/>
          <w:vertAlign w:val="superscript"/>
        </w:rPr>
        <w:t>⁠</w:t>
      </w:r>
      <w:r w:rsidRPr="002136BF">
        <w:rPr>
          <w:rFonts w:ascii="Simplified Arabic" w:hAnsi="Simplified Arabic" w:cs="Simplified Arabic"/>
          <w:sz w:val="28"/>
          <w:szCs w:val="28"/>
          <w:rtl/>
        </w:rPr>
        <w:t>.</w:t>
      </w:r>
    </w:p>
    <w:p w14:paraId="1EE84E13" w14:textId="0544D404" w:rsidR="002136BF" w:rsidRPr="002136BF" w:rsidRDefault="002136BF" w:rsidP="00112B64">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ومن منظور نظريات التحالفات، يعيد التهديد الروسي إنتاج الحاجة المتبادلة بين الولايات المتحدة والدول الأوروبية</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فكلما ارتفع التهديد ازدادت أهمية الضمانات الأمريكية لأوروبا والحلف للولايات المتحدة في حفظ التوازن الأوروبي، بما يقلص الخلافات الداخلية ويعطي الأولوية للأمن </w:t>
      </w:r>
      <w:proofErr w:type="gramStart"/>
      <w:r w:rsidRPr="002136BF">
        <w:rPr>
          <w:rFonts w:ascii="Simplified Arabic" w:hAnsi="Simplified Arabic" w:cs="Simplified Arabic"/>
          <w:sz w:val="28"/>
          <w:szCs w:val="28"/>
          <w:rtl/>
        </w:rPr>
        <w:t>الجماعي</w:t>
      </w:r>
      <w:r w:rsidRPr="002136BF">
        <w:rPr>
          <w:rFonts w:ascii="Times New Roman" w:hAnsi="Times New Roman" w:hint="cs"/>
          <w:sz w:val="28"/>
          <w:szCs w:val="28"/>
          <w:vertAlign w:val="superscript"/>
          <w:rtl/>
        </w:rPr>
        <w:t>⁠</w:t>
      </w:r>
      <w:r w:rsidRPr="002136BF">
        <w:rPr>
          <w:rFonts w:ascii="Simplified Arabic" w:hAnsi="Simplified Arabic" w:cs="Simplified Arabic"/>
          <w:sz w:val="28"/>
          <w:szCs w:val="28"/>
          <w:vertAlign w:val="superscript"/>
          <w:rtl/>
        </w:rPr>
        <w:t>(</w:t>
      </w:r>
      <w:proofErr w:type="gramEnd"/>
      <w:r w:rsidR="00112B64">
        <w:rPr>
          <w:rStyle w:val="ab"/>
          <w:rFonts w:ascii="Simplified Arabic" w:hAnsi="Simplified Arabic" w:cs="Simplified Arabic"/>
          <w:sz w:val="28"/>
          <w:szCs w:val="28"/>
          <w:rtl/>
        </w:rPr>
        <w:footnoteReference w:id="56"/>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w:t>
      </w:r>
    </w:p>
    <w:p w14:paraId="51080332" w14:textId="77777777" w:rsidR="002136BF" w:rsidRPr="002136BF" w:rsidRDefault="002136BF" w:rsidP="002136BF">
      <w:pPr>
        <w:keepNext/>
        <w:bidi/>
        <w:spacing w:before="120" w:after="20" w:line="240" w:lineRule="auto"/>
        <w:jc w:val="lowKashida"/>
        <w:rPr>
          <w:rFonts w:ascii="Simplified Arabic" w:hAnsi="Simplified Arabic" w:cs="Simplified Arabic"/>
          <w:sz w:val="28"/>
          <w:szCs w:val="28"/>
        </w:rPr>
      </w:pPr>
      <w:r w:rsidRPr="002136BF">
        <w:rPr>
          <w:rFonts w:ascii="Simplified Arabic" w:hAnsi="Simplified Arabic" w:cs="Simplified Arabic"/>
          <w:b/>
          <w:bCs/>
          <w:sz w:val="28"/>
          <w:szCs w:val="28"/>
          <w:rtl/>
        </w:rPr>
        <w:t>2- تصاعد المنافسة الاستراتيجية مع الصين وإعادة إحياء التماسك الأطلسي</w:t>
      </w:r>
    </w:p>
    <w:p w14:paraId="3B6F7C44" w14:textId="76C417A0" w:rsidR="002136BF" w:rsidRPr="002136BF" w:rsidRDefault="002136BF" w:rsidP="00F1424A">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w:t>
      </w:r>
      <w:r w:rsidR="00D436AE">
        <w:rPr>
          <w:rFonts w:ascii="Simplified Arabic" w:hAnsi="Simplified Arabic" w:cs="Simplified Arabic" w:hint="cs"/>
          <w:sz w:val="28"/>
          <w:szCs w:val="28"/>
          <w:rtl/>
          <w:lang w:bidi="ar-IQ"/>
        </w:rPr>
        <w:t xml:space="preserve">يمثل تنامي القوة الصينية أحد المتغيرات التي يمكن ان تسهم في تعزيز التماسك الاطلسي، </w:t>
      </w:r>
      <w:r w:rsidR="00D436AE">
        <w:rPr>
          <w:rFonts w:ascii="Simplified Arabic" w:hAnsi="Simplified Arabic" w:cs="Simplified Arabic" w:hint="cs"/>
          <w:sz w:val="28"/>
          <w:szCs w:val="28"/>
          <w:rtl/>
        </w:rPr>
        <w:t>اذ لم تعد الصين تطرح في التصورات الاستراتيجية للحلف بوصفها قوة اقتصادية صاعدة فحسب، بل أصبحت ينظر اليها بوصفها فاعلاً مؤثراً في التوازنات الدولية</w:t>
      </w:r>
      <w:r w:rsidR="00414971" w:rsidRPr="002136BF">
        <w:rPr>
          <w:rFonts w:ascii="Simplified Arabic" w:hAnsi="Simplified Arabic" w:cs="Simplified Arabic"/>
          <w:sz w:val="28"/>
          <w:szCs w:val="28"/>
          <w:vertAlign w:val="superscript"/>
          <w:rtl/>
        </w:rPr>
        <w:t>(</w:t>
      </w:r>
      <w:r w:rsidR="00414971">
        <w:rPr>
          <w:rStyle w:val="ab"/>
          <w:rFonts w:ascii="Simplified Arabic" w:hAnsi="Simplified Arabic" w:cs="Simplified Arabic"/>
          <w:sz w:val="28"/>
          <w:szCs w:val="28"/>
          <w:rtl/>
        </w:rPr>
        <w:footnoteReference w:id="57"/>
      </w:r>
      <w:r w:rsidR="00414971" w:rsidRPr="002136BF">
        <w:rPr>
          <w:rFonts w:ascii="Simplified Arabic" w:hAnsi="Simplified Arabic" w:cs="Simplified Arabic"/>
          <w:sz w:val="28"/>
          <w:szCs w:val="28"/>
          <w:vertAlign w:val="superscript"/>
          <w:rtl/>
        </w:rPr>
        <w:t>)</w:t>
      </w:r>
      <w:r w:rsidR="00414971" w:rsidRPr="002136BF">
        <w:rPr>
          <w:rFonts w:ascii="Simplified Arabic" w:hAnsi="Simplified Arabic" w:cs="Simplified Arabic"/>
          <w:sz w:val="28"/>
          <w:szCs w:val="28"/>
          <w:rtl/>
        </w:rPr>
        <w:t>،</w:t>
      </w:r>
      <w:r w:rsidR="00D436AE">
        <w:rPr>
          <w:rFonts w:ascii="Simplified Arabic" w:hAnsi="Simplified Arabic" w:cs="Simplified Arabic" w:hint="cs"/>
          <w:sz w:val="28"/>
          <w:szCs w:val="28"/>
          <w:rtl/>
        </w:rPr>
        <w:t xml:space="preserve"> وقد تعزز هذا التصور بفعل </w:t>
      </w:r>
      <w:r w:rsidR="00F1424A">
        <w:rPr>
          <w:rFonts w:ascii="Simplified Arabic" w:hAnsi="Simplified Arabic" w:cs="Simplified Arabic" w:hint="cs"/>
          <w:sz w:val="28"/>
          <w:szCs w:val="28"/>
          <w:rtl/>
        </w:rPr>
        <w:t xml:space="preserve">عمق الشراكة الاستراتيجية بين الصين وروسيا الاتحادية، وبسبب ما يراه الحلف من تحديات مرتبطة بمحاولات التأثير في النظام الدولي القائم على القواعد، وقد انعكس ذلك في الوثائق والخطابات الاستراتيجية الغربية التي اخذت تتعامل مع الصين بوصفها منافساً </w:t>
      </w:r>
      <w:proofErr w:type="spellStart"/>
      <w:r w:rsidR="00F1424A">
        <w:rPr>
          <w:rFonts w:ascii="Simplified Arabic" w:hAnsi="Simplified Arabic" w:cs="Simplified Arabic" w:hint="cs"/>
          <w:sz w:val="28"/>
          <w:szCs w:val="28"/>
          <w:rtl/>
        </w:rPr>
        <w:t>استراتجياً</w:t>
      </w:r>
      <w:proofErr w:type="spellEnd"/>
      <w:r w:rsidR="00F1424A">
        <w:rPr>
          <w:rFonts w:ascii="Simplified Arabic" w:hAnsi="Simplified Arabic" w:cs="Simplified Arabic" w:hint="cs"/>
          <w:sz w:val="28"/>
          <w:szCs w:val="28"/>
          <w:rtl/>
        </w:rPr>
        <w:t xml:space="preserve"> طويل الأمد</w:t>
      </w:r>
      <w:r w:rsidRPr="002136BF">
        <w:rPr>
          <w:rFonts w:ascii="Times New Roman" w:hAnsi="Times New Roman"/>
          <w:sz w:val="28"/>
          <w:szCs w:val="28"/>
          <w:vertAlign w:val="superscript"/>
        </w:rPr>
        <w:t>⁠</w:t>
      </w:r>
      <w:r w:rsidRPr="002136BF">
        <w:rPr>
          <w:rFonts w:ascii="Simplified Arabic" w:hAnsi="Simplified Arabic" w:cs="Simplified Arabic"/>
          <w:sz w:val="28"/>
          <w:szCs w:val="28"/>
          <w:vertAlign w:val="superscript"/>
        </w:rPr>
        <w:t>(</w:t>
      </w:r>
      <w:r w:rsidR="005651FA">
        <w:rPr>
          <w:rStyle w:val="ab"/>
          <w:rFonts w:ascii="Simplified Arabic" w:hAnsi="Simplified Arabic" w:cs="Simplified Arabic"/>
          <w:sz w:val="28"/>
          <w:szCs w:val="28"/>
        </w:rPr>
        <w:footnoteReference w:id="58"/>
      </w:r>
      <w:r w:rsidRPr="002136BF">
        <w:rPr>
          <w:rFonts w:ascii="Simplified Arabic" w:hAnsi="Simplified Arabic" w:cs="Simplified Arabic"/>
          <w:sz w:val="28"/>
          <w:szCs w:val="28"/>
          <w:vertAlign w:val="superscript"/>
        </w:rPr>
        <w:t>)</w:t>
      </w:r>
      <w:r w:rsidRPr="002136BF">
        <w:rPr>
          <w:rFonts w:ascii="Simplified Arabic" w:hAnsi="Simplified Arabic" w:cs="Simplified Arabic"/>
          <w:sz w:val="28"/>
          <w:szCs w:val="28"/>
          <w:rtl/>
        </w:rPr>
        <w:t>.</w:t>
      </w:r>
    </w:p>
    <w:p w14:paraId="5AB4A84E" w14:textId="7EB832B3" w:rsidR="002136BF" w:rsidRPr="002136BF" w:rsidRDefault="002136BF" w:rsidP="005601C5">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w:t>
      </w:r>
      <w:r w:rsidR="00F1424A">
        <w:rPr>
          <w:rFonts w:ascii="Simplified Arabic" w:hAnsi="Simplified Arabic" w:cs="Simplified Arabic" w:hint="cs"/>
          <w:sz w:val="28"/>
          <w:szCs w:val="28"/>
          <w:rtl/>
        </w:rPr>
        <w:t xml:space="preserve">وفي هذا الصدد، يشير العديد من الباحثين الى أن الصين تزحف نحو قمة النظام الدولي مما يجعل التنافس الصيني </w:t>
      </w:r>
      <w:r w:rsidR="00F1424A">
        <w:rPr>
          <w:rFonts w:ascii="Simplified Arabic" w:hAnsi="Simplified Arabic" w:cs="Simplified Arabic"/>
          <w:sz w:val="28"/>
          <w:szCs w:val="28"/>
          <w:rtl/>
        </w:rPr>
        <w:t>–</w:t>
      </w:r>
      <w:r w:rsidR="00F1424A">
        <w:rPr>
          <w:rFonts w:ascii="Simplified Arabic" w:hAnsi="Simplified Arabic" w:cs="Simplified Arabic" w:hint="cs"/>
          <w:sz w:val="28"/>
          <w:szCs w:val="28"/>
          <w:rtl/>
        </w:rPr>
        <w:t xml:space="preserve"> الامريكي محركاً للسياسة الخارجية الامريكية</w:t>
      </w:r>
      <w:r w:rsidRPr="002136BF">
        <w:rPr>
          <w:rFonts w:ascii="Simplified Arabic" w:hAnsi="Simplified Arabic" w:cs="Simplified Arabic"/>
          <w:sz w:val="28"/>
          <w:szCs w:val="28"/>
          <w:rtl/>
        </w:rPr>
        <w:t xml:space="preserve">، </w:t>
      </w:r>
      <w:r w:rsidR="00F1424A">
        <w:rPr>
          <w:rFonts w:ascii="Simplified Arabic" w:hAnsi="Simplified Arabic" w:cs="Simplified Arabic" w:hint="cs"/>
          <w:sz w:val="28"/>
          <w:szCs w:val="28"/>
          <w:rtl/>
        </w:rPr>
        <w:t xml:space="preserve">ويدفع واشنطن الى الحفاظ على موقعها القيادي عبر تعزيز شبكة تحالفاتها، </w:t>
      </w:r>
      <w:r w:rsidRPr="002136BF">
        <w:rPr>
          <w:rFonts w:ascii="Simplified Arabic" w:hAnsi="Simplified Arabic" w:cs="Simplified Arabic"/>
          <w:sz w:val="28"/>
          <w:szCs w:val="28"/>
          <w:rtl/>
        </w:rPr>
        <w:t>وفي مقدمتها حلف الناتو</w:t>
      </w:r>
      <w:r w:rsidRPr="002136BF">
        <w:rPr>
          <w:rFonts w:ascii="Times New Roman" w:hAnsi="Times New Roman"/>
          <w:sz w:val="28"/>
          <w:szCs w:val="28"/>
          <w:vertAlign w:val="superscript"/>
        </w:rPr>
        <w:t>⁠</w:t>
      </w:r>
      <w:r w:rsidRPr="002136BF">
        <w:rPr>
          <w:rFonts w:ascii="Simplified Arabic" w:hAnsi="Simplified Arabic" w:cs="Simplified Arabic"/>
          <w:sz w:val="28"/>
          <w:szCs w:val="28"/>
          <w:vertAlign w:val="superscript"/>
        </w:rPr>
        <w:t>(</w:t>
      </w:r>
      <w:r w:rsidR="005651FA">
        <w:rPr>
          <w:rStyle w:val="ab"/>
          <w:rFonts w:ascii="Simplified Arabic" w:hAnsi="Simplified Arabic" w:cs="Simplified Arabic"/>
          <w:sz w:val="28"/>
          <w:szCs w:val="28"/>
        </w:rPr>
        <w:footnoteReference w:id="59"/>
      </w:r>
      <w:r w:rsidRPr="002136BF">
        <w:rPr>
          <w:rFonts w:ascii="Simplified Arabic" w:hAnsi="Simplified Arabic" w:cs="Simplified Arabic"/>
          <w:sz w:val="28"/>
          <w:szCs w:val="28"/>
          <w:vertAlign w:val="superscript"/>
        </w:rPr>
        <w:t>)</w:t>
      </w:r>
      <w:r w:rsidRPr="002136BF">
        <w:rPr>
          <w:rFonts w:ascii="Simplified Arabic" w:hAnsi="Simplified Arabic" w:cs="Simplified Arabic"/>
          <w:sz w:val="28"/>
          <w:szCs w:val="28"/>
          <w:rtl/>
        </w:rPr>
        <w:t xml:space="preserve">، </w:t>
      </w:r>
      <w:r w:rsidR="00F1424A">
        <w:rPr>
          <w:rFonts w:ascii="Simplified Arabic" w:hAnsi="Simplified Arabic" w:cs="Simplified Arabic" w:hint="cs"/>
          <w:sz w:val="28"/>
          <w:szCs w:val="28"/>
          <w:rtl/>
        </w:rPr>
        <w:t xml:space="preserve">ويتوافق ذلك مع المفهوم </w:t>
      </w:r>
      <w:r w:rsidR="00F73CB4">
        <w:rPr>
          <w:rFonts w:ascii="Simplified Arabic" w:hAnsi="Simplified Arabic" w:cs="Simplified Arabic" w:hint="cs"/>
          <w:sz w:val="28"/>
          <w:szCs w:val="28"/>
          <w:rtl/>
        </w:rPr>
        <w:t xml:space="preserve">الاستراتيجي للناتو </w:t>
      </w:r>
      <w:r w:rsidR="00F73CB4">
        <w:rPr>
          <w:rFonts w:ascii="Simplified Arabic" w:hAnsi="Simplified Arabic" w:cs="Simplified Arabic" w:hint="cs"/>
          <w:sz w:val="28"/>
          <w:szCs w:val="28"/>
          <w:rtl/>
        </w:rPr>
        <w:lastRenderedPageBreak/>
        <w:t xml:space="preserve">لعام 2022، الذي يتناول الصين بوصفها </w:t>
      </w:r>
      <w:r w:rsidR="00111AFF">
        <w:rPr>
          <w:rFonts w:ascii="Simplified Arabic" w:hAnsi="Simplified Arabic" w:cs="Simplified Arabic" w:hint="cs"/>
          <w:sz w:val="28"/>
          <w:szCs w:val="28"/>
          <w:rtl/>
        </w:rPr>
        <w:t>ذات اثار على مصالح الحلف وأمنه وقيمه</w:t>
      </w:r>
      <w:r w:rsidR="00414971" w:rsidRPr="00414971">
        <w:rPr>
          <w:rFonts w:ascii="Simplified Arabic" w:hAnsi="Simplified Arabic" w:cs="Simplified Arabic" w:hint="cs"/>
          <w:sz w:val="28"/>
          <w:szCs w:val="28"/>
          <w:rtl/>
        </w:rPr>
        <w:t>،</w:t>
      </w:r>
      <w:r w:rsidR="00414971" w:rsidRPr="00414971">
        <w:rPr>
          <w:rFonts w:ascii="Simplified Arabic" w:hAnsi="Simplified Arabic" w:cs="Simplified Arabic"/>
          <w:sz w:val="28"/>
          <w:szCs w:val="28"/>
          <w:rtl/>
        </w:rPr>
        <w:t xml:space="preserve"> </w:t>
      </w:r>
      <w:r w:rsidR="00111AFF">
        <w:rPr>
          <w:rFonts w:ascii="Simplified Arabic" w:hAnsi="Simplified Arabic" w:cs="Simplified Arabic" w:hint="cs"/>
          <w:sz w:val="28"/>
          <w:szCs w:val="28"/>
          <w:rtl/>
        </w:rPr>
        <w:t>كما اشار الى الأبعاد الاقتصادية والتكنولوجية والعسكرية للصعود الصيني</w:t>
      </w:r>
      <w:r w:rsidRPr="002136BF">
        <w:rPr>
          <w:rFonts w:ascii="Times New Roman" w:hAnsi="Times New Roman"/>
          <w:sz w:val="28"/>
          <w:szCs w:val="28"/>
          <w:vertAlign w:val="superscript"/>
        </w:rPr>
        <w:t>⁠</w:t>
      </w:r>
      <w:r w:rsidRPr="002136BF">
        <w:rPr>
          <w:rFonts w:ascii="Simplified Arabic" w:hAnsi="Simplified Arabic" w:cs="Simplified Arabic"/>
          <w:sz w:val="28"/>
          <w:szCs w:val="28"/>
          <w:vertAlign w:val="superscript"/>
        </w:rPr>
        <w:t>(</w:t>
      </w:r>
      <w:r w:rsidR="005651FA">
        <w:rPr>
          <w:rStyle w:val="ab"/>
          <w:rFonts w:ascii="Simplified Arabic" w:hAnsi="Simplified Arabic" w:cs="Simplified Arabic"/>
          <w:sz w:val="28"/>
          <w:szCs w:val="28"/>
        </w:rPr>
        <w:footnoteReference w:id="60"/>
      </w:r>
      <w:r w:rsidRPr="002136BF">
        <w:rPr>
          <w:rFonts w:ascii="Simplified Arabic" w:hAnsi="Simplified Arabic" w:cs="Simplified Arabic"/>
          <w:sz w:val="28"/>
          <w:szCs w:val="28"/>
          <w:vertAlign w:val="superscript"/>
        </w:rPr>
        <w:t>)</w:t>
      </w:r>
      <w:r w:rsidR="00414971">
        <w:rPr>
          <w:rFonts w:ascii="Simplified Arabic" w:hAnsi="Simplified Arabic" w:cs="Simplified Arabic" w:hint="cs"/>
          <w:sz w:val="28"/>
          <w:szCs w:val="28"/>
          <w:rtl/>
        </w:rPr>
        <w:t xml:space="preserve">، </w:t>
      </w:r>
      <w:r w:rsidR="00111AFF">
        <w:rPr>
          <w:rFonts w:ascii="Simplified Arabic" w:hAnsi="Simplified Arabic" w:cs="Simplified Arabic" w:hint="cs"/>
          <w:sz w:val="28"/>
          <w:szCs w:val="28"/>
          <w:rtl/>
        </w:rPr>
        <w:t xml:space="preserve">كما تمتد </w:t>
      </w:r>
      <w:r w:rsidR="00E31D72">
        <w:rPr>
          <w:rFonts w:ascii="Simplified Arabic" w:hAnsi="Simplified Arabic" w:cs="Simplified Arabic" w:hint="cs"/>
          <w:sz w:val="28"/>
          <w:szCs w:val="28"/>
          <w:rtl/>
        </w:rPr>
        <w:t xml:space="preserve">المنافسة مع الصين الى مجالات التكنولوجيا المتقدمة والذكاء الاصطناعي وأشباه المواصلات والأمن السيبراني وغيرها من المجالات التكنولوجية ذات الصلة بالأمن، وتفرض هذه المجالات مستوى مرتفعاً من التعاون بين الحلفاء من أجل المحافظة على القدرات التكنولوجية والأمنية، وهو ما يمكن </w:t>
      </w:r>
      <w:r w:rsidR="005601C5">
        <w:rPr>
          <w:rFonts w:ascii="Simplified Arabic" w:hAnsi="Simplified Arabic" w:cs="Simplified Arabic" w:hint="cs"/>
          <w:sz w:val="28"/>
          <w:szCs w:val="28"/>
          <w:rtl/>
        </w:rPr>
        <w:t>أن يعزز بدوره دوافع التعاون الاستراتيجي داخل الحلف</w:t>
      </w:r>
      <w:r w:rsidRPr="002136BF">
        <w:rPr>
          <w:rFonts w:ascii="Simplified Arabic" w:hAnsi="Simplified Arabic" w:cs="Simplified Arabic"/>
          <w:sz w:val="28"/>
          <w:szCs w:val="28"/>
          <w:vertAlign w:val="superscript"/>
          <w:rtl/>
        </w:rPr>
        <w:t>(</w:t>
      </w:r>
      <w:r w:rsidR="005651FA">
        <w:rPr>
          <w:rStyle w:val="ab"/>
          <w:rFonts w:ascii="Simplified Arabic" w:hAnsi="Simplified Arabic" w:cs="Simplified Arabic"/>
          <w:sz w:val="28"/>
          <w:szCs w:val="28"/>
          <w:rtl/>
        </w:rPr>
        <w:footnoteReference w:id="61"/>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w:t>
      </w:r>
    </w:p>
    <w:p w14:paraId="5FA9A282" w14:textId="77777777" w:rsidR="002136BF" w:rsidRPr="002136BF" w:rsidRDefault="002136BF" w:rsidP="002136BF">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وعليه، يمثل الصعود الصيني والتنافس مع الولايات المتحدة عاملا</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في إعادة إنتاج الحاجة إلى التحالف الأطلسي وتعزيز دوره بوصفه إطاراً لتنسيق القوى الغربية خلال الأفق الزمني للدراسة.</w:t>
      </w:r>
    </w:p>
    <w:p w14:paraId="09CC3DD5" w14:textId="77777777" w:rsidR="002136BF" w:rsidRPr="002136BF" w:rsidRDefault="002136BF" w:rsidP="002136BF">
      <w:pPr>
        <w:keepNext/>
        <w:bidi/>
        <w:spacing w:before="120" w:after="20" w:line="240" w:lineRule="auto"/>
        <w:jc w:val="lowKashida"/>
        <w:rPr>
          <w:rFonts w:ascii="Simplified Arabic" w:hAnsi="Simplified Arabic" w:cs="Simplified Arabic"/>
          <w:sz w:val="28"/>
          <w:szCs w:val="28"/>
        </w:rPr>
      </w:pPr>
      <w:r w:rsidRPr="002136BF">
        <w:rPr>
          <w:rFonts w:ascii="Simplified Arabic" w:hAnsi="Simplified Arabic" w:cs="Simplified Arabic"/>
          <w:b/>
          <w:bCs/>
          <w:sz w:val="28"/>
          <w:szCs w:val="28"/>
          <w:rtl/>
        </w:rPr>
        <w:t>3- عمق الترابط المؤسسي داخل الحلف</w:t>
      </w:r>
    </w:p>
    <w:p w14:paraId="7B6CB75E" w14:textId="1A545749" w:rsidR="002136BF" w:rsidRPr="002136BF" w:rsidRDefault="002136BF" w:rsidP="005651FA">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يتمثل المرتكز الثالث في عمق الترابط المؤسسي داخل حلف شمال الأطلسي، فمنذ تأسيسه عام 1949، شهد الحلف تطوراً تدريجياً في أدواره ووظائفه، ولا سيما بعد انتهاء الحرب الباردة، من تحالف عسكري إلى مؤسسة أمنية تضم هياكل تنظيمية وآليات تنسيق وتخطيط مشترك تربط الأعضاء بعلاقات طويلة الأمد</w:t>
      </w:r>
      <w:r w:rsidRPr="002136BF">
        <w:rPr>
          <w:rFonts w:ascii="Times New Roman" w:hAnsi="Times New Roman"/>
          <w:sz w:val="28"/>
          <w:szCs w:val="28"/>
          <w:vertAlign w:val="superscript"/>
        </w:rPr>
        <w:t>⁠</w:t>
      </w:r>
      <w:r w:rsidRPr="002136BF">
        <w:rPr>
          <w:rFonts w:ascii="Simplified Arabic" w:hAnsi="Simplified Arabic" w:cs="Simplified Arabic"/>
          <w:sz w:val="28"/>
          <w:szCs w:val="28"/>
          <w:rtl/>
        </w:rPr>
        <w:t xml:space="preserve">، وأسهمت عقود العمل المشترك في ترسيخ بنية مؤسسية وعسكرية متكاملة، شملت قيادة موحدة وتراكم الخبرات وقدرات عالية على التنسيق وقابلية للتشغيل المشترك، وعززت قدرته على الاستمرار والتكيف بعد الحرب </w:t>
      </w:r>
      <w:proofErr w:type="gramStart"/>
      <w:r w:rsidRPr="002136BF">
        <w:rPr>
          <w:rFonts w:ascii="Simplified Arabic" w:hAnsi="Simplified Arabic" w:cs="Simplified Arabic"/>
          <w:sz w:val="28"/>
          <w:szCs w:val="28"/>
          <w:rtl/>
        </w:rPr>
        <w:t>الباردة</w:t>
      </w:r>
      <w:r w:rsidRPr="002136BF">
        <w:rPr>
          <w:rFonts w:ascii="Times New Roman" w:hAnsi="Times New Roman" w:hint="cs"/>
          <w:sz w:val="28"/>
          <w:szCs w:val="28"/>
          <w:vertAlign w:val="superscript"/>
          <w:rtl/>
        </w:rPr>
        <w:t>⁠</w:t>
      </w:r>
      <w:r w:rsidRPr="002136BF">
        <w:rPr>
          <w:rFonts w:ascii="Simplified Arabic" w:hAnsi="Simplified Arabic" w:cs="Simplified Arabic"/>
          <w:sz w:val="28"/>
          <w:szCs w:val="28"/>
          <w:vertAlign w:val="superscript"/>
          <w:rtl/>
        </w:rPr>
        <w:t>(</w:t>
      </w:r>
      <w:proofErr w:type="gramEnd"/>
      <w:r w:rsidR="005651FA">
        <w:rPr>
          <w:rStyle w:val="ab"/>
          <w:rFonts w:ascii="Simplified Arabic" w:hAnsi="Simplified Arabic" w:cs="Simplified Arabic"/>
          <w:sz w:val="28"/>
          <w:szCs w:val="28"/>
          <w:rtl/>
        </w:rPr>
        <w:footnoteReference w:id="62"/>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w:t>
      </w:r>
    </w:p>
    <w:p w14:paraId="14C38AAF" w14:textId="189E684A" w:rsidR="002136BF" w:rsidRPr="002136BF" w:rsidRDefault="002136BF" w:rsidP="005651FA">
      <w:pPr>
        <w:bidi/>
        <w:spacing w:after="0" w:line="240" w:lineRule="auto"/>
        <w:jc w:val="lowKashida"/>
        <w:rPr>
          <w:rFonts w:ascii="Simplified Arabic" w:hAnsi="Simplified Arabic" w:cs="Simplified Arabic"/>
          <w:sz w:val="28"/>
          <w:szCs w:val="28"/>
          <w:rtl/>
        </w:rPr>
      </w:pPr>
      <w:r w:rsidRPr="002136BF">
        <w:rPr>
          <w:rFonts w:ascii="Simplified Arabic" w:hAnsi="Simplified Arabic" w:cs="Simplified Arabic"/>
          <w:sz w:val="28"/>
          <w:szCs w:val="28"/>
          <w:rtl/>
        </w:rPr>
        <w:lastRenderedPageBreak/>
        <w:t xml:space="preserve">    وفي هذا الصدد يمكن الاشارة الى ما ذهب اليه كيوهان في أن المؤسسات تخلق أنماط تعاون مستقرة تجعل استمرارها أرجح بمرور الوقت لارتفاع كلف التخلي عنها أو </w:t>
      </w:r>
      <w:proofErr w:type="gramStart"/>
      <w:r w:rsidRPr="002136BF">
        <w:rPr>
          <w:rFonts w:ascii="Simplified Arabic" w:hAnsi="Simplified Arabic" w:cs="Simplified Arabic"/>
          <w:sz w:val="28"/>
          <w:szCs w:val="28"/>
          <w:rtl/>
        </w:rPr>
        <w:t>استبدالها</w:t>
      </w:r>
      <w:r w:rsidRPr="002136BF">
        <w:rPr>
          <w:rFonts w:ascii="Times New Roman" w:hAnsi="Times New Roman" w:hint="cs"/>
          <w:sz w:val="28"/>
          <w:szCs w:val="28"/>
          <w:vertAlign w:val="superscript"/>
          <w:rtl/>
        </w:rPr>
        <w:t>⁠</w:t>
      </w:r>
      <w:r w:rsidRPr="002136BF">
        <w:rPr>
          <w:rFonts w:ascii="Simplified Arabic" w:hAnsi="Simplified Arabic" w:cs="Simplified Arabic"/>
          <w:sz w:val="28"/>
          <w:szCs w:val="28"/>
          <w:vertAlign w:val="superscript"/>
          <w:rtl/>
        </w:rPr>
        <w:t>(</w:t>
      </w:r>
      <w:proofErr w:type="gramEnd"/>
      <w:r w:rsidR="005651FA">
        <w:rPr>
          <w:rStyle w:val="ab"/>
          <w:rFonts w:ascii="Simplified Arabic" w:hAnsi="Simplified Arabic" w:cs="Simplified Arabic"/>
          <w:sz w:val="28"/>
          <w:szCs w:val="28"/>
          <w:rtl/>
        </w:rPr>
        <w:footnoteReference w:id="63"/>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 وينطبق ذلك على حلف الناتو، إذ إن تفكيك بنيته المؤسسية المتراكمة يتطلب كلفا</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سياسية وعسكرية واستراتيجية مرتفعة، بما يدعم استمرار الحلف وتجاوزه الخلافات المؤقتة.</w:t>
      </w:r>
    </w:p>
    <w:p w14:paraId="2CAC2707" w14:textId="77777777" w:rsidR="002136BF" w:rsidRPr="002136BF" w:rsidRDefault="002136BF" w:rsidP="002136BF">
      <w:pPr>
        <w:keepNext/>
        <w:bidi/>
        <w:spacing w:before="120" w:after="20" w:line="240" w:lineRule="auto"/>
        <w:jc w:val="lowKashida"/>
        <w:rPr>
          <w:rFonts w:ascii="Simplified Arabic" w:hAnsi="Simplified Arabic" w:cs="Simplified Arabic"/>
          <w:sz w:val="28"/>
          <w:szCs w:val="28"/>
        </w:rPr>
      </w:pPr>
      <w:r w:rsidRPr="002136BF">
        <w:rPr>
          <w:rFonts w:ascii="Simplified Arabic" w:hAnsi="Simplified Arabic" w:cs="Simplified Arabic"/>
          <w:b/>
          <w:bCs/>
          <w:sz w:val="28"/>
          <w:szCs w:val="28"/>
          <w:rtl/>
        </w:rPr>
        <w:t>4- تشابك المصالح الاستراتيجية بين الولايات المتحدة وأوروبا</w:t>
      </w:r>
    </w:p>
    <w:p w14:paraId="63620E02" w14:textId="5892FEE3" w:rsidR="002136BF" w:rsidRPr="002136BF" w:rsidRDefault="002136BF" w:rsidP="00197094">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يستند المشهد إلى تشابك العلاقات والمصالح السياسية والاقتصادية والأمنية بين الولايات المتحدة وأوروبا، وهي علاقات او مصالح لا تقتصر على الجانب العسكري بل تقوم على مصالح تراكمت على مدى عقود، اذ تمثل الولايات المتحدة والاتحاد الأوروبي أكبر شراكة اقتصادية في العالم، ومع تشابك الأسواق والاستثمارات وسلاسل الإنتاج، أصبح التعاون في التكنولوجيا والطاقة والتجارة ضرورة للمحافظة على تنافسية الاقتصادات الغربية، ويتعزز دفاعياً باعتماد الأوروبيين المرتفع على المنظومات </w:t>
      </w:r>
      <w:proofErr w:type="gramStart"/>
      <w:r w:rsidRPr="002136BF">
        <w:rPr>
          <w:rFonts w:ascii="Simplified Arabic" w:hAnsi="Simplified Arabic" w:cs="Simplified Arabic"/>
          <w:sz w:val="28"/>
          <w:szCs w:val="28"/>
          <w:rtl/>
        </w:rPr>
        <w:t>الأمريكية</w:t>
      </w:r>
      <w:r w:rsidRPr="002136BF">
        <w:rPr>
          <w:rFonts w:ascii="Times New Roman" w:hAnsi="Times New Roman"/>
          <w:sz w:val="28"/>
          <w:szCs w:val="28"/>
          <w:vertAlign w:val="superscript"/>
        </w:rPr>
        <w:t>⁠</w:t>
      </w:r>
      <w:r w:rsidRPr="002136BF">
        <w:rPr>
          <w:rFonts w:ascii="Simplified Arabic" w:hAnsi="Simplified Arabic" w:cs="Simplified Arabic"/>
          <w:sz w:val="28"/>
          <w:szCs w:val="28"/>
          <w:vertAlign w:val="superscript"/>
        </w:rPr>
        <w:t>(</w:t>
      </w:r>
      <w:proofErr w:type="gramEnd"/>
      <w:r w:rsidR="00197094">
        <w:rPr>
          <w:rStyle w:val="ab"/>
          <w:rFonts w:ascii="Simplified Arabic" w:hAnsi="Simplified Arabic" w:cs="Simplified Arabic"/>
          <w:sz w:val="28"/>
          <w:szCs w:val="28"/>
        </w:rPr>
        <w:footnoteReference w:id="64"/>
      </w:r>
      <w:r w:rsidRPr="002136BF">
        <w:rPr>
          <w:rFonts w:ascii="Simplified Arabic" w:hAnsi="Simplified Arabic" w:cs="Simplified Arabic"/>
          <w:sz w:val="28"/>
          <w:szCs w:val="28"/>
          <w:vertAlign w:val="superscript"/>
        </w:rPr>
        <w:t>)</w:t>
      </w:r>
      <w:r w:rsidRPr="002136BF">
        <w:rPr>
          <w:rFonts w:ascii="Simplified Arabic" w:hAnsi="Simplified Arabic" w:cs="Simplified Arabic"/>
          <w:sz w:val="28"/>
          <w:szCs w:val="28"/>
          <w:rtl/>
        </w:rPr>
        <w:t>.</w:t>
      </w:r>
    </w:p>
    <w:p w14:paraId="43C05418" w14:textId="3B4E8CDB" w:rsidR="002136BF" w:rsidRPr="002136BF" w:rsidRDefault="002136BF" w:rsidP="00197094">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w:t>
      </w:r>
      <w:proofErr w:type="spellStart"/>
      <w:r w:rsidRPr="002136BF">
        <w:rPr>
          <w:rFonts w:ascii="Simplified Arabic" w:hAnsi="Simplified Arabic" w:cs="Simplified Arabic"/>
          <w:sz w:val="28"/>
          <w:szCs w:val="28"/>
          <w:rtl/>
        </w:rPr>
        <w:t>زذ</w:t>
      </w:r>
      <w:proofErr w:type="spellEnd"/>
      <w:r w:rsidRPr="002136BF">
        <w:rPr>
          <w:rFonts w:ascii="Simplified Arabic" w:hAnsi="Simplified Arabic" w:cs="Simplified Arabic"/>
          <w:sz w:val="28"/>
          <w:szCs w:val="28"/>
          <w:rtl/>
        </w:rPr>
        <w:t xml:space="preserve"> على ذلك، ما تزال الولايات المتحدة وأوروبا يشتركان في قيم الديمقراطية الليبرالية واقتصاد السوق وحقوق الإنسان، ورغم الخلافات في ملفات دولية </w:t>
      </w:r>
      <w:r w:rsidRPr="002136BF">
        <w:rPr>
          <w:rFonts w:ascii="Simplified Arabic" w:hAnsi="Simplified Arabic" w:cs="Simplified Arabic"/>
          <w:sz w:val="28"/>
          <w:szCs w:val="28"/>
          <w:rtl/>
          <w:lang w:bidi="ar-IQ"/>
        </w:rPr>
        <w:t xml:space="preserve">عديدة الا انها </w:t>
      </w:r>
      <w:r w:rsidRPr="002136BF">
        <w:rPr>
          <w:rFonts w:ascii="Simplified Arabic" w:hAnsi="Simplified Arabic" w:cs="Simplified Arabic"/>
          <w:sz w:val="28"/>
          <w:szCs w:val="28"/>
          <w:rtl/>
        </w:rPr>
        <w:t>لم تمس تاريخيا</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الأسس الاستراتيجية التي قامت عليها الشراكة </w:t>
      </w:r>
      <w:proofErr w:type="gramStart"/>
      <w:r w:rsidRPr="002136BF">
        <w:rPr>
          <w:rFonts w:ascii="Simplified Arabic" w:hAnsi="Simplified Arabic" w:cs="Simplified Arabic"/>
          <w:sz w:val="28"/>
          <w:szCs w:val="28"/>
          <w:rtl/>
        </w:rPr>
        <w:t>الأطلسية</w:t>
      </w:r>
      <w:r w:rsidRPr="002136BF">
        <w:rPr>
          <w:rFonts w:ascii="Times New Roman" w:hAnsi="Times New Roman"/>
          <w:sz w:val="28"/>
          <w:szCs w:val="28"/>
          <w:vertAlign w:val="superscript"/>
        </w:rPr>
        <w:t>⁠</w:t>
      </w:r>
      <w:r w:rsidRPr="002136BF">
        <w:rPr>
          <w:rFonts w:ascii="Simplified Arabic" w:hAnsi="Simplified Arabic" w:cs="Simplified Arabic"/>
          <w:sz w:val="28"/>
          <w:szCs w:val="28"/>
          <w:vertAlign w:val="superscript"/>
        </w:rPr>
        <w:t>(</w:t>
      </w:r>
      <w:proofErr w:type="gramEnd"/>
      <w:r w:rsidR="00197094">
        <w:rPr>
          <w:rStyle w:val="ab"/>
          <w:rFonts w:ascii="Simplified Arabic" w:hAnsi="Simplified Arabic" w:cs="Simplified Arabic"/>
          <w:sz w:val="28"/>
          <w:szCs w:val="28"/>
        </w:rPr>
        <w:footnoteReference w:id="65"/>
      </w:r>
      <w:r w:rsidRPr="002136BF">
        <w:rPr>
          <w:rFonts w:ascii="Simplified Arabic" w:hAnsi="Simplified Arabic" w:cs="Simplified Arabic"/>
          <w:sz w:val="28"/>
          <w:szCs w:val="28"/>
          <w:vertAlign w:val="superscript"/>
        </w:rPr>
        <w:t>)</w:t>
      </w:r>
      <w:r w:rsidRPr="002136BF">
        <w:rPr>
          <w:rFonts w:ascii="Simplified Arabic" w:hAnsi="Simplified Arabic" w:cs="Simplified Arabic"/>
          <w:sz w:val="28"/>
          <w:szCs w:val="28"/>
          <w:rtl/>
        </w:rPr>
        <w:t>، كما يؤدي تشابك المصالح الأمنية الى صعوبة الانفصال الاستراتيجي الكامل خصوصاً في ظل التحديات التي تتطلب تنسيقاً وثيقاً.</w:t>
      </w:r>
    </w:p>
    <w:p w14:paraId="3C080964" w14:textId="32B6AE92" w:rsidR="002136BF" w:rsidRPr="002136BF" w:rsidRDefault="00565A1C" w:rsidP="00197094">
      <w:pPr>
        <w:keepNext/>
        <w:bidi/>
        <w:spacing w:before="160" w:after="40" w:line="240" w:lineRule="auto"/>
        <w:jc w:val="lowKashida"/>
        <w:rPr>
          <w:rFonts w:ascii="Simplified Arabic" w:hAnsi="Simplified Arabic" w:cs="Simplified Arabic" w:hint="cs"/>
          <w:sz w:val="28"/>
          <w:szCs w:val="28"/>
          <w:rtl/>
          <w:lang w:bidi="ar-IQ"/>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ثاني</w:t>
      </w:r>
      <w:r w:rsidR="002136BF" w:rsidRPr="002136BF">
        <w:rPr>
          <w:rFonts w:ascii="Simplified Arabic" w:hAnsi="Simplified Arabic" w:cs="Simplified Arabic"/>
          <w:b/>
          <w:bCs/>
          <w:sz w:val="28"/>
          <w:szCs w:val="28"/>
          <w:rtl/>
        </w:rPr>
        <w:t>: أثر الأحادية الأمريكية في تعزيز المشهد</w:t>
      </w:r>
    </w:p>
    <w:p w14:paraId="1B5D121A" w14:textId="2E7C7B0A" w:rsidR="002136BF" w:rsidRPr="002136BF" w:rsidRDefault="002136BF" w:rsidP="00197094">
      <w:pPr>
        <w:bidi/>
        <w:spacing w:after="0" w:line="240" w:lineRule="auto"/>
        <w:jc w:val="lowKashida"/>
        <w:rPr>
          <w:rFonts w:ascii="Simplified Arabic" w:hAnsi="Simplified Arabic" w:cs="Simplified Arabic"/>
          <w:sz w:val="28"/>
          <w:szCs w:val="28"/>
          <w:rtl/>
        </w:rPr>
      </w:pPr>
      <w:r w:rsidRPr="002136BF">
        <w:rPr>
          <w:rFonts w:ascii="Simplified Arabic" w:hAnsi="Simplified Arabic" w:cs="Simplified Arabic"/>
          <w:sz w:val="28"/>
          <w:szCs w:val="28"/>
          <w:rtl/>
        </w:rPr>
        <w:t xml:space="preserve">   لا يكون تأثير الأحادية الأمريكية في مستقبل الناتو سلبياً بالضرورة، فهي لا تعني دائماً التخلي عن التحالفات، بل قد تعني توظيفها على نحو يخدم المصالح الأمريكية، ويتضح ذلك في رفض الولايات المتحدة انضمام اوكرانيا الى الحلف على الرغم من الرغبة التي ابدتها اوكرانيا والدول الاوربية انطلاقاً من ادراكهم انها وسيلة لردع روسيا </w:t>
      </w:r>
      <w:proofErr w:type="gramStart"/>
      <w:r w:rsidRPr="002136BF">
        <w:rPr>
          <w:rFonts w:ascii="Simplified Arabic" w:hAnsi="Simplified Arabic" w:cs="Simplified Arabic"/>
          <w:sz w:val="28"/>
          <w:szCs w:val="28"/>
          <w:rtl/>
        </w:rPr>
        <w:t>الاتحادية</w:t>
      </w:r>
      <w:r w:rsidRPr="002136BF">
        <w:rPr>
          <w:rFonts w:ascii="Simplified Arabic" w:hAnsi="Simplified Arabic" w:cs="Simplified Arabic"/>
          <w:sz w:val="28"/>
          <w:szCs w:val="28"/>
          <w:vertAlign w:val="superscript"/>
          <w:rtl/>
        </w:rPr>
        <w:t>(</w:t>
      </w:r>
      <w:proofErr w:type="gramEnd"/>
      <w:r w:rsidR="00197094">
        <w:rPr>
          <w:rStyle w:val="ab"/>
          <w:rFonts w:ascii="Simplified Arabic" w:hAnsi="Simplified Arabic" w:cs="Simplified Arabic"/>
          <w:sz w:val="28"/>
          <w:szCs w:val="28"/>
          <w:rtl/>
        </w:rPr>
        <w:footnoteReference w:id="66"/>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w:t>
      </w:r>
    </w:p>
    <w:p w14:paraId="5C8C41F1" w14:textId="2183F862" w:rsidR="002136BF" w:rsidRPr="002136BF" w:rsidRDefault="002136BF" w:rsidP="00197094">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ففي التنافس مع روسيا والصين تحتاج الولايات المتحدة إلى حلفاء يتقاسمون الأعباء الأمنية والعسكرية والاقتصادية، ومن ثم يمثل تماسك الناتو مصلحة أمريكية وأوروبية، ويتسق ذلك مع النظرية الاقتصادية التي ترى أن هدف العضو الأكبر إعادة توزيع كلفة المنفعة العامة لا إنهاء التحالف</w:t>
      </w:r>
      <w:r w:rsidRPr="002136BF">
        <w:rPr>
          <w:rFonts w:ascii="Times New Roman" w:hAnsi="Times New Roman" w:hint="cs"/>
          <w:sz w:val="28"/>
          <w:szCs w:val="28"/>
          <w:vertAlign w:val="superscript"/>
          <w:rtl/>
        </w:rPr>
        <w:t>⁠</w:t>
      </w:r>
      <w:r w:rsidRPr="002136BF">
        <w:rPr>
          <w:rFonts w:ascii="Simplified Arabic" w:hAnsi="Simplified Arabic" w:cs="Simplified Arabic"/>
          <w:sz w:val="28"/>
          <w:szCs w:val="28"/>
          <w:vertAlign w:val="superscript"/>
          <w:rtl/>
        </w:rPr>
        <w:t>(</w:t>
      </w:r>
      <w:r w:rsidR="00197094">
        <w:rPr>
          <w:rStyle w:val="ab"/>
          <w:rFonts w:ascii="Simplified Arabic" w:hAnsi="Simplified Arabic" w:cs="Simplified Arabic"/>
          <w:sz w:val="28"/>
          <w:szCs w:val="28"/>
          <w:rtl/>
        </w:rPr>
        <w:footnoteReference w:id="67"/>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 وفي هذا الصدد نشير الى ان الإدارات الأمريكية لم تتخل عن الحلف أو تشكك في ضرورته رسميا</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بل ركزت على تقاسم الأعباء </w:t>
      </w:r>
      <w:r w:rsidRPr="002136BF">
        <w:rPr>
          <w:rFonts w:ascii="Simplified Arabic" w:hAnsi="Simplified Arabic" w:cs="Simplified Arabic"/>
          <w:sz w:val="28"/>
          <w:szCs w:val="28"/>
          <w:rtl/>
        </w:rPr>
        <w:lastRenderedPageBreak/>
        <w:t>الدفاعية وتحمل الأوروبيين مسؤوليات أكبر، ويتضح ذلك في مخرجات قمة لاهاي 2025، فقد جاء الالتزام بنسبة 5% استجابةً للضغط الأمريكي، بما يعني أن الأحادية أنتجت التزاماً جماعياً أعلى لا تفككاً</w:t>
      </w:r>
      <w:r w:rsidRPr="002136BF">
        <w:rPr>
          <w:rFonts w:ascii="Simplified Arabic" w:hAnsi="Simplified Arabic" w:cs="Simplified Arabic"/>
          <w:sz w:val="28"/>
          <w:szCs w:val="28"/>
          <w:vertAlign w:val="superscript"/>
          <w:rtl/>
        </w:rPr>
        <w:t>(</w:t>
      </w:r>
      <w:r w:rsidR="00197094">
        <w:rPr>
          <w:rStyle w:val="ab"/>
          <w:rFonts w:ascii="Simplified Arabic" w:hAnsi="Simplified Arabic" w:cs="Simplified Arabic"/>
          <w:sz w:val="28"/>
          <w:szCs w:val="28"/>
          <w:rtl/>
        </w:rPr>
        <w:footnoteReference w:id="68"/>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lang w:bidi="ar-IQ"/>
        </w:rPr>
        <w:t>، كما انه من المرجح ان</w:t>
      </w:r>
      <w:r w:rsidRPr="002136BF">
        <w:rPr>
          <w:rFonts w:ascii="Simplified Arabic" w:hAnsi="Simplified Arabic" w:cs="Simplified Arabic"/>
          <w:sz w:val="28"/>
          <w:szCs w:val="28"/>
          <w:rtl/>
        </w:rPr>
        <w:t xml:space="preserve"> تسهم الأحادية بصورة غير مباشرة في التماسك بدفع الأوروبيين إلى زيادة مساهماتهم الدفاعية وتطوير قدراتهم، إذ تشير الشواهد الكمية إلى استجابة أوروبية فعلية في الإنفاق خلال السنوات الأخيرة</w:t>
      </w:r>
      <w:r w:rsidRPr="002136BF">
        <w:rPr>
          <w:rFonts w:ascii="Times New Roman" w:hAnsi="Times New Roman"/>
          <w:sz w:val="28"/>
          <w:szCs w:val="28"/>
          <w:vertAlign w:val="superscript"/>
        </w:rPr>
        <w:t>⁠</w:t>
      </w:r>
      <w:r w:rsidRPr="002136BF">
        <w:rPr>
          <w:rFonts w:ascii="Simplified Arabic" w:hAnsi="Simplified Arabic" w:cs="Simplified Arabic"/>
          <w:sz w:val="28"/>
          <w:szCs w:val="28"/>
          <w:vertAlign w:val="superscript"/>
        </w:rPr>
        <w:t>(</w:t>
      </w:r>
      <w:r w:rsidR="00197094">
        <w:rPr>
          <w:rStyle w:val="ab"/>
          <w:rFonts w:ascii="Simplified Arabic" w:hAnsi="Simplified Arabic" w:cs="Simplified Arabic"/>
          <w:sz w:val="28"/>
          <w:szCs w:val="28"/>
        </w:rPr>
        <w:footnoteReference w:id="69"/>
      </w:r>
      <w:r w:rsidRPr="002136BF">
        <w:rPr>
          <w:rFonts w:ascii="Simplified Arabic" w:hAnsi="Simplified Arabic" w:cs="Simplified Arabic"/>
          <w:sz w:val="28"/>
          <w:szCs w:val="28"/>
          <w:vertAlign w:val="superscript"/>
        </w:rPr>
        <w:t>)</w:t>
      </w:r>
      <w:r w:rsidRPr="002136BF">
        <w:rPr>
          <w:rFonts w:ascii="Simplified Arabic" w:hAnsi="Simplified Arabic" w:cs="Simplified Arabic"/>
          <w:sz w:val="28"/>
          <w:szCs w:val="28"/>
          <w:rtl/>
        </w:rPr>
        <w:t>.</w:t>
      </w:r>
    </w:p>
    <w:p w14:paraId="0BCA93DE" w14:textId="69427745" w:rsidR="002136BF" w:rsidRPr="002136BF" w:rsidRDefault="00565A1C" w:rsidP="002136BF">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ثالث</w:t>
      </w:r>
      <w:r w:rsidR="002136BF" w:rsidRPr="002136BF">
        <w:rPr>
          <w:rFonts w:ascii="Simplified Arabic" w:hAnsi="Simplified Arabic" w:cs="Simplified Arabic"/>
          <w:b/>
          <w:bCs/>
          <w:sz w:val="28"/>
          <w:szCs w:val="28"/>
          <w:rtl/>
        </w:rPr>
        <w:t>: كوابح تحقق المشهد</w:t>
      </w:r>
    </w:p>
    <w:p w14:paraId="759772E7" w14:textId="1C4A7331" w:rsidR="002136BF" w:rsidRPr="002136BF" w:rsidRDefault="002136BF" w:rsidP="00197094">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يرتبط استعادة التوافق بعوامل داخلية أمريكية غير مضمونة الاستقرار، إذ صار الالتزام الأطلسي موضوعا</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للاستقطاب الامريكي الداخلي، ما يجعل مستوى الالتزام عرضة لإعادة التفسير مع كل دورة انتخابية </w:t>
      </w:r>
      <w:r w:rsidRPr="002136BF">
        <w:rPr>
          <w:rFonts w:ascii="Simplified Arabic" w:hAnsi="Simplified Arabic" w:cs="Simplified Arabic"/>
          <w:sz w:val="28"/>
          <w:szCs w:val="28"/>
          <w:rtl/>
          <w:lang w:bidi="ar-IQ"/>
        </w:rPr>
        <w:t xml:space="preserve">للرئاسة الامريكية مما </w:t>
      </w:r>
      <w:r w:rsidRPr="002136BF">
        <w:rPr>
          <w:rFonts w:ascii="Simplified Arabic" w:hAnsi="Simplified Arabic" w:cs="Simplified Arabic"/>
          <w:sz w:val="28"/>
          <w:szCs w:val="28"/>
          <w:rtl/>
        </w:rPr>
        <w:t xml:space="preserve">يصعّب التخطيط طويل </w:t>
      </w:r>
      <w:proofErr w:type="gramStart"/>
      <w:r w:rsidRPr="002136BF">
        <w:rPr>
          <w:rFonts w:ascii="Simplified Arabic" w:hAnsi="Simplified Arabic" w:cs="Simplified Arabic"/>
          <w:sz w:val="28"/>
          <w:szCs w:val="28"/>
          <w:rtl/>
        </w:rPr>
        <w:t>الأمد</w:t>
      </w:r>
      <w:r w:rsidRPr="002136BF">
        <w:rPr>
          <w:rFonts w:ascii="Times New Roman" w:hAnsi="Times New Roman" w:hint="cs"/>
          <w:sz w:val="28"/>
          <w:szCs w:val="28"/>
          <w:vertAlign w:val="superscript"/>
          <w:rtl/>
        </w:rPr>
        <w:t>⁠</w:t>
      </w:r>
      <w:r w:rsidRPr="002136BF">
        <w:rPr>
          <w:rFonts w:ascii="Simplified Arabic" w:hAnsi="Simplified Arabic" w:cs="Simplified Arabic"/>
          <w:sz w:val="28"/>
          <w:szCs w:val="28"/>
          <w:vertAlign w:val="superscript"/>
          <w:rtl/>
        </w:rPr>
        <w:t>(</w:t>
      </w:r>
      <w:proofErr w:type="gramEnd"/>
      <w:r w:rsidR="00197094">
        <w:rPr>
          <w:rStyle w:val="ab"/>
          <w:rFonts w:ascii="Simplified Arabic" w:hAnsi="Simplified Arabic" w:cs="Simplified Arabic"/>
          <w:sz w:val="28"/>
          <w:szCs w:val="28"/>
          <w:rtl/>
        </w:rPr>
        <w:footnoteReference w:id="70"/>
      </w:r>
      <w:r w:rsidRPr="002136BF">
        <w:rPr>
          <w:rFonts w:ascii="Simplified Arabic" w:hAnsi="Simplified Arabic" w:cs="Simplified Arabic"/>
          <w:sz w:val="28"/>
          <w:szCs w:val="28"/>
          <w:vertAlign w:val="superscript"/>
          <w:rtl/>
        </w:rPr>
        <w:t>)</w:t>
      </w:r>
      <w:r w:rsidRPr="002136BF">
        <w:rPr>
          <w:rFonts w:ascii="Simplified Arabic" w:hAnsi="Simplified Arabic" w:cs="Simplified Arabic"/>
          <w:sz w:val="28"/>
          <w:szCs w:val="28"/>
          <w:rtl/>
        </w:rPr>
        <w:t>.</w:t>
      </w:r>
    </w:p>
    <w:p w14:paraId="4E1FFE27" w14:textId="1357DB46" w:rsidR="002136BF" w:rsidRPr="002136BF" w:rsidRDefault="002136BF" w:rsidP="00197094">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tl/>
        </w:rPr>
        <w:t xml:space="preserve">  ويتمثل المحدد الثاني في أن استعادة التوافق تتطلب سدّ فجوة القدرات لا مجرد سدّ فجوة الخطاب، في حين تشير المعطيات إلى أن الفجوة التكنولوجية آخذة في الاتساع، إذ لم يتجاوز الاستثمار الأوروبي في البحث والتطوير العسكري نحو 11–13 مليار يورو خلال 2023–2024 مقابل نحو 145 مليار دولار للولايات المتحدة في المدة </w:t>
      </w:r>
      <w:proofErr w:type="gramStart"/>
      <w:r w:rsidRPr="002136BF">
        <w:rPr>
          <w:rFonts w:ascii="Simplified Arabic" w:hAnsi="Simplified Arabic" w:cs="Simplified Arabic"/>
          <w:sz w:val="28"/>
          <w:szCs w:val="28"/>
          <w:rtl/>
        </w:rPr>
        <w:t>نفسها</w:t>
      </w:r>
      <w:r w:rsidRPr="002136BF">
        <w:rPr>
          <w:rFonts w:ascii="Times New Roman" w:hAnsi="Times New Roman"/>
          <w:sz w:val="28"/>
          <w:szCs w:val="28"/>
          <w:vertAlign w:val="superscript"/>
        </w:rPr>
        <w:t>⁠</w:t>
      </w:r>
      <w:r w:rsidRPr="002136BF">
        <w:rPr>
          <w:rFonts w:ascii="Simplified Arabic" w:hAnsi="Simplified Arabic" w:cs="Simplified Arabic"/>
          <w:sz w:val="28"/>
          <w:szCs w:val="28"/>
          <w:vertAlign w:val="superscript"/>
        </w:rPr>
        <w:t>(</w:t>
      </w:r>
      <w:proofErr w:type="gramEnd"/>
      <w:r w:rsidR="00197094">
        <w:rPr>
          <w:rStyle w:val="ab"/>
          <w:rFonts w:ascii="Simplified Arabic" w:hAnsi="Simplified Arabic" w:cs="Simplified Arabic"/>
          <w:sz w:val="28"/>
          <w:szCs w:val="28"/>
        </w:rPr>
        <w:footnoteReference w:id="71"/>
      </w:r>
      <w:r w:rsidRPr="002136BF">
        <w:rPr>
          <w:rFonts w:ascii="Simplified Arabic" w:hAnsi="Simplified Arabic" w:cs="Simplified Arabic"/>
          <w:sz w:val="28"/>
          <w:szCs w:val="28"/>
          <w:vertAlign w:val="superscript"/>
        </w:rPr>
        <w:t>)</w:t>
      </w:r>
      <w:r w:rsidRPr="002136BF">
        <w:rPr>
          <w:rFonts w:ascii="Simplified Arabic" w:hAnsi="Simplified Arabic" w:cs="Simplified Arabic"/>
          <w:sz w:val="28"/>
          <w:szCs w:val="28"/>
          <w:rtl/>
        </w:rPr>
        <w:t>، وهو تباين يجعل قابلية التشغيل المشترك نفسها مهددة على المدى المتوسط.</w:t>
      </w:r>
    </w:p>
    <w:p w14:paraId="3C661049" w14:textId="1521096E" w:rsidR="002136BF" w:rsidRPr="002136BF" w:rsidRDefault="002136BF" w:rsidP="00F51969">
      <w:pPr>
        <w:bidi/>
        <w:spacing w:after="0" w:line="240" w:lineRule="auto"/>
        <w:jc w:val="lowKashida"/>
        <w:rPr>
          <w:rFonts w:ascii="Simplified Arabic" w:hAnsi="Simplified Arabic" w:cs="Simplified Arabic"/>
          <w:sz w:val="28"/>
          <w:szCs w:val="28"/>
        </w:rPr>
      </w:pPr>
      <w:r w:rsidRPr="002136BF">
        <w:rPr>
          <w:rFonts w:ascii="Simplified Arabic" w:hAnsi="Simplified Arabic" w:cs="Simplified Arabic"/>
          <w:sz w:val="28"/>
          <w:szCs w:val="28"/>
        </w:rPr>
        <w:t xml:space="preserve">    </w:t>
      </w:r>
      <w:r w:rsidRPr="002136BF">
        <w:rPr>
          <w:rFonts w:ascii="Simplified Arabic" w:hAnsi="Simplified Arabic" w:cs="Simplified Arabic"/>
          <w:sz w:val="28"/>
          <w:szCs w:val="28"/>
          <w:rtl/>
        </w:rPr>
        <w:t>ويتمثل المحدد الثالث في أن التقارب في إدراك التهديد لم يتحقق بصورة تامة، فبقاء التهديد الروسي على رأس أولويات دول الجناح الشرقي</w:t>
      </w:r>
      <w:r w:rsidRPr="002136BF">
        <w:rPr>
          <w:rFonts w:ascii="Simplified Arabic" w:hAnsi="Simplified Arabic" w:cs="Simplified Arabic"/>
          <w:sz w:val="28"/>
          <w:szCs w:val="28"/>
          <w:rtl/>
          <w:lang w:bidi="ar-IQ"/>
        </w:rPr>
        <w:t>،</w:t>
      </w:r>
      <w:r w:rsidRPr="002136BF">
        <w:rPr>
          <w:rFonts w:ascii="Simplified Arabic" w:hAnsi="Simplified Arabic" w:cs="Simplified Arabic"/>
          <w:sz w:val="28"/>
          <w:szCs w:val="28"/>
          <w:rtl/>
        </w:rPr>
        <w:t xml:space="preserve"> في مقابل تقدم الملف الصيني في سلم الأولويات الأمريكية يعني أن التوافق المتحقق هو توافق على وجود التهديد أكثر مما هو توافق على ترتيبه، وهو تمييز جوهري في تخصيص الموارد وتوجيه القدرات</w:t>
      </w:r>
      <w:r w:rsidRPr="002136BF">
        <w:rPr>
          <w:rFonts w:ascii="Times New Roman" w:hAnsi="Times New Roman"/>
          <w:sz w:val="28"/>
          <w:szCs w:val="28"/>
          <w:vertAlign w:val="superscript"/>
        </w:rPr>
        <w:t>⁠</w:t>
      </w:r>
      <w:r w:rsidRPr="002136BF">
        <w:rPr>
          <w:rFonts w:ascii="Simplified Arabic" w:hAnsi="Simplified Arabic" w:cs="Simplified Arabic"/>
          <w:sz w:val="28"/>
          <w:szCs w:val="28"/>
          <w:rtl/>
        </w:rPr>
        <w:t xml:space="preserve">، وقد ظهرت مؤشرات هذا التباين في تراجع مستوى تمثيل شركاء منطقة المحيطين الهندي والهادي في قمة لاهاي 2025 مقارنة بالقمم </w:t>
      </w:r>
      <w:proofErr w:type="gramStart"/>
      <w:r w:rsidRPr="002136BF">
        <w:rPr>
          <w:rFonts w:ascii="Simplified Arabic" w:hAnsi="Simplified Arabic" w:cs="Simplified Arabic"/>
          <w:sz w:val="28"/>
          <w:szCs w:val="28"/>
          <w:rtl/>
        </w:rPr>
        <w:t>السابقة</w:t>
      </w:r>
      <w:r w:rsidRPr="002136BF">
        <w:rPr>
          <w:rFonts w:ascii="Simplified Arabic" w:hAnsi="Simplified Arabic" w:cs="Simplified Arabic"/>
          <w:sz w:val="28"/>
          <w:szCs w:val="28"/>
          <w:vertAlign w:val="superscript"/>
        </w:rPr>
        <w:t>(</w:t>
      </w:r>
      <w:proofErr w:type="gramEnd"/>
      <w:r w:rsidR="003E562A">
        <w:rPr>
          <w:rStyle w:val="ab"/>
          <w:rFonts w:ascii="Simplified Arabic" w:hAnsi="Simplified Arabic" w:cs="Simplified Arabic"/>
          <w:sz w:val="28"/>
          <w:szCs w:val="28"/>
        </w:rPr>
        <w:footnoteReference w:id="72"/>
      </w:r>
      <w:r w:rsidRPr="002136BF">
        <w:rPr>
          <w:rFonts w:ascii="Simplified Arabic" w:hAnsi="Simplified Arabic" w:cs="Simplified Arabic"/>
          <w:sz w:val="28"/>
          <w:szCs w:val="28"/>
          <w:vertAlign w:val="superscript"/>
        </w:rPr>
        <w:t>)</w:t>
      </w:r>
      <w:r w:rsidRPr="002136BF">
        <w:rPr>
          <w:rFonts w:ascii="Simplified Arabic" w:hAnsi="Simplified Arabic" w:cs="Simplified Arabic"/>
          <w:sz w:val="28"/>
          <w:szCs w:val="28"/>
          <w:rtl/>
        </w:rPr>
        <w:t>.</w:t>
      </w:r>
    </w:p>
    <w:p w14:paraId="3686C44C" w14:textId="77777777" w:rsidR="00001991" w:rsidRPr="0002170C" w:rsidRDefault="00001991" w:rsidP="00F51969">
      <w:pPr>
        <w:keepNext/>
        <w:bidi/>
        <w:spacing w:after="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lastRenderedPageBreak/>
        <w:t>المطلب ال</w:t>
      </w:r>
      <w:r>
        <w:rPr>
          <w:rFonts w:ascii="Simplified Arabic" w:hAnsi="Simplified Arabic" w:cs="Simplified Arabic"/>
          <w:b/>
          <w:bCs/>
          <w:sz w:val="28"/>
          <w:szCs w:val="28"/>
          <w:rtl/>
        </w:rPr>
        <w:t>رابع</w:t>
      </w:r>
      <w:r w:rsidRPr="0002170C">
        <w:rPr>
          <w:rFonts w:ascii="Simplified Arabic" w:hAnsi="Simplified Arabic" w:cs="Simplified Arabic"/>
          <w:b/>
          <w:bCs/>
          <w:sz w:val="28"/>
          <w:szCs w:val="28"/>
          <w:rtl/>
        </w:rPr>
        <w:t>: النتائج المتوقعة</w:t>
      </w:r>
      <w:r>
        <w:rPr>
          <w:rFonts w:ascii="Simplified Arabic" w:hAnsi="Simplified Arabic" w:cs="Simplified Arabic" w:hint="cs"/>
          <w:b/>
          <w:bCs/>
          <w:sz w:val="28"/>
          <w:szCs w:val="28"/>
          <w:rtl/>
        </w:rPr>
        <w:t xml:space="preserve"> وتقدير احتمالية المشهد</w:t>
      </w:r>
    </w:p>
    <w:p w14:paraId="2E99C505" w14:textId="6F9EF496" w:rsidR="002136BF" w:rsidRPr="002136BF" w:rsidRDefault="00001991" w:rsidP="00F51969">
      <w:pPr>
        <w:keepNext/>
        <w:bidi/>
        <w:spacing w:after="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اولاً</w:t>
      </w:r>
      <w:r w:rsidR="002136BF" w:rsidRPr="002136BF">
        <w:rPr>
          <w:rFonts w:ascii="Simplified Arabic" w:hAnsi="Simplified Arabic" w:cs="Simplified Arabic"/>
          <w:b/>
          <w:bCs/>
          <w:sz w:val="28"/>
          <w:szCs w:val="28"/>
          <w:rtl/>
        </w:rPr>
        <w:t>: النتائج المتوقعة</w:t>
      </w:r>
      <w:r>
        <w:rPr>
          <w:rFonts w:ascii="Simplified Arabic" w:hAnsi="Simplified Arabic" w:cs="Simplified Arabic" w:hint="cs"/>
          <w:b/>
          <w:bCs/>
          <w:sz w:val="28"/>
          <w:szCs w:val="28"/>
          <w:rtl/>
        </w:rPr>
        <w:t>:</w:t>
      </w:r>
      <w:r w:rsidR="002136BF" w:rsidRPr="002136BF">
        <w:rPr>
          <w:rFonts w:ascii="Simplified Arabic" w:hAnsi="Simplified Arabic" w:cs="Simplified Arabic"/>
          <w:sz w:val="28"/>
          <w:szCs w:val="28"/>
        </w:rPr>
        <w:t xml:space="preserve"> </w:t>
      </w:r>
      <w:proofErr w:type="gramStart"/>
      <w:r w:rsidR="005601C5">
        <w:rPr>
          <w:rFonts w:ascii="Simplified Arabic" w:hAnsi="Simplified Arabic" w:cs="Simplified Arabic" w:hint="cs"/>
          <w:sz w:val="28"/>
          <w:szCs w:val="28"/>
          <w:rtl/>
        </w:rPr>
        <w:t>اذا</w:t>
      </w:r>
      <w:proofErr w:type="gramEnd"/>
      <w:r w:rsidR="005601C5">
        <w:rPr>
          <w:rFonts w:ascii="Simplified Arabic" w:hAnsi="Simplified Arabic" w:cs="Simplified Arabic" w:hint="cs"/>
          <w:sz w:val="28"/>
          <w:szCs w:val="28"/>
          <w:rtl/>
        </w:rPr>
        <w:t xml:space="preserve"> تحقق هذا المشهد، فمن المتوقع أن يستعيد الحلف قدراً أكبر من </w:t>
      </w:r>
      <w:proofErr w:type="spellStart"/>
      <w:r w:rsidR="005601C5">
        <w:rPr>
          <w:rFonts w:ascii="Simplified Arabic" w:hAnsi="Simplified Arabic" w:cs="Simplified Arabic" w:hint="cs"/>
          <w:sz w:val="28"/>
          <w:szCs w:val="28"/>
          <w:rtl/>
        </w:rPr>
        <w:t>مركزيته</w:t>
      </w:r>
      <w:proofErr w:type="spellEnd"/>
      <w:r w:rsidR="005601C5">
        <w:rPr>
          <w:rFonts w:ascii="Simplified Arabic" w:hAnsi="Simplified Arabic" w:cs="Simplified Arabic" w:hint="cs"/>
          <w:sz w:val="28"/>
          <w:szCs w:val="28"/>
          <w:rtl/>
        </w:rPr>
        <w:t xml:space="preserve"> في عملية صنع القرار الأمني الغربي، إلى جانب تعزيز مصداقية الردع الجماعي واستمرار الاهتمام بتقوية الجناح الشرقي، كما يمكن ان يتراجع التنافس بين المسارين الأطلسي والاوروبي لمصلحة صيغة أكثر وضوحاً </w:t>
      </w:r>
      <w:r w:rsidR="00BB0561">
        <w:rPr>
          <w:rFonts w:ascii="Simplified Arabic" w:hAnsi="Simplified Arabic" w:cs="Simplified Arabic" w:hint="cs"/>
          <w:sz w:val="28"/>
          <w:szCs w:val="28"/>
          <w:rtl/>
        </w:rPr>
        <w:t>لتوزيع الأدوار، مع استمرار قدرة الحلف على جذب شركاء جدد.</w:t>
      </w:r>
    </w:p>
    <w:p w14:paraId="0B2D29E4" w14:textId="40EE0B66" w:rsidR="002136BF" w:rsidRPr="002136BF" w:rsidRDefault="00001991" w:rsidP="00EF124F">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 xml:space="preserve">ثانياً: </w:t>
      </w:r>
      <w:r w:rsidR="002136BF" w:rsidRPr="002136BF">
        <w:rPr>
          <w:rFonts w:ascii="Simplified Arabic" w:hAnsi="Simplified Arabic" w:cs="Simplified Arabic"/>
          <w:b/>
          <w:bCs/>
          <w:sz w:val="28"/>
          <w:szCs w:val="28"/>
          <w:rtl/>
        </w:rPr>
        <w:t>تقدير احتمالية المشهد</w:t>
      </w:r>
      <w:r>
        <w:rPr>
          <w:rFonts w:ascii="Simplified Arabic" w:hAnsi="Simplified Arabic" w:cs="Simplified Arabic" w:hint="cs"/>
          <w:sz w:val="28"/>
          <w:szCs w:val="28"/>
          <w:rtl/>
        </w:rPr>
        <w:t xml:space="preserve">: </w:t>
      </w:r>
      <w:r w:rsidR="00EF124F">
        <w:rPr>
          <w:rFonts w:ascii="Simplified Arabic" w:hAnsi="Simplified Arabic" w:cs="Simplified Arabic" w:hint="cs"/>
          <w:sz w:val="28"/>
          <w:szCs w:val="28"/>
          <w:rtl/>
        </w:rPr>
        <w:t xml:space="preserve">يظل تحقق هذا المشهد ضمن نطاق الاحتمال المتوسط الى منخفض، إذ تدعمه عوامل التماسك المؤسسي واستمرار التهديدات الأمنية، في حين تحد منه عوامل أخرى، من بينها تقلب مستوى الالتزام الامريكي، والفجوة في بعض القدرات، واختلاف ترتيب الأولويات الاستراتيجية بين الحلفاء، ويمكن أن ترتفع فرص تحققه </w:t>
      </w:r>
      <w:r w:rsidR="007235B0">
        <w:rPr>
          <w:rFonts w:ascii="Simplified Arabic" w:hAnsi="Simplified Arabic" w:cs="Simplified Arabic" w:hint="cs"/>
          <w:sz w:val="28"/>
          <w:szCs w:val="28"/>
          <w:rtl/>
        </w:rPr>
        <w:t>إذا</w:t>
      </w:r>
      <w:r w:rsidR="00EF124F">
        <w:rPr>
          <w:rFonts w:ascii="Simplified Arabic" w:hAnsi="Simplified Arabic" w:cs="Simplified Arabic" w:hint="cs"/>
          <w:sz w:val="28"/>
          <w:szCs w:val="28"/>
          <w:rtl/>
        </w:rPr>
        <w:t xml:space="preserve"> تزامنت أزمة أمنية كبيرة في الجناح الشرقي مع </w:t>
      </w:r>
      <w:proofErr w:type="spellStart"/>
      <w:r w:rsidR="00EF124F">
        <w:rPr>
          <w:rFonts w:ascii="Simplified Arabic" w:hAnsi="Simplified Arabic" w:cs="Simplified Arabic" w:hint="cs"/>
          <w:sz w:val="28"/>
          <w:szCs w:val="28"/>
          <w:rtl/>
        </w:rPr>
        <w:t>أستجابة</w:t>
      </w:r>
      <w:proofErr w:type="spellEnd"/>
      <w:r w:rsidR="00EF124F">
        <w:rPr>
          <w:rFonts w:ascii="Simplified Arabic" w:hAnsi="Simplified Arabic" w:cs="Simplified Arabic" w:hint="cs"/>
          <w:sz w:val="28"/>
          <w:szCs w:val="28"/>
          <w:rtl/>
        </w:rPr>
        <w:t xml:space="preserve"> أمريكية سرعة وواضحة، أو </w:t>
      </w:r>
      <w:proofErr w:type="gramStart"/>
      <w:r w:rsidR="00EF124F">
        <w:rPr>
          <w:rFonts w:ascii="Simplified Arabic" w:hAnsi="Simplified Arabic" w:cs="Simplified Arabic" w:hint="cs"/>
          <w:sz w:val="28"/>
          <w:szCs w:val="28"/>
          <w:rtl/>
        </w:rPr>
        <w:t>اذا</w:t>
      </w:r>
      <w:proofErr w:type="gramEnd"/>
      <w:r w:rsidR="00EF124F">
        <w:rPr>
          <w:rFonts w:ascii="Simplified Arabic" w:hAnsi="Simplified Arabic" w:cs="Simplified Arabic" w:hint="cs"/>
          <w:sz w:val="28"/>
          <w:szCs w:val="28"/>
          <w:rtl/>
        </w:rPr>
        <w:t xml:space="preserve"> جرى تعزيز الضمانة الأمريكية من خلال ترتيبات مؤسسية تقلل من تأثرها بالتغيرات السياسية الداخلية.</w:t>
      </w:r>
    </w:p>
    <w:p w14:paraId="28912675" w14:textId="6AD9D06C" w:rsidR="00615568" w:rsidRPr="00615568" w:rsidRDefault="00615568" w:rsidP="00615568">
      <w:pPr>
        <w:keepNext/>
        <w:bidi/>
        <w:spacing w:before="160" w:after="40" w:line="240" w:lineRule="auto"/>
        <w:jc w:val="center"/>
        <w:rPr>
          <w:rFonts w:ascii="Simplified Arabic" w:hAnsi="Simplified Arabic" w:cs="Simplified Arabic"/>
          <w:sz w:val="28"/>
          <w:szCs w:val="28"/>
        </w:rPr>
      </w:pPr>
      <w:r>
        <w:rPr>
          <w:rFonts w:ascii="Simplified Arabic" w:hAnsi="Simplified Arabic" w:cs="Simplified Arabic"/>
          <w:b/>
          <w:bCs/>
          <w:sz w:val="28"/>
          <w:szCs w:val="28"/>
          <w:rtl/>
        </w:rPr>
        <w:t>الم</w:t>
      </w:r>
      <w:r>
        <w:rPr>
          <w:rFonts w:ascii="Simplified Arabic" w:hAnsi="Simplified Arabic" w:cs="Simplified Arabic" w:hint="cs"/>
          <w:b/>
          <w:bCs/>
          <w:sz w:val="28"/>
          <w:szCs w:val="28"/>
          <w:rtl/>
          <w:lang w:bidi="ar-IQ"/>
        </w:rPr>
        <w:t>بحث</w:t>
      </w:r>
      <w:r w:rsidRPr="00615568">
        <w:rPr>
          <w:rFonts w:ascii="Simplified Arabic" w:hAnsi="Simplified Arabic" w:cs="Simplified Arabic"/>
          <w:b/>
          <w:bCs/>
          <w:sz w:val="28"/>
          <w:szCs w:val="28"/>
          <w:rtl/>
        </w:rPr>
        <w:t xml:space="preserve"> الثالث</w:t>
      </w:r>
    </w:p>
    <w:p w14:paraId="637D1B96" w14:textId="77777777" w:rsidR="00615568" w:rsidRPr="00615568" w:rsidRDefault="00615568" w:rsidP="00615568">
      <w:pPr>
        <w:keepNext/>
        <w:bidi/>
        <w:spacing w:after="120" w:line="240" w:lineRule="auto"/>
        <w:jc w:val="center"/>
        <w:rPr>
          <w:rFonts w:ascii="Simplified Arabic" w:hAnsi="Simplified Arabic" w:cs="Simplified Arabic"/>
          <w:sz w:val="28"/>
          <w:szCs w:val="28"/>
        </w:rPr>
      </w:pPr>
      <w:r w:rsidRPr="00615568">
        <w:rPr>
          <w:rFonts w:ascii="Simplified Arabic" w:hAnsi="Simplified Arabic" w:cs="Simplified Arabic"/>
          <w:b/>
          <w:bCs/>
          <w:sz w:val="28"/>
          <w:szCs w:val="28"/>
          <w:rtl/>
        </w:rPr>
        <w:t>مشهد التكيف الوظيفي وبناء هيكل أمني جديد</w:t>
      </w:r>
    </w:p>
    <w:p w14:paraId="1E33F018" w14:textId="32D6DCBA" w:rsidR="008E6DAF" w:rsidRDefault="00615568" w:rsidP="00213296">
      <w:pPr>
        <w:keepNext/>
        <w:bidi/>
        <w:spacing w:after="0" w:line="240" w:lineRule="auto"/>
        <w:jc w:val="lowKashida"/>
        <w:rPr>
          <w:rFonts w:ascii="Simplified Arabic" w:hAnsi="Simplified Arabic" w:cs="Simplified Arabic"/>
          <w:sz w:val="28"/>
          <w:szCs w:val="28"/>
          <w:rtl/>
        </w:rPr>
      </w:pPr>
      <w:r w:rsidRPr="00615568">
        <w:rPr>
          <w:rFonts w:ascii="Simplified Arabic" w:hAnsi="Simplified Arabic" w:cs="Simplified Arabic"/>
          <w:sz w:val="28"/>
          <w:szCs w:val="28"/>
          <w:rtl/>
        </w:rPr>
        <w:t xml:space="preserve">    </w:t>
      </w:r>
      <w:r w:rsidR="009D6CB8">
        <w:rPr>
          <w:rFonts w:ascii="Simplified Arabic" w:hAnsi="Simplified Arabic" w:cs="Simplified Arabic" w:hint="cs"/>
          <w:sz w:val="28"/>
          <w:szCs w:val="28"/>
          <w:rtl/>
        </w:rPr>
        <w:t xml:space="preserve">يفترض هذا المشهد أن مستقبل حلف شمال الاطلسي لن يتجه بالضرورة نحو الانكفاء الاستراتيجية أو التفكك المؤسسي، كما أنه قد لا يعود ببساطة الى أنماط التماسك التقليدية التي حكمت عمله في مراحل سابقة، وبدلاً من ذلك، يمكن أن يتجه نحو إعادة تشكيل تدريجية لوظائفه وأدواره وبنيته الامنية، </w:t>
      </w:r>
      <w:proofErr w:type="spellStart"/>
      <w:r w:rsidR="009D6CB8">
        <w:rPr>
          <w:rFonts w:ascii="Simplified Arabic" w:hAnsi="Simplified Arabic" w:cs="Simplified Arabic" w:hint="cs"/>
          <w:sz w:val="28"/>
          <w:szCs w:val="28"/>
          <w:rtl/>
        </w:rPr>
        <w:t>أستجابة</w:t>
      </w:r>
      <w:proofErr w:type="spellEnd"/>
      <w:r w:rsidR="009D6CB8">
        <w:rPr>
          <w:rFonts w:ascii="Simplified Arabic" w:hAnsi="Simplified Arabic" w:cs="Simplified Arabic" w:hint="cs"/>
          <w:sz w:val="28"/>
          <w:szCs w:val="28"/>
          <w:rtl/>
        </w:rPr>
        <w:t xml:space="preserve"> للتحولات المتسارعة في النظام الدولي وللتغير المستمر في طبيعة التهديدات ومصادر المخاطر، ومن هذا المنظور، لا يقصد بالتكيف الوظيفي مجرد ادخال تعديلات محدودة على مهام الحلف، </w:t>
      </w:r>
      <w:proofErr w:type="spellStart"/>
      <w:r w:rsidR="009D6CB8">
        <w:rPr>
          <w:rFonts w:ascii="Simplified Arabic" w:hAnsi="Simplified Arabic" w:cs="Simplified Arabic" w:hint="cs"/>
          <w:sz w:val="28"/>
          <w:szCs w:val="28"/>
          <w:rtl/>
        </w:rPr>
        <w:t>وأنما</w:t>
      </w:r>
      <w:proofErr w:type="spellEnd"/>
      <w:r w:rsidR="009D6CB8">
        <w:rPr>
          <w:rFonts w:ascii="Simplified Arabic" w:hAnsi="Simplified Arabic" w:cs="Simplified Arabic" w:hint="cs"/>
          <w:sz w:val="28"/>
          <w:szCs w:val="28"/>
          <w:rtl/>
        </w:rPr>
        <w:t xml:space="preserve"> يشير الى عملية </w:t>
      </w:r>
      <w:r w:rsidR="00213296">
        <w:rPr>
          <w:rFonts w:ascii="Simplified Arabic" w:hAnsi="Simplified Arabic" w:cs="Simplified Arabic" w:hint="cs"/>
          <w:sz w:val="28"/>
          <w:szCs w:val="28"/>
          <w:rtl/>
        </w:rPr>
        <w:t>أ</w:t>
      </w:r>
      <w:r w:rsidR="009D6CB8">
        <w:rPr>
          <w:rFonts w:ascii="Simplified Arabic" w:hAnsi="Simplified Arabic" w:cs="Simplified Arabic" w:hint="cs"/>
          <w:sz w:val="28"/>
          <w:szCs w:val="28"/>
          <w:rtl/>
        </w:rPr>
        <w:t xml:space="preserve">وسع </w:t>
      </w:r>
      <w:r w:rsidR="008E6DAF" w:rsidRPr="008E6DAF">
        <w:rPr>
          <w:rFonts w:ascii="Simplified Arabic" w:hAnsi="Simplified Arabic" w:cs="Simplified Arabic" w:hint="cs"/>
          <w:sz w:val="28"/>
          <w:szCs w:val="28"/>
          <w:rtl/>
        </w:rPr>
        <w:t>لإعادة</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ترتيب</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أولوياته</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الاستراتيجية،</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وتطوير</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آليات</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عمله،</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وإعادة</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تعريف</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بعض</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أدواره</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الأمنية،</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بما</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قد</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يؤدي</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إلى</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نشوء</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هيكل</w:t>
      </w:r>
      <w:r w:rsidR="008E6DAF" w:rsidRPr="008E6DAF">
        <w:rPr>
          <w:rFonts w:ascii="Simplified Arabic" w:hAnsi="Simplified Arabic" w:cs="Simplified Arabic"/>
          <w:sz w:val="28"/>
          <w:szCs w:val="28"/>
          <w:rtl/>
        </w:rPr>
        <w:t xml:space="preserve"> </w:t>
      </w:r>
      <w:r w:rsidR="008E6DAF" w:rsidRPr="008E6DAF">
        <w:rPr>
          <w:rFonts w:ascii="Simplified Arabic" w:hAnsi="Simplified Arabic" w:cs="Simplified Arabic" w:hint="cs"/>
          <w:sz w:val="28"/>
          <w:szCs w:val="28"/>
          <w:rtl/>
        </w:rPr>
        <w:t>أمني</w:t>
      </w:r>
      <w:r w:rsidR="008E6DAF" w:rsidRPr="008E6DAF">
        <w:rPr>
          <w:rFonts w:ascii="Simplified Arabic" w:hAnsi="Simplified Arabic" w:cs="Simplified Arabic"/>
          <w:sz w:val="28"/>
          <w:szCs w:val="28"/>
          <w:rtl/>
        </w:rPr>
        <w:t xml:space="preserve"> </w:t>
      </w:r>
      <w:r w:rsidR="00213296">
        <w:rPr>
          <w:rFonts w:ascii="Simplified Arabic" w:hAnsi="Simplified Arabic" w:cs="Simplified Arabic" w:hint="cs"/>
          <w:sz w:val="28"/>
          <w:szCs w:val="28"/>
          <w:rtl/>
        </w:rPr>
        <w:t xml:space="preserve">جديد يتضمن نمطاً متدرجاً من اعادة توزيع وظائف الردع والدفاع والاعباء والقدرات بين الولايات المتحدة الحلفاء الاوربيين، والاتحاد الاوربي والشركاء الخارجيين، بحيث لا تحل مؤسسة جديدة محل الناتو بالضرورة، وانما تتعايش ضمانات المادة الخامسة مع </w:t>
      </w:r>
      <w:proofErr w:type="spellStart"/>
      <w:r w:rsidR="00213296">
        <w:rPr>
          <w:rFonts w:ascii="Simplified Arabic" w:hAnsi="Simplified Arabic" w:cs="Simplified Arabic" w:hint="cs"/>
          <w:sz w:val="28"/>
          <w:szCs w:val="28"/>
          <w:rtl/>
        </w:rPr>
        <w:t>ترتبات</w:t>
      </w:r>
      <w:proofErr w:type="spellEnd"/>
      <w:r w:rsidR="00213296">
        <w:rPr>
          <w:rFonts w:ascii="Simplified Arabic" w:hAnsi="Simplified Arabic" w:cs="Simplified Arabic" w:hint="cs"/>
          <w:sz w:val="28"/>
          <w:szCs w:val="28"/>
          <w:rtl/>
        </w:rPr>
        <w:t xml:space="preserve"> اوربية واقليمية وثنائية وشبكية لتأدية وظائف امنية متكاملة.</w:t>
      </w:r>
    </w:p>
    <w:p w14:paraId="049C4DDB" w14:textId="3EABCDB5" w:rsidR="008E6DAF" w:rsidRDefault="008E6DAF" w:rsidP="00D87445">
      <w:pPr>
        <w:keepNext/>
        <w:bidi/>
        <w:spacing w:after="0" w:line="240" w:lineRule="auto"/>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213296">
        <w:rPr>
          <w:rFonts w:ascii="Simplified Arabic" w:hAnsi="Simplified Arabic" w:cs="Simplified Arabic" w:hint="cs"/>
          <w:sz w:val="28"/>
          <w:szCs w:val="28"/>
          <w:rtl/>
        </w:rPr>
        <w:t>ويستند هذا المشهد إلى الخبرة التاريخية للحلف في مجال التكيف المؤسسي</w:t>
      </w:r>
      <w:r w:rsidRPr="008E6DAF">
        <w:rPr>
          <w:rFonts w:ascii="Simplified Arabic" w:hAnsi="Simplified Arabic" w:cs="Simplified Arabic" w:hint="cs"/>
          <w:sz w:val="28"/>
          <w:szCs w:val="28"/>
          <w:rtl/>
        </w:rPr>
        <w:t>،</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إذ</w:t>
      </w:r>
      <w:r w:rsidRPr="008E6DAF">
        <w:rPr>
          <w:rFonts w:ascii="Simplified Arabic" w:hAnsi="Simplified Arabic" w:cs="Simplified Arabic"/>
          <w:sz w:val="28"/>
          <w:szCs w:val="28"/>
          <w:rtl/>
        </w:rPr>
        <w:t xml:space="preserve"> </w:t>
      </w:r>
      <w:r w:rsidR="00213296">
        <w:rPr>
          <w:rFonts w:ascii="Simplified Arabic" w:hAnsi="Simplified Arabic" w:cs="Simplified Arabic" w:hint="cs"/>
          <w:sz w:val="28"/>
          <w:szCs w:val="28"/>
          <w:rtl/>
        </w:rPr>
        <w:t xml:space="preserve">ارتبط استمرار فاعليته بقدرته على مراجعة عقيدته الاستراتيجية ووظائفه </w:t>
      </w:r>
      <w:r w:rsidRPr="008E6DAF">
        <w:rPr>
          <w:rFonts w:ascii="Simplified Arabic" w:hAnsi="Simplified Arabic" w:cs="Simplified Arabic" w:hint="cs"/>
          <w:sz w:val="28"/>
          <w:szCs w:val="28"/>
          <w:rtl/>
        </w:rPr>
        <w:t>بما</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يتناسب</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مع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التحولات</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التي</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شهدتها</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البيئة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الأمنية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الدولية</w:t>
      </w:r>
      <w:r>
        <w:rPr>
          <w:rFonts w:ascii="Simplified Arabic" w:hAnsi="Simplified Arabic" w:cs="Simplified Arabic" w:hint="cs"/>
          <w:sz w:val="28"/>
          <w:szCs w:val="28"/>
          <w:rtl/>
        </w:rPr>
        <w:t>،</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فقد</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انتقل</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الحلف،</w:t>
      </w:r>
      <w:r w:rsidRPr="008E6DAF">
        <w:rPr>
          <w:rFonts w:ascii="Simplified Arabic" w:hAnsi="Simplified Arabic" w:cs="Simplified Arabic"/>
          <w:sz w:val="28"/>
          <w:szCs w:val="28"/>
          <w:rtl/>
        </w:rPr>
        <w:t xml:space="preserve"> </w:t>
      </w:r>
      <w:r w:rsidR="00213296">
        <w:rPr>
          <w:rFonts w:ascii="Simplified Arabic" w:hAnsi="Simplified Arabic" w:cs="Simplified Arabic" w:hint="cs"/>
          <w:sz w:val="28"/>
          <w:szCs w:val="28"/>
          <w:rtl/>
        </w:rPr>
        <w:t>مع تغير طبيعة التهديدات</w:t>
      </w:r>
      <w:r w:rsidRPr="008E6DAF">
        <w:rPr>
          <w:rFonts w:ascii="Simplified Arabic" w:hAnsi="Simplified Arabic" w:cs="Simplified Arabic" w:hint="cs"/>
          <w:sz w:val="28"/>
          <w:szCs w:val="28"/>
          <w:rtl/>
        </w:rPr>
        <w:t>،</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من</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التركيز</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الأساسي</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على</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الردع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والدفاع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الجماعي</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خلال</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lastRenderedPageBreak/>
        <w:t>الحرب</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الباردة،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إلى</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توسيع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نطاق</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أدواره</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خارج</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المجال</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الجغرافي</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المباشر</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من</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خلال</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عمليات</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خارج</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نطاق</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المادة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الخامسة،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ثم</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إلى</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تطوير</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وظائف</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جديدة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لمواجهة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الإرهاب</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والتهديدات</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الهجينة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والسيبرانية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والتحديات</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التكنولوجية،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وصولًا</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إلى</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إعادة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التركيز</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على</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الردع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والدفاع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الجماعي</w:t>
      </w:r>
      <w:r w:rsidRPr="008E6DAF">
        <w:rPr>
          <w:rFonts w:ascii="Simplified Arabic" w:hAnsi="Simplified Arabic" w:cs="Simplified Arabic"/>
          <w:sz w:val="28"/>
          <w:szCs w:val="28"/>
          <w:rtl/>
        </w:rPr>
        <w:t xml:space="preserve"> </w:t>
      </w:r>
      <w:r w:rsidR="00213296">
        <w:rPr>
          <w:rFonts w:ascii="Simplified Arabic" w:hAnsi="Simplified Arabic" w:cs="Simplified Arabic" w:hint="cs"/>
          <w:sz w:val="28"/>
          <w:szCs w:val="28"/>
          <w:rtl/>
        </w:rPr>
        <w:t>في ظل التحولات الأمنية التي أعقبت عام 2022،</w:t>
      </w:r>
      <w:r w:rsidRPr="008E6DAF">
        <w:rPr>
          <w:rFonts w:ascii="Simplified Arabic" w:hAnsi="Simplified Arabic" w:cs="Simplified Arabic"/>
          <w:sz w:val="28"/>
          <w:szCs w:val="28"/>
          <w:rtl/>
        </w:rPr>
        <w:t xml:space="preserve"> </w:t>
      </w:r>
      <w:r w:rsidR="00213296">
        <w:rPr>
          <w:rFonts w:ascii="Simplified Arabic" w:hAnsi="Simplified Arabic" w:cs="Simplified Arabic" w:hint="cs"/>
          <w:sz w:val="28"/>
          <w:szCs w:val="28"/>
          <w:rtl/>
        </w:rPr>
        <w:t xml:space="preserve">ويؤكد المسار الرسمي للحلف </w:t>
      </w:r>
      <w:r w:rsidRPr="008E6DAF">
        <w:rPr>
          <w:rFonts w:ascii="Simplified Arabic" w:hAnsi="Simplified Arabic" w:cs="Simplified Arabic" w:hint="cs"/>
          <w:sz w:val="28"/>
          <w:szCs w:val="28"/>
          <w:rtl/>
        </w:rPr>
        <w:t>أن</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التكيف</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مع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البيئة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الأمنية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المتغيرة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أصبح</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جزءًا</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مستمرًا</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من</w:t>
      </w:r>
      <w:r w:rsidRPr="008E6DAF">
        <w:rPr>
          <w:rFonts w:ascii="Simplified Arabic" w:hAnsi="Simplified Arabic" w:cs="Simplified Arabic"/>
          <w:sz w:val="28"/>
          <w:szCs w:val="28"/>
          <w:rtl/>
        </w:rPr>
        <w:t xml:space="preserve"> </w:t>
      </w:r>
      <w:r w:rsidR="00D87445">
        <w:rPr>
          <w:rFonts w:ascii="Simplified Arabic" w:hAnsi="Simplified Arabic" w:cs="Simplified Arabic" w:hint="cs"/>
          <w:sz w:val="28"/>
          <w:szCs w:val="28"/>
          <w:rtl/>
        </w:rPr>
        <w:t>تطوره الاستراتيجي</w:t>
      </w:r>
      <w:r>
        <w:rPr>
          <w:rFonts w:ascii="Simplified Arabic" w:hAnsi="Simplified Arabic" w:cs="Simplified Arabic" w:hint="cs"/>
          <w:sz w:val="28"/>
          <w:szCs w:val="28"/>
          <w:rtl/>
        </w:rPr>
        <w:t>.</w:t>
      </w:r>
    </w:p>
    <w:p w14:paraId="1DD51BFD" w14:textId="5C0725F5" w:rsidR="008E6DAF" w:rsidRPr="00F51969" w:rsidRDefault="008E6DAF" w:rsidP="00F51969">
      <w:pPr>
        <w:keepNext/>
        <w:bidi/>
        <w:spacing w:after="0" w:line="240" w:lineRule="auto"/>
        <w:jc w:val="lowKashida"/>
        <w:rPr>
          <w:rFonts w:ascii="Simplified Arabic" w:hAnsi="Simplified Arabic" w:cs="Simplified Arabic" w:hint="cs"/>
          <w:sz w:val="28"/>
          <w:szCs w:val="28"/>
          <w:rtl/>
        </w:rPr>
      </w:pPr>
      <w:r>
        <w:rPr>
          <w:rFonts w:ascii="Simplified Arabic" w:hAnsi="Simplified Arabic" w:cs="Simplified Arabic" w:hint="cs"/>
          <w:sz w:val="28"/>
          <w:szCs w:val="28"/>
          <w:rtl/>
        </w:rPr>
        <w:t xml:space="preserve">    </w:t>
      </w:r>
      <w:r w:rsidR="00D87445">
        <w:rPr>
          <w:rFonts w:ascii="Simplified Arabic" w:hAnsi="Simplified Arabic" w:cs="Simplified Arabic" w:hint="cs"/>
          <w:sz w:val="28"/>
          <w:szCs w:val="28"/>
          <w:rtl/>
        </w:rPr>
        <w:t>في ضوء ذلك، يفترض هذا المشهد أن المرحلة المقبلة قد تشهد انتقال حلف الناتو من مجرد استجابة للتهديدات الناشئة إلى الإسهام في تشكيل هيكل أمني</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أكثر</w:t>
      </w:r>
      <w:r w:rsidRPr="008E6DAF">
        <w:rPr>
          <w:rFonts w:ascii="Simplified Arabic" w:hAnsi="Simplified Arabic" w:cs="Simplified Arabic"/>
          <w:sz w:val="28"/>
          <w:szCs w:val="28"/>
          <w:rtl/>
        </w:rPr>
        <w:t xml:space="preserve"> </w:t>
      </w:r>
      <w:r>
        <w:rPr>
          <w:rFonts w:ascii="Simplified Arabic" w:hAnsi="Simplified Arabic" w:cs="Simplified Arabic" w:hint="cs"/>
          <w:sz w:val="28"/>
          <w:szCs w:val="28"/>
          <w:rtl/>
        </w:rPr>
        <w:t>تطور</w:t>
      </w:r>
      <w:r w:rsidRPr="008E6DAF">
        <w:rPr>
          <w:rFonts w:ascii="Simplified Arabic" w:hAnsi="Simplified Arabic" w:cs="Simplified Arabic" w:hint="cs"/>
          <w:sz w:val="28"/>
          <w:szCs w:val="28"/>
          <w:rtl/>
        </w:rPr>
        <w:t>ا</w:t>
      </w:r>
      <w:r>
        <w:rPr>
          <w:rFonts w:ascii="Simplified Arabic" w:hAnsi="Simplified Arabic" w:cs="Simplified Arabic" w:hint="cs"/>
          <w:sz w:val="28"/>
          <w:szCs w:val="28"/>
          <w:rtl/>
        </w:rPr>
        <w:t>ً</w:t>
      </w:r>
      <w:r w:rsidRPr="008E6DAF">
        <w:rPr>
          <w:rFonts w:ascii="Simplified Arabic" w:hAnsi="Simplified Arabic" w:cs="Simplified Arabic" w:hint="cs"/>
          <w:sz w:val="28"/>
          <w:szCs w:val="28"/>
          <w:rtl/>
        </w:rPr>
        <w:t>،</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يقوم</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على</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إعادة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توزيع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الأدوار</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والموارد</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والقدرات</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الدفاعية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بين</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الحلفاء</w:t>
      </w:r>
      <w:r>
        <w:rPr>
          <w:rFonts w:ascii="Simplified Arabic" w:hAnsi="Simplified Arabic" w:cs="Simplified Arabic" w:hint="cs"/>
          <w:sz w:val="28"/>
          <w:szCs w:val="28"/>
          <w:rtl/>
        </w:rPr>
        <w:t>،</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كما</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يمكن</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أن</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يتجه</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إلى</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توسيع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التكامل</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بين</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الأبعاد</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التقليدية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للأمن</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والأبعاد</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الجديدة،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بما</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يشمل</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الردع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والدفاع</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الجماعي،</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والأمن</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السيبراني،</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والتهديدات</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الهجينة،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والتكنولوجيات</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الناشئة</w:t>
      </w:r>
      <w:r>
        <w:rPr>
          <w:rFonts w:ascii="Simplified Arabic" w:hAnsi="Simplified Arabic" w:cs="Simplified Arabic" w:hint="cs"/>
          <w:sz w:val="28"/>
          <w:szCs w:val="28"/>
          <w:rtl/>
        </w:rPr>
        <w:t xml:space="preserve">، </w:t>
      </w:r>
      <w:r w:rsidRPr="008E6DAF">
        <w:rPr>
          <w:rFonts w:ascii="Simplified Arabic" w:hAnsi="Simplified Arabic" w:cs="Simplified Arabic" w:hint="cs"/>
          <w:sz w:val="28"/>
          <w:szCs w:val="28"/>
          <w:rtl/>
        </w:rPr>
        <w:t>وبذلك</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يصبح</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التكيف</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الوظيفي</w:t>
      </w:r>
      <w:r w:rsidRPr="008E6DAF">
        <w:rPr>
          <w:rFonts w:ascii="Simplified Arabic" w:hAnsi="Simplified Arabic" w:cs="Simplified Arabic"/>
          <w:sz w:val="28"/>
          <w:szCs w:val="28"/>
          <w:rtl/>
        </w:rPr>
        <w:t xml:space="preserve"> </w:t>
      </w:r>
      <w:r w:rsidR="004F1D9C">
        <w:rPr>
          <w:rFonts w:ascii="Simplified Arabic" w:hAnsi="Simplified Arabic" w:cs="Simplified Arabic" w:hint="cs"/>
          <w:sz w:val="28"/>
          <w:szCs w:val="28"/>
          <w:rtl/>
        </w:rPr>
        <w:t>مدخل</w:t>
      </w:r>
      <w:r w:rsidRPr="008E6DAF">
        <w:rPr>
          <w:rFonts w:ascii="Simplified Arabic" w:hAnsi="Simplified Arabic" w:cs="Simplified Arabic" w:hint="cs"/>
          <w:sz w:val="28"/>
          <w:szCs w:val="28"/>
          <w:rtl/>
        </w:rPr>
        <w:t>ا</w:t>
      </w:r>
      <w:r w:rsidR="004F1D9C">
        <w:rPr>
          <w:rFonts w:ascii="Simplified Arabic" w:hAnsi="Simplified Arabic" w:cs="Simplified Arabic" w:hint="cs"/>
          <w:sz w:val="28"/>
          <w:szCs w:val="28"/>
          <w:rtl/>
        </w:rPr>
        <w:t>ً</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لإعادة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تشكيل</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البنية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الأمنية</w:t>
      </w:r>
      <w:r w:rsidRPr="008E6DAF">
        <w:rPr>
          <w:rFonts w:ascii="Simplified Arabic" w:hAnsi="Simplified Arabic" w:cs="Simplified Arabic"/>
          <w:sz w:val="28"/>
          <w:szCs w:val="28"/>
          <w:rtl/>
        </w:rPr>
        <w:t xml:space="preserve"> </w:t>
      </w:r>
      <w:r w:rsidRPr="008E6DAF">
        <w:rPr>
          <w:rFonts w:ascii="Simplified Arabic" w:hAnsi="Simplified Arabic" w:cs="Simplified Arabic" w:hint="cs"/>
          <w:sz w:val="28"/>
          <w:szCs w:val="28"/>
          <w:rtl/>
        </w:rPr>
        <w:t>للحلف،</w:t>
      </w:r>
      <w:r w:rsidRPr="008E6DAF">
        <w:rPr>
          <w:rFonts w:ascii="Simplified Arabic" w:hAnsi="Simplified Arabic" w:cs="Simplified Arabic"/>
          <w:sz w:val="28"/>
          <w:szCs w:val="28"/>
          <w:rtl/>
        </w:rPr>
        <w:t xml:space="preserve"> </w:t>
      </w:r>
      <w:r w:rsidR="00D87445">
        <w:rPr>
          <w:rFonts w:ascii="Simplified Arabic" w:hAnsi="Simplified Arabic" w:cs="Simplified Arabic" w:hint="cs"/>
          <w:sz w:val="28"/>
          <w:szCs w:val="28"/>
          <w:rtl/>
        </w:rPr>
        <w:t xml:space="preserve">وليس مجرد استجابة مؤقتة لتغيرات البيئة الدولية، وقد يسمح هذا المسار للناتو بالمحافظة على تماسكه المؤسسي ومكانته الاستراتيجية، مع أعادة تعريف دوره وآليات عمله بما </w:t>
      </w:r>
      <w:proofErr w:type="spellStart"/>
      <w:r w:rsidR="00D87445">
        <w:rPr>
          <w:rFonts w:ascii="Simplified Arabic" w:hAnsi="Simplified Arabic" w:cs="Simplified Arabic" w:hint="cs"/>
          <w:sz w:val="28"/>
          <w:szCs w:val="28"/>
          <w:rtl/>
        </w:rPr>
        <w:t>يتلائم</w:t>
      </w:r>
      <w:proofErr w:type="spellEnd"/>
      <w:r w:rsidR="00D87445">
        <w:rPr>
          <w:rFonts w:ascii="Simplified Arabic" w:hAnsi="Simplified Arabic" w:cs="Simplified Arabic" w:hint="cs"/>
          <w:sz w:val="28"/>
          <w:szCs w:val="28"/>
          <w:rtl/>
        </w:rPr>
        <w:t xml:space="preserve"> مع التحولات الجارية في النظام الامني الدولي.</w:t>
      </w:r>
    </w:p>
    <w:p w14:paraId="02F32555" w14:textId="2A2F3B3C" w:rsidR="00615568" w:rsidRPr="00615568" w:rsidRDefault="00565A1C" w:rsidP="004F1D9C">
      <w:pPr>
        <w:keepNext/>
        <w:bidi/>
        <w:spacing w:after="0" w:line="240" w:lineRule="auto"/>
        <w:jc w:val="lowKashida"/>
        <w:rPr>
          <w:rFonts w:ascii="Simplified Arabic" w:hAnsi="Simplified Arabic" w:cs="Simplified Arabic"/>
          <w:sz w:val="28"/>
          <w:szCs w:val="28"/>
          <w:rtl/>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أول</w:t>
      </w:r>
      <w:r w:rsidR="00615568" w:rsidRPr="00615568">
        <w:rPr>
          <w:rFonts w:ascii="Simplified Arabic" w:hAnsi="Simplified Arabic" w:cs="Simplified Arabic"/>
          <w:b/>
          <w:bCs/>
          <w:sz w:val="28"/>
          <w:szCs w:val="28"/>
          <w:rtl/>
        </w:rPr>
        <w:t xml:space="preserve">: مرتكزات </w:t>
      </w:r>
      <w:r w:rsidR="004F1D9C">
        <w:rPr>
          <w:rFonts w:ascii="Simplified Arabic" w:hAnsi="Simplified Arabic" w:cs="Simplified Arabic" w:hint="cs"/>
          <w:b/>
          <w:bCs/>
          <w:sz w:val="28"/>
          <w:szCs w:val="28"/>
          <w:rtl/>
        </w:rPr>
        <w:t>ال</w:t>
      </w:r>
      <w:r w:rsidR="00615568" w:rsidRPr="00615568">
        <w:rPr>
          <w:rFonts w:ascii="Simplified Arabic" w:hAnsi="Simplified Arabic" w:cs="Simplified Arabic"/>
          <w:b/>
          <w:bCs/>
          <w:sz w:val="28"/>
          <w:szCs w:val="28"/>
          <w:rtl/>
        </w:rPr>
        <w:t xml:space="preserve">مشهد </w:t>
      </w:r>
    </w:p>
    <w:p w14:paraId="44EBF18A" w14:textId="3FCC329B" w:rsidR="00615568" w:rsidRPr="00615568" w:rsidRDefault="00615568" w:rsidP="00D87445">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tl/>
        </w:rPr>
        <w:t xml:space="preserve">     </w:t>
      </w:r>
      <w:r w:rsidR="00D87445">
        <w:rPr>
          <w:rFonts w:ascii="Simplified Arabic" w:hAnsi="Simplified Arabic" w:cs="Simplified Arabic" w:hint="cs"/>
          <w:sz w:val="28"/>
          <w:szCs w:val="28"/>
          <w:rtl/>
        </w:rPr>
        <w:t xml:space="preserve">يقوم هذا المشهد على مجموعة من </w:t>
      </w:r>
      <w:r w:rsidR="004F1D9C" w:rsidRPr="004F1D9C">
        <w:rPr>
          <w:rFonts w:ascii="Simplified Arabic" w:hAnsi="Simplified Arabic" w:cs="Simplified Arabic" w:hint="cs"/>
          <w:sz w:val="28"/>
          <w:szCs w:val="28"/>
          <w:rtl/>
        </w:rPr>
        <w:t>المرتكزات</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الاستراتيجية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والتكنولوجية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التي</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فرضتها</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التحولات</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المتلاحقة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في</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البيئة</w:t>
      </w:r>
      <w:r w:rsidR="004F1D9C" w:rsidRPr="004F1D9C">
        <w:rPr>
          <w:rFonts w:ascii="Simplified Arabic" w:hAnsi="Simplified Arabic" w:cs="Simplified Arabic"/>
          <w:sz w:val="28"/>
          <w:szCs w:val="28"/>
          <w:rtl/>
        </w:rPr>
        <w:t xml:space="preserve"> </w:t>
      </w:r>
      <w:r w:rsidR="00D87445">
        <w:rPr>
          <w:rFonts w:ascii="Simplified Arabic" w:hAnsi="Simplified Arabic" w:cs="Simplified Arabic" w:hint="cs"/>
          <w:sz w:val="28"/>
          <w:szCs w:val="28"/>
          <w:rtl/>
        </w:rPr>
        <w:t>الأمنية المعاصرة.</w:t>
      </w:r>
    </w:p>
    <w:p w14:paraId="2A9E15CD" w14:textId="1BF3B7BE" w:rsidR="00615568" w:rsidRPr="00615568" w:rsidRDefault="00615568" w:rsidP="00D87445">
      <w:pPr>
        <w:keepNext/>
        <w:bidi/>
        <w:spacing w:before="120" w:after="20" w:line="240" w:lineRule="auto"/>
        <w:jc w:val="lowKashida"/>
        <w:rPr>
          <w:rFonts w:ascii="Simplified Arabic" w:hAnsi="Simplified Arabic" w:cs="Simplified Arabic"/>
          <w:sz w:val="28"/>
          <w:szCs w:val="28"/>
        </w:rPr>
      </w:pPr>
      <w:r w:rsidRPr="00615568">
        <w:rPr>
          <w:rFonts w:ascii="Simplified Arabic" w:hAnsi="Simplified Arabic" w:cs="Simplified Arabic"/>
          <w:b/>
          <w:bCs/>
          <w:sz w:val="28"/>
          <w:szCs w:val="28"/>
          <w:rtl/>
        </w:rPr>
        <w:t xml:space="preserve">1- </w:t>
      </w:r>
      <w:r w:rsidR="00D87445">
        <w:rPr>
          <w:rFonts w:ascii="Simplified Arabic" w:hAnsi="Simplified Arabic" w:cs="Simplified Arabic" w:hint="cs"/>
          <w:b/>
          <w:bCs/>
          <w:sz w:val="28"/>
          <w:szCs w:val="28"/>
          <w:rtl/>
        </w:rPr>
        <w:t>التحول نحو الدفاع الهجين والصمود المؤسسي</w:t>
      </w:r>
      <w:r w:rsidRPr="00615568">
        <w:rPr>
          <w:rFonts w:ascii="Simplified Arabic" w:hAnsi="Simplified Arabic" w:cs="Simplified Arabic"/>
          <w:b/>
          <w:bCs/>
          <w:sz w:val="28"/>
          <w:szCs w:val="28"/>
          <w:rtl/>
        </w:rPr>
        <w:t xml:space="preserve"> (</w:t>
      </w:r>
      <w:r w:rsidRPr="00615568">
        <w:rPr>
          <w:rFonts w:ascii="Simplified Arabic" w:hAnsi="Simplified Arabic" w:cs="Simplified Arabic"/>
          <w:b/>
          <w:bCs/>
          <w:sz w:val="28"/>
          <w:szCs w:val="28"/>
        </w:rPr>
        <w:t>Resilience</w:t>
      </w:r>
      <w:r w:rsidRPr="00615568">
        <w:rPr>
          <w:rFonts w:ascii="Simplified Arabic" w:hAnsi="Simplified Arabic" w:cs="Simplified Arabic"/>
          <w:b/>
          <w:bCs/>
          <w:sz w:val="28"/>
          <w:szCs w:val="28"/>
          <w:rtl/>
        </w:rPr>
        <w:t>)</w:t>
      </w:r>
    </w:p>
    <w:p w14:paraId="0DB71BB6" w14:textId="79AD7AAF" w:rsidR="00615568" w:rsidRPr="00615568" w:rsidRDefault="00615568" w:rsidP="0039478B">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tl/>
        </w:rPr>
        <w:t xml:space="preserve">   </w:t>
      </w:r>
      <w:r w:rsidR="00D87445">
        <w:rPr>
          <w:rFonts w:ascii="Simplified Arabic" w:hAnsi="Simplified Arabic" w:cs="Simplified Arabic" w:hint="cs"/>
          <w:sz w:val="28"/>
          <w:szCs w:val="28"/>
          <w:rtl/>
        </w:rPr>
        <w:t xml:space="preserve">لم تعد التهديدات الأمنية محصورة في المواجهة العسكرية التقليدية، وإنما باتت تشمل الهجمات السيبرانية، وحملات المعلومات، واستهداف سلاسل الإمداد والبنى التحتية الحيوية، ولذلك أولى </w:t>
      </w:r>
      <w:r w:rsidR="0039478B">
        <w:rPr>
          <w:rFonts w:ascii="Simplified Arabic" w:hAnsi="Simplified Arabic" w:cs="Simplified Arabic" w:hint="cs"/>
          <w:sz w:val="28"/>
          <w:szCs w:val="28"/>
          <w:rtl/>
        </w:rPr>
        <w:t>ال</w:t>
      </w:r>
      <w:r w:rsidR="00D87445">
        <w:rPr>
          <w:rFonts w:ascii="Simplified Arabic" w:hAnsi="Simplified Arabic" w:cs="Simplified Arabic" w:hint="cs"/>
          <w:sz w:val="28"/>
          <w:szCs w:val="28"/>
          <w:rtl/>
        </w:rPr>
        <w:t>مفهوم</w:t>
      </w:r>
      <w:r w:rsidR="0039478B">
        <w:rPr>
          <w:rFonts w:ascii="Simplified Arabic" w:hAnsi="Simplified Arabic" w:cs="Simplified Arabic" w:hint="cs"/>
          <w:sz w:val="28"/>
          <w:szCs w:val="28"/>
          <w:rtl/>
        </w:rPr>
        <w:t xml:space="preserve"> الاستراتيجي للناتو لعام 2022 أهمية متزايدة لتعزيز الصمود المجتمعي والتكنولوجي، بوصفه عنصراً اساسياً في الاستعداد للأزمات،</w:t>
      </w:r>
      <w:r w:rsidR="004F1D9C" w:rsidRPr="004F1D9C">
        <w:rPr>
          <w:rFonts w:ascii="Simplified Arabic" w:hAnsi="Simplified Arabic" w:cs="Simplified Arabic"/>
          <w:sz w:val="28"/>
          <w:szCs w:val="28"/>
          <w:rtl/>
        </w:rPr>
        <w:t xml:space="preserve"> </w:t>
      </w:r>
      <w:r w:rsidR="004F1D9C">
        <w:rPr>
          <w:rFonts w:ascii="Simplified Arabic" w:hAnsi="Simplified Arabic" w:cs="Simplified Arabic" w:hint="cs"/>
          <w:sz w:val="28"/>
          <w:szCs w:val="28"/>
          <w:rtl/>
        </w:rPr>
        <w:t>يرافقه</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تقليل</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مواطن</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الضعف</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والتبعيات</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الاستراتيجية،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سيما</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في</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مجالات</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البنى</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التحتية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الحيوية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وسلاسل</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الإمداد</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والخدمات</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الأساسية</w:t>
      </w:r>
      <w:r w:rsidR="004F1D9C">
        <w:rPr>
          <w:rFonts w:ascii="Simplified Arabic" w:hAnsi="Simplified Arabic" w:cs="Simplified Arabic" w:hint="cs"/>
          <w:sz w:val="28"/>
          <w:szCs w:val="28"/>
          <w:rtl/>
        </w:rPr>
        <w:t>،</w:t>
      </w:r>
      <w:r w:rsidR="004F1D9C" w:rsidRPr="004F1D9C">
        <w:rPr>
          <w:rFonts w:ascii="Simplified Arabic" w:hAnsi="Simplified Arabic" w:cs="Simplified Arabic"/>
          <w:sz w:val="28"/>
          <w:szCs w:val="28"/>
          <w:rtl/>
        </w:rPr>
        <w:t xml:space="preserve"> </w:t>
      </w:r>
      <w:r w:rsidR="0039478B">
        <w:rPr>
          <w:rFonts w:ascii="Simplified Arabic" w:hAnsi="Simplified Arabic" w:cs="Simplified Arabic" w:hint="cs"/>
          <w:sz w:val="28"/>
          <w:szCs w:val="28"/>
          <w:rtl/>
        </w:rPr>
        <w:t xml:space="preserve">ويأتي ذلك ضمن توجه أوسع للناتو نحو تعزيز </w:t>
      </w:r>
      <w:r w:rsidR="004F1D9C" w:rsidRPr="004F1D9C">
        <w:rPr>
          <w:rFonts w:ascii="Simplified Arabic" w:hAnsi="Simplified Arabic" w:cs="Simplified Arabic" w:hint="cs"/>
          <w:sz w:val="28"/>
          <w:szCs w:val="28"/>
          <w:rtl/>
        </w:rPr>
        <w:t>المرونة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المدنية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والعسكرية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ومواجهة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التهديدات</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الهجينة</w:t>
      </w:r>
      <w:r w:rsidRPr="00615568">
        <w:rPr>
          <w:rFonts w:ascii="Times New Roman" w:hAnsi="Times New Roman"/>
          <w:sz w:val="28"/>
          <w:szCs w:val="28"/>
          <w:vertAlign w:val="superscript"/>
        </w:rPr>
        <w:t>⁠</w:t>
      </w:r>
      <w:r w:rsidRPr="00615568">
        <w:rPr>
          <w:rFonts w:ascii="Simplified Arabic" w:hAnsi="Simplified Arabic" w:cs="Simplified Arabic"/>
          <w:sz w:val="28"/>
          <w:szCs w:val="28"/>
          <w:vertAlign w:val="superscript"/>
        </w:rPr>
        <w:t>(</w:t>
      </w:r>
      <w:r>
        <w:rPr>
          <w:rStyle w:val="ab"/>
          <w:rFonts w:ascii="Simplified Arabic" w:hAnsi="Simplified Arabic" w:cs="Simplified Arabic"/>
          <w:sz w:val="28"/>
          <w:szCs w:val="28"/>
        </w:rPr>
        <w:footnoteReference w:id="73"/>
      </w:r>
      <w:r w:rsidRPr="00615568">
        <w:rPr>
          <w:rFonts w:ascii="Simplified Arabic" w:hAnsi="Simplified Arabic" w:cs="Simplified Arabic"/>
          <w:sz w:val="28"/>
          <w:szCs w:val="28"/>
          <w:vertAlign w:val="superscript"/>
        </w:rPr>
        <w:t>)</w:t>
      </w:r>
      <w:r w:rsidRPr="00615568">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وقد</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تعزز</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هذا</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الاتجاه</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في</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قمة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لاهاي</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لعام</w:t>
      </w:r>
      <w:r w:rsidR="004F1D9C" w:rsidRPr="004F1D9C">
        <w:rPr>
          <w:rFonts w:ascii="Simplified Arabic" w:hAnsi="Simplified Arabic" w:cs="Simplified Arabic"/>
          <w:sz w:val="28"/>
          <w:szCs w:val="28"/>
          <w:rtl/>
        </w:rPr>
        <w:t xml:space="preserve"> 2025</w:t>
      </w:r>
      <w:r w:rsidR="004F1D9C" w:rsidRPr="004F1D9C">
        <w:rPr>
          <w:rFonts w:ascii="Simplified Arabic" w:hAnsi="Simplified Arabic" w:cs="Simplified Arabic" w:hint="cs"/>
          <w:sz w:val="28"/>
          <w:szCs w:val="28"/>
          <w:rtl/>
        </w:rPr>
        <w:t>،</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عندما</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اتفق</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الحلفاء</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على</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تخصيص</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ما</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يصل</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إلى</w:t>
      </w:r>
      <w:r w:rsidR="004F1D9C" w:rsidRPr="004F1D9C">
        <w:rPr>
          <w:rFonts w:ascii="Simplified Arabic" w:hAnsi="Simplified Arabic" w:cs="Simplified Arabic"/>
          <w:sz w:val="28"/>
          <w:szCs w:val="28"/>
          <w:rtl/>
        </w:rPr>
        <w:t xml:space="preserve"> 1.5% </w:t>
      </w:r>
      <w:r w:rsidR="004F1D9C" w:rsidRPr="004F1D9C">
        <w:rPr>
          <w:rFonts w:ascii="Simplified Arabic" w:hAnsi="Simplified Arabic" w:cs="Simplified Arabic" w:hint="cs"/>
          <w:sz w:val="28"/>
          <w:szCs w:val="28"/>
          <w:rtl/>
        </w:rPr>
        <w:t>من</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الناتج</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المحلي</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الإجمالي</w:t>
      </w:r>
      <w:r w:rsidR="004F1D9C" w:rsidRPr="004F1D9C">
        <w:rPr>
          <w:rFonts w:ascii="Simplified Arabic" w:hAnsi="Simplified Arabic" w:cs="Simplified Arabic"/>
          <w:sz w:val="28"/>
          <w:szCs w:val="28"/>
          <w:rtl/>
        </w:rPr>
        <w:t xml:space="preserve"> </w:t>
      </w:r>
      <w:r w:rsidR="004F1D9C">
        <w:rPr>
          <w:rFonts w:ascii="Simplified Arabic" w:hAnsi="Simplified Arabic" w:cs="Simplified Arabic" w:hint="cs"/>
          <w:sz w:val="28"/>
          <w:szCs w:val="28"/>
          <w:rtl/>
        </w:rPr>
        <w:t>سنوي</w:t>
      </w:r>
      <w:r w:rsidR="004F1D9C" w:rsidRPr="004F1D9C">
        <w:rPr>
          <w:rFonts w:ascii="Simplified Arabic" w:hAnsi="Simplified Arabic" w:cs="Simplified Arabic" w:hint="cs"/>
          <w:sz w:val="28"/>
          <w:szCs w:val="28"/>
          <w:rtl/>
        </w:rPr>
        <w:t>ا</w:t>
      </w:r>
      <w:r w:rsidR="004F1D9C">
        <w:rPr>
          <w:rFonts w:ascii="Simplified Arabic" w:hAnsi="Simplified Arabic" w:cs="Simplified Arabic" w:hint="cs"/>
          <w:sz w:val="28"/>
          <w:szCs w:val="28"/>
          <w:rtl/>
        </w:rPr>
        <w:t>ً</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ضمن</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الإنفاق</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المرتبط</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lastRenderedPageBreak/>
        <w:t>بالدفاع</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والأمن</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لمجالات</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تشمل</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حماية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البنية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التحتية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الحيوية،</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والدفاع</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عن</w:t>
      </w:r>
      <w:r w:rsidR="004F1D9C" w:rsidRPr="004F1D9C">
        <w:rPr>
          <w:rFonts w:ascii="Simplified Arabic" w:hAnsi="Simplified Arabic" w:cs="Simplified Arabic"/>
          <w:sz w:val="28"/>
          <w:szCs w:val="28"/>
          <w:rtl/>
        </w:rPr>
        <w:t xml:space="preserve"> </w:t>
      </w:r>
      <w:r w:rsidR="004F1D9C" w:rsidRPr="004F1D9C">
        <w:rPr>
          <w:rFonts w:ascii="Simplified Arabic" w:hAnsi="Simplified Arabic" w:cs="Simplified Arabic" w:hint="cs"/>
          <w:sz w:val="28"/>
          <w:szCs w:val="28"/>
          <w:rtl/>
        </w:rPr>
        <w:t>الشبكات،</w:t>
      </w:r>
      <w:r w:rsidR="004F1D9C" w:rsidRPr="004F1D9C">
        <w:rPr>
          <w:rFonts w:ascii="Simplified Arabic" w:hAnsi="Simplified Arabic" w:cs="Simplified Arabic"/>
          <w:sz w:val="28"/>
          <w:szCs w:val="28"/>
          <w:rtl/>
        </w:rPr>
        <w:t xml:space="preserve"> </w:t>
      </w:r>
      <w:r w:rsidR="0039478B">
        <w:rPr>
          <w:rFonts w:ascii="Simplified Arabic" w:hAnsi="Simplified Arabic" w:cs="Simplified Arabic" w:hint="cs"/>
          <w:sz w:val="28"/>
          <w:szCs w:val="28"/>
          <w:rtl/>
        </w:rPr>
        <w:t>والاستعداد والمرونة المدنية، والابتكار، وتعزيز القاعدة الصناعية الدفاعية</w:t>
      </w:r>
      <w:r w:rsidR="0039478B" w:rsidRPr="00615568">
        <w:rPr>
          <w:rFonts w:ascii="Times New Roman" w:hAnsi="Times New Roman"/>
          <w:sz w:val="28"/>
          <w:szCs w:val="28"/>
          <w:vertAlign w:val="superscript"/>
        </w:rPr>
        <w:t xml:space="preserve"> </w:t>
      </w:r>
      <w:r w:rsidRPr="00615568">
        <w:rPr>
          <w:rFonts w:ascii="Times New Roman" w:hAnsi="Times New Roman"/>
          <w:sz w:val="28"/>
          <w:szCs w:val="28"/>
          <w:vertAlign w:val="superscript"/>
        </w:rPr>
        <w:t>⁠</w:t>
      </w:r>
      <w:r w:rsidRPr="00615568">
        <w:rPr>
          <w:rFonts w:ascii="Simplified Arabic" w:hAnsi="Simplified Arabic" w:cs="Simplified Arabic"/>
          <w:sz w:val="28"/>
          <w:szCs w:val="28"/>
          <w:vertAlign w:val="superscript"/>
        </w:rPr>
        <w:t>(</w:t>
      </w:r>
      <w:r>
        <w:rPr>
          <w:rStyle w:val="ab"/>
          <w:rFonts w:ascii="Simplified Arabic" w:hAnsi="Simplified Arabic" w:cs="Simplified Arabic"/>
          <w:sz w:val="28"/>
          <w:szCs w:val="28"/>
        </w:rPr>
        <w:footnoteReference w:id="74"/>
      </w:r>
      <w:r w:rsidRPr="00615568">
        <w:rPr>
          <w:rFonts w:ascii="Simplified Arabic" w:hAnsi="Simplified Arabic" w:cs="Simplified Arabic"/>
          <w:sz w:val="28"/>
          <w:szCs w:val="28"/>
          <w:vertAlign w:val="superscript"/>
        </w:rPr>
        <w:t>)</w:t>
      </w:r>
      <w:r w:rsidRPr="00615568">
        <w:rPr>
          <w:rFonts w:ascii="Simplified Arabic" w:hAnsi="Simplified Arabic" w:cs="Simplified Arabic"/>
          <w:sz w:val="28"/>
          <w:szCs w:val="28"/>
          <w:rtl/>
        </w:rPr>
        <w:t>.</w:t>
      </w:r>
    </w:p>
    <w:p w14:paraId="44AEDE79" w14:textId="77777777" w:rsidR="00615568" w:rsidRPr="00615568" w:rsidRDefault="00615568" w:rsidP="00615568">
      <w:pPr>
        <w:keepNext/>
        <w:bidi/>
        <w:spacing w:before="120" w:after="20" w:line="240" w:lineRule="auto"/>
        <w:jc w:val="lowKashida"/>
        <w:rPr>
          <w:rFonts w:ascii="Simplified Arabic" w:hAnsi="Simplified Arabic" w:cs="Simplified Arabic"/>
          <w:sz w:val="28"/>
          <w:szCs w:val="28"/>
        </w:rPr>
      </w:pPr>
      <w:r w:rsidRPr="00615568">
        <w:rPr>
          <w:rFonts w:ascii="Simplified Arabic" w:hAnsi="Simplified Arabic" w:cs="Simplified Arabic"/>
          <w:b/>
          <w:bCs/>
          <w:sz w:val="28"/>
          <w:szCs w:val="28"/>
          <w:rtl/>
        </w:rPr>
        <w:t>2- التكامل الوظيفي وتوزيع الأعباء (</w:t>
      </w:r>
      <w:r w:rsidRPr="00615568">
        <w:rPr>
          <w:rFonts w:ascii="Simplified Arabic" w:hAnsi="Simplified Arabic" w:cs="Simplified Arabic"/>
          <w:b/>
          <w:bCs/>
          <w:sz w:val="28"/>
          <w:szCs w:val="28"/>
        </w:rPr>
        <w:t>Division of Labor</w:t>
      </w:r>
      <w:r w:rsidRPr="00615568">
        <w:rPr>
          <w:rFonts w:ascii="Simplified Arabic" w:hAnsi="Simplified Arabic" w:cs="Simplified Arabic"/>
          <w:b/>
          <w:bCs/>
          <w:sz w:val="28"/>
          <w:szCs w:val="28"/>
          <w:rtl/>
        </w:rPr>
        <w:t>)</w:t>
      </w:r>
    </w:p>
    <w:p w14:paraId="03999B22" w14:textId="523B723D" w:rsidR="00615568" w:rsidRPr="00615568" w:rsidRDefault="00615568" w:rsidP="00615568">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Pr>
        <w:t xml:space="preserve">   </w:t>
      </w:r>
      <w:r w:rsidRPr="00615568">
        <w:rPr>
          <w:rFonts w:ascii="Simplified Arabic" w:hAnsi="Simplified Arabic" w:cs="Simplified Arabic"/>
          <w:sz w:val="28"/>
          <w:szCs w:val="28"/>
          <w:rtl/>
        </w:rPr>
        <w:t>يفترض هذا المرتكز إعادة هيكلة التزامات الحلف عبر الأطلسي وفق مبدأ (التكامل الاستراتيجي)، بحيث تتولى القوى الأوروبية المسؤولية الأساسية والأكبر عن الأمن الإقليمي والدفاع التقليدي في القارة الأوروبية والجوار المباشر، مع تكثيف الدعم الأوروبي لأوكرانيا، في حين تتوجه القدرات الأمريكية الاستراتيجية والتكنولوجية المتقدمة بصورة متزايدة إلى إدارة التنافس الجيوسياسي مع الصين</w:t>
      </w:r>
      <w:r w:rsidRPr="00615568">
        <w:rPr>
          <w:rFonts w:ascii="Times New Roman" w:hAnsi="Times New Roman"/>
          <w:sz w:val="28"/>
          <w:szCs w:val="28"/>
          <w:vertAlign w:val="superscript"/>
        </w:rPr>
        <w:t>⁠</w:t>
      </w:r>
      <w:r w:rsidRPr="00615568">
        <w:rPr>
          <w:rFonts w:ascii="Simplified Arabic" w:hAnsi="Simplified Arabic" w:cs="Simplified Arabic"/>
          <w:sz w:val="28"/>
          <w:szCs w:val="28"/>
          <w:vertAlign w:val="superscript"/>
        </w:rPr>
        <w:t>(</w:t>
      </w:r>
      <w:r>
        <w:rPr>
          <w:rStyle w:val="ab"/>
          <w:rFonts w:ascii="Simplified Arabic" w:hAnsi="Simplified Arabic" w:cs="Simplified Arabic"/>
          <w:sz w:val="28"/>
          <w:szCs w:val="28"/>
        </w:rPr>
        <w:footnoteReference w:id="75"/>
      </w:r>
      <w:r w:rsidRPr="00615568">
        <w:rPr>
          <w:rFonts w:ascii="Simplified Arabic" w:hAnsi="Simplified Arabic" w:cs="Simplified Arabic"/>
          <w:sz w:val="28"/>
          <w:szCs w:val="28"/>
          <w:vertAlign w:val="superscript"/>
        </w:rPr>
        <w:t>)</w:t>
      </w:r>
      <w:r w:rsidRPr="00615568">
        <w:rPr>
          <w:rFonts w:ascii="Simplified Arabic" w:hAnsi="Simplified Arabic" w:cs="Simplified Arabic"/>
          <w:sz w:val="28"/>
          <w:szCs w:val="28"/>
          <w:rtl/>
        </w:rPr>
        <w:t>، وقد اتخذ هذا الاتجاه صورة مؤسسية على الجانب الأوروبي عبر (الكتاب الأبيض للدفاع الأوروبي – الجاهزية 2030) الصادر في 19 آذار/مارس 2025، الذي حدد سبعة مجالات أولوية للقدرات</w:t>
      </w:r>
      <w:r w:rsidRPr="00615568">
        <w:rPr>
          <w:rFonts w:ascii="Times New Roman" w:hAnsi="Times New Roman"/>
          <w:sz w:val="28"/>
          <w:szCs w:val="28"/>
          <w:vertAlign w:val="superscript"/>
        </w:rPr>
        <w:t>⁠</w:t>
      </w:r>
      <w:r w:rsidRPr="00615568">
        <w:rPr>
          <w:rFonts w:ascii="Simplified Arabic" w:hAnsi="Simplified Arabic" w:cs="Simplified Arabic"/>
          <w:sz w:val="28"/>
          <w:szCs w:val="28"/>
          <w:rtl/>
        </w:rPr>
        <w:t>، وخطة (إعادة تسليح أوروبا) التي استهدفت تحريك ما يصل إلى 800 مليار يورو</w:t>
      </w:r>
      <w:r w:rsidRPr="00615568">
        <w:rPr>
          <w:rFonts w:ascii="Times New Roman" w:hAnsi="Times New Roman"/>
          <w:sz w:val="28"/>
          <w:szCs w:val="28"/>
          <w:vertAlign w:val="superscript"/>
        </w:rPr>
        <w:t>⁠</w:t>
      </w:r>
      <w:r w:rsidRPr="00615568">
        <w:rPr>
          <w:rFonts w:ascii="Simplified Arabic" w:hAnsi="Simplified Arabic" w:cs="Simplified Arabic"/>
          <w:sz w:val="28"/>
          <w:szCs w:val="28"/>
          <w:rtl/>
        </w:rPr>
        <w:t>، وأداة «العمل الأمني من أجل أوروبا» (</w:t>
      </w:r>
      <w:r w:rsidRPr="00615568">
        <w:rPr>
          <w:rFonts w:ascii="Simplified Arabic" w:hAnsi="Simplified Arabic" w:cs="Simplified Arabic"/>
          <w:sz w:val="28"/>
          <w:szCs w:val="28"/>
        </w:rPr>
        <w:t>SAFE</w:t>
      </w:r>
      <w:r w:rsidRPr="00615568">
        <w:rPr>
          <w:rFonts w:ascii="Simplified Arabic" w:hAnsi="Simplified Arabic" w:cs="Simplified Arabic"/>
          <w:sz w:val="28"/>
          <w:szCs w:val="28"/>
          <w:rtl/>
        </w:rPr>
        <w:t>) التي أُقرت بموجب اللائحة 2025/1106 بسقف إقراضي يبلغ 150 مليار يورو، وبالفعل تم تخُصيص أول جزء منها بنحو 38 مليار يورو في كانون الثاني/يناير 2026</w:t>
      </w:r>
      <w:r w:rsidRPr="00615568">
        <w:rPr>
          <w:rFonts w:ascii="Times New Roman" w:hAnsi="Times New Roman"/>
          <w:sz w:val="28"/>
          <w:szCs w:val="28"/>
          <w:vertAlign w:val="superscript"/>
        </w:rPr>
        <w:t>⁠</w:t>
      </w:r>
      <w:r w:rsidRPr="00615568">
        <w:rPr>
          <w:rFonts w:ascii="Simplified Arabic" w:hAnsi="Simplified Arabic" w:cs="Simplified Arabic"/>
          <w:sz w:val="28"/>
          <w:szCs w:val="28"/>
          <w:rtl/>
        </w:rPr>
        <w:t>، فضلًا عن توسع مشروعات التعاون المنظم الدائم (</w:t>
      </w:r>
      <w:r w:rsidRPr="00615568">
        <w:rPr>
          <w:rFonts w:ascii="Simplified Arabic" w:hAnsi="Simplified Arabic" w:cs="Simplified Arabic"/>
          <w:sz w:val="28"/>
          <w:szCs w:val="28"/>
        </w:rPr>
        <w:t>PESCO</w:t>
      </w:r>
      <w:r w:rsidRPr="00615568">
        <w:rPr>
          <w:rFonts w:ascii="Simplified Arabic" w:hAnsi="Simplified Arabic" w:cs="Simplified Arabic"/>
          <w:sz w:val="28"/>
          <w:szCs w:val="28"/>
          <w:rtl/>
        </w:rPr>
        <w:t>) التي بلغت 74 مشروعاً</w:t>
      </w:r>
      <w:r w:rsidRPr="00615568">
        <w:rPr>
          <w:rFonts w:ascii="Times New Roman" w:hAnsi="Times New Roman"/>
          <w:sz w:val="28"/>
          <w:szCs w:val="28"/>
          <w:vertAlign w:val="superscript"/>
        </w:rPr>
        <w:t>⁠</w:t>
      </w:r>
      <w:r w:rsidRPr="00615568">
        <w:rPr>
          <w:rFonts w:ascii="Simplified Arabic" w:hAnsi="Simplified Arabic" w:cs="Simplified Arabic"/>
          <w:sz w:val="28"/>
          <w:szCs w:val="28"/>
          <w:vertAlign w:val="superscript"/>
        </w:rPr>
        <w:t>(</w:t>
      </w:r>
      <w:r>
        <w:rPr>
          <w:rStyle w:val="ab"/>
          <w:rFonts w:ascii="Simplified Arabic" w:hAnsi="Simplified Arabic" w:cs="Simplified Arabic"/>
          <w:sz w:val="28"/>
          <w:szCs w:val="28"/>
        </w:rPr>
        <w:footnoteReference w:id="76"/>
      </w:r>
      <w:r w:rsidRPr="00615568">
        <w:rPr>
          <w:rFonts w:ascii="Simplified Arabic" w:hAnsi="Simplified Arabic" w:cs="Simplified Arabic"/>
          <w:sz w:val="28"/>
          <w:szCs w:val="28"/>
          <w:vertAlign w:val="superscript"/>
        </w:rPr>
        <w:t>)</w:t>
      </w:r>
      <w:r w:rsidRPr="00615568">
        <w:rPr>
          <w:rFonts w:ascii="Simplified Arabic" w:hAnsi="Simplified Arabic" w:cs="Simplified Arabic"/>
          <w:sz w:val="28"/>
          <w:szCs w:val="28"/>
          <w:rtl/>
        </w:rPr>
        <w:t>.</w:t>
      </w:r>
    </w:p>
    <w:p w14:paraId="36E10C4B" w14:textId="77777777" w:rsidR="00615568" w:rsidRPr="00615568" w:rsidRDefault="00615568" w:rsidP="00615568">
      <w:pPr>
        <w:keepNext/>
        <w:bidi/>
        <w:spacing w:before="120" w:after="20" w:line="240" w:lineRule="auto"/>
        <w:jc w:val="lowKashida"/>
        <w:rPr>
          <w:rFonts w:ascii="Simplified Arabic" w:hAnsi="Simplified Arabic" w:cs="Simplified Arabic"/>
          <w:sz w:val="28"/>
          <w:szCs w:val="28"/>
        </w:rPr>
      </w:pPr>
      <w:r w:rsidRPr="00615568">
        <w:rPr>
          <w:rFonts w:ascii="Simplified Arabic" w:hAnsi="Simplified Arabic" w:cs="Simplified Arabic"/>
          <w:b/>
          <w:bCs/>
          <w:sz w:val="28"/>
          <w:szCs w:val="28"/>
          <w:rtl/>
        </w:rPr>
        <w:t>3- بناء الشراكات الشبكية العالمية (</w:t>
      </w:r>
      <w:r w:rsidRPr="00615568">
        <w:rPr>
          <w:rFonts w:ascii="Simplified Arabic" w:hAnsi="Simplified Arabic" w:cs="Simplified Arabic"/>
          <w:b/>
          <w:bCs/>
          <w:sz w:val="28"/>
          <w:szCs w:val="28"/>
        </w:rPr>
        <w:t>Networked Security</w:t>
      </w:r>
      <w:r w:rsidRPr="00615568">
        <w:rPr>
          <w:rFonts w:ascii="Simplified Arabic" w:hAnsi="Simplified Arabic" w:cs="Simplified Arabic"/>
          <w:b/>
          <w:bCs/>
          <w:sz w:val="28"/>
          <w:szCs w:val="28"/>
          <w:rtl/>
        </w:rPr>
        <w:t>)</w:t>
      </w:r>
    </w:p>
    <w:p w14:paraId="72A161C6" w14:textId="542A8C5C" w:rsidR="00615568" w:rsidRPr="00615568" w:rsidRDefault="00615568" w:rsidP="00615568">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Pr>
        <w:t xml:space="preserve">    </w:t>
      </w:r>
      <w:r w:rsidRPr="00615568">
        <w:rPr>
          <w:rFonts w:ascii="Simplified Arabic" w:hAnsi="Simplified Arabic" w:cs="Simplified Arabic"/>
          <w:sz w:val="28"/>
          <w:szCs w:val="28"/>
          <w:rtl/>
        </w:rPr>
        <w:t xml:space="preserve">يتمثل هذا المرتكز في تنامي توجه حلف شمال الأطلسي نحو بناء ترتيبات أمنية شبكية أكثر مرونة، تقوم على توسيع نطاق الشراكات مع دول من خارج بنيته العضوية التقليدية، ولا سيما في منطقة المحيطين </w:t>
      </w:r>
      <w:r w:rsidRPr="00615568">
        <w:rPr>
          <w:rFonts w:ascii="Simplified Arabic" w:hAnsi="Simplified Arabic" w:cs="Simplified Arabic"/>
          <w:sz w:val="28"/>
          <w:szCs w:val="28"/>
          <w:rtl/>
        </w:rPr>
        <w:lastRenderedPageBreak/>
        <w:t>الهندي والهادئ، فقد برزت أستراليا واليابان وجمهورية كوريا ونيوزيلندا بوصفها مجموعة الشركاء الرئيسة للحلف في المنطقة</w:t>
      </w:r>
      <w:r w:rsidRPr="00615568">
        <w:rPr>
          <w:rFonts w:ascii="Simplified Arabic" w:hAnsi="Simplified Arabic" w:cs="Simplified Arabic"/>
          <w:sz w:val="28"/>
          <w:szCs w:val="28"/>
          <w:rtl/>
          <w:lang w:bidi="ar-IQ"/>
        </w:rPr>
        <w:t>،</w:t>
      </w:r>
      <w:r w:rsidRPr="00615568">
        <w:rPr>
          <w:rFonts w:ascii="Simplified Arabic" w:hAnsi="Simplified Arabic" w:cs="Simplified Arabic"/>
          <w:sz w:val="28"/>
          <w:szCs w:val="28"/>
          <w:rtl/>
        </w:rPr>
        <w:t xml:space="preserve"> ويتيح هذا النمط من الشراكة توسيع نطاق التعاون الأمني والسياسي والتقني لمواجهة التحديات العابرة للأقاليم، من دون أن يستلزم ذلك توسيع العضوية الرسمية للحلف جغرافياً، ومن ثم، فإن تنامي انتظام هذه الشراكات وتعدد مستوياتها السياسية والعسكرية والتقنية يشير إلى تحولها من ترتيبات تعاون ظرفية إلى أحد المكونات المستقرة في شبكة علاقات الناتو الأمنية الدولية</w:t>
      </w:r>
      <w:r w:rsidRPr="00615568">
        <w:rPr>
          <w:rFonts w:ascii="Simplified Arabic" w:hAnsi="Simplified Arabic" w:cs="Simplified Arabic"/>
          <w:sz w:val="28"/>
          <w:szCs w:val="28"/>
          <w:vertAlign w:val="superscript"/>
          <w:rtl/>
        </w:rPr>
        <w:t>(</w:t>
      </w:r>
      <w:r>
        <w:rPr>
          <w:rStyle w:val="ab"/>
          <w:rFonts w:ascii="Simplified Arabic" w:hAnsi="Simplified Arabic" w:cs="Simplified Arabic"/>
          <w:sz w:val="28"/>
          <w:szCs w:val="28"/>
          <w:rtl/>
        </w:rPr>
        <w:footnoteReference w:id="77"/>
      </w:r>
      <w:r w:rsidRPr="00615568">
        <w:rPr>
          <w:rFonts w:ascii="Simplified Arabic" w:hAnsi="Simplified Arabic" w:cs="Simplified Arabic"/>
          <w:sz w:val="28"/>
          <w:szCs w:val="28"/>
          <w:vertAlign w:val="superscript"/>
          <w:rtl/>
        </w:rPr>
        <w:t>)</w:t>
      </w:r>
      <w:r w:rsidRPr="00615568">
        <w:rPr>
          <w:rFonts w:ascii="Simplified Arabic" w:hAnsi="Simplified Arabic" w:cs="Simplified Arabic"/>
          <w:sz w:val="28"/>
          <w:szCs w:val="28"/>
          <w:rtl/>
        </w:rPr>
        <w:t>، وقد استمرت هذه الصيغة في قمة أنقرة المنعقدة خلال المدة 7–8 تموز/يوليو 2026 عبر اجتماع تنسيقي على المستوى الوزاري بين الحلف وهؤلاء الشركاء</w:t>
      </w:r>
      <w:r w:rsidRPr="00615568">
        <w:rPr>
          <w:rFonts w:ascii="Times New Roman" w:hAnsi="Times New Roman"/>
          <w:sz w:val="28"/>
          <w:szCs w:val="28"/>
          <w:vertAlign w:val="superscript"/>
        </w:rPr>
        <w:t>⁠</w:t>
      </w:r>
      <w:r w:rsidRPr="00615568">
        <w:rPr>
          <w:rFonts w:ascii="Simplified Arabic" w:hAnsi="Simplified Arabic" w:cs="Simplified Arabic"/>
          <w:sz w:val="28"/>
          <w:szCs w:val="28"/>
          <w:rtl/>
        </w:rPr>
        <w:t>، وهو ما يعكس تثبيت الصيغة الشبكية بوصفها أداة دائمة لا استثناءً ظرفياً</w:t>
      </w:r>
      <w:r w:rsidRPr="00615568">
        <w:rPr>
          <w:rFonts w:ascii="Simplified Arabic" w:hAnsi="Simplified Arabic" w:cs="Simplified Arabic"/>
          <w:sz w:val="28"/>
          <w:szCs w:val="28"/>
          <w:vertAlign w:val="superscript"/>
          <w:rtl/>
        </w:rPr>
        <w:t>(</w:t>
      </w:r>
      <w:r>
        <w:rPr>
          <w:rStyle w:val="ab"/>
          <w:rFonts w:ascii="Simplified Arabic" w:hAnsi="Simplified Arabic" w:cs="Simplified Arabic"/>
          <w:sz w:val="28"/>
          <w:szCs w:val="28"/>
          <w:rtl/>
        </w:rPr>
        <w:footnoteReference w:id="78"/>
      </w:r>
      <w:r w:rsidRPr="00615568">
        <w:rPr>
          <w:rFonts w:ascii="Simplified Arabic" w:hAnsi="Simplified Arabic" w:cs="Simplified Arabic"/>
          <w:sz w:val="28"/>
          <w:szCs w:val="28"/>
          <w:vertAlign w:val="superscript"/>
          <w:rtl/>
        </w:rPr>
        <w:t>)</w:t>
      </w:r>
      <w:r w:rsidRPr="00615568">
        <w:rPr>
          <w:rFonts w:ascii="Simplified Arabic" w:hAnsi="Simplified Arabic" w:cs="Simplified Arabic"/>
          <w:sz w:val="28"/>
          <w:szCs w:val="28"/>
          <w:rtl/>
        </w:rPr>
        <w:t>.</w:t>
      </w:r>
    </w:p>
    <w:p w14:paraId="3430E28A" w14:textId="6DEE6CF2" w:rsidR="00615568" w:rsidRPr="00615568" w:rsidRDefault="00565A1C" w:rsidP="00615568">
      <w:pPr>
        <w:keepNext/>
        <w:bidi/>
        <w:spacing w:before="160" w:after="40" w:line="240" w:lineRule="auto"/>
        <w:jc w:val="lowKashida"/>
        <w:rPr>
          <w:rFonts w:ascii="Simplified Arabic" w:hAnsi="Simplified Arabic" w:cs="Simplified Arabic"/>
          <w:sz w:val="28"/>
          <w:szCs w:val="28"/>
          <w:lang w:bidi="ar-IQ"/>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ثاني</w:t>
      </w:r>
      <w:r w:rsidR="00615568" w:rsidRPr="00615568">
        <w:rPr>
          <w:rFonts w:ascii="Simplified Arabic" w:hAnsi="Simplified Arabic" w:cs="Simplified Arabic"/>
          <w:b/>
          <w:bCs/>
          <w:sz w:val="28"/>
          <w:szCs w:val="28"/>
          <w:rtl/>
        </w:rPr>
        <w:t>: أثر الأحادية الأمريكية في دفع عملية التكيف</w:t>
      </w:r>
      <w:r w:rsidR="00615568" w:rsidRPr="00615568">
        <w:rPr>
          <w:rFonts w:ascii="Simplified Arabic" w:hAnsi="Simplified Arabic" w:cs="Simplified Arabic"/>
          <w:b/>
          <w:bCs/>
          <w:sz w:val="28"/>
          <w:szCs w:val="28"/>
          <w:rtl/>
          <w:lang w:bidi="ar-IQ"/>
        </w:rPr>
        <w:t>.</w:t>
      </w:r>
    </w:p>
    <w:p w14:paraId="526F9A7A" w14:textId="77777777" w:rsidR="00615568" w:rsidRPr="00615568" w:rsidRDefault="00615568" w:rsidP="00615568">
      <w:pPr>
        <w:bidi/>
        <w:spacing w:after="0" w:line="240" w:lineRule="auto"/>
        <w:jc w:val="lowKashida"/>
        <w:rPr>
          <w:rFonts w:ascii="Simplified Arabic" w:hAnsi="Simplified Arabic" w:cs="Simplified Arabic"/>
          <w:sz w:val="28"/>
          <w:szCs w:val="28"/>
          <w:rtl/>
        </w:rPr>
      </w:pPr>
      <w:r w:rsidRPr="00615568">
        <w:rPr>
          <w:rFonts w:ascii="Simplified Arabic" w:hAnsi="Simplified Arabic" w:cs="Simplified Arabic"/>
          <w:sz w:val="28"/>
          <w:szCs w:val="28"/>
          <w:rtl/>
        </w:rPr>
        <w:t xml:space="preserve">    خلافًا للتصورات التي ترى في الأحادية الأمريكية سببًا لضعف الحلف أو تفككه، يرى هذا المشهد أن الضغوط الأمريكية تشكل (عاملًا محفزاً) (</w:t>
      </w:r>
      <w:r w:rsidRPr="00615568">
        <w:rPr>
          <w:rFonts w:ascii="Simplified Arabic" w:hAnsi="Simplified Arabic" w:cs="Simplified Arabic"/>
          <w:sz w:val="28"/>
          <w:szCs w:val="28"/>
        </w:rPr>
        <w:t>Catalyst</w:t>
      </w:r>
      <w:r w:rsidRPr="00615568">
        <w:rPr>
          <w:rFonts w:ascii="Simplified Arabic" w:hAnsi="Simplified Arabic" w:cs="Simplified Arabic"/>
          <w:sz w:val="28"/>
          <w:szCs w:val="28"/>
          <w:rtl/>
        </w:rPr>
        <w:t>) لإعادة ترتيب البيت الأطلسي والتكيف المؤسسي عبر المسارات الآتية:</w:t>
      </w:r>
    </w:p>
    <w:p w14:paraId="1E862C10" w14:textId="571F4885" w:rsidR="00615568" w:rsidRPr="00615568" w:rsidRDefault="00615568" w:rsidP="00F90A59">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tl/>
        </w:rPr>
        <w:t>1- تسريع بناء الهوية الدفاعية الأوروبية: إن التشكيك الأمريكي المستمر في مجانية الحماية العسكرية دفع الأوروبيين نحو تفعيل (الاستقلالية الاستراتيجية المكملة) وتطوير المبادرات الدفاعية للاتحاد الأوروبي لتكون رافدا</w:t>
      </w:r>
      <w:r w:rsidRPr="00615568">
        <w:rPr>
          <w:rFonts w:ascii="Simplified Arabic" w:hAnsi="Simplified Arabic" w:cs="Simplified Arabic"/>
          <w:sz w:val="28"/>
          <w:szCs w:val="28"/>
          <w:rtl/>
          <w:lang w:bidi="ar-IQ"/>
        </w:rPr>
        <w:t>ً</w:t>
      </w:r>
      <w:r w:rsidRPr="00615568">
        <w:rPr>
          <w:rFonts w:ascii="Simplified Arabic" w:hAnsi="Simplified Arabic" w:cs="Simplified Arabic"/>
          <w:sz w:val="28"/>
          <w:szCs w:val="28"/>
          <w:rtl/>
        </w:rPr>
        <w:t xml:space="preserve"> لقدرات الناتو وليست بديلاً عنه</w:t>
      </w:r>
      <w:r w:rsidRPr="00615568">
        <w:rPr>
          <w:rFonts w:ascii="Times New Roman" w:hAnsi="Times New Roman" w:hint="cs"/>
          <w:sz w:val="28"/>
          <w:szCs w:val="28"/>
          <w:vertAlign w:val="superscript"/>
          <w:rtl/>
        </w:rPr>
        <w:t>⁠</w:t>
      </w:r>
      <w:r w:rsidRPr="00615568">
        <w:rPr>
          <w:rFonts w:ascii="Simplified Arabic" w:hAnsi="Simplified Arabic" w:cs="Simplified Arabic"/>
          <w:sz w:val="28"/>
          <w:szCs w:val="28"/>
          <w:vertAlign w:val="superscript"/>
          <w:rtl/>
        </w:rPr>
        <w:t>(</w:t>
      </w:r>
      <w:r w:rsidR="00F90A59">
        <w:rPr>
          <w:rStyle w:val="ab"/>
          <w:rFonts w:ascii="Simplified Arabic" w:hAnsi="Simplified Arabic" w:cs="Simplified Arabic"/>
          <w:sz w:val="28"/>
          <w:szCs w:val="28"/>
          <w:rtl/>
        </w:rPr>
        <w:footnoteReference w:id="79"/>
      </w:r>
      <w:r w:rsidRPr="00615568">
        <w:rPr>
          <w:rFonts w:ascii="Simplified Arabic" w:hAnsi="Simplified Arabic" w:cs="Simplified Arabic"/>
          <w:sz w:val="28"/>
          <w:szCs w:val="28"/>
          <w:vertAlign w:val="superscript"/>
          <w:rtl/>
        </w:rPr>
        <w:t>)</w:t>
      </w:r>
      <w:r w:rsidRPr="00615568">
        <w:rPr>
          <w:rFonts w:ascii="Simplified Arabic" w:hAnsi="Simplified Arabic" w:cs="Simplified Arabic"/>
          <w:sz w:val="28"/>
          <w:szCs w:val="28"/>
          <w:rtl/>
        </w:rPr>
        <w:t xml:space="preserve">، وهو ما تجسد في حزمة الجاهزية 2030 وأداة </w:t>
      </w:r>
      <w:r w:rsidRPr="00615568">
        <w:rPr>
          <w:rFonts w:ascii="Simplified Arabic" w:hAnsi="Simplified Arabic" w:cs="Simplified Arabic"/>
          <w:sz w:val="28"/>
          <w:szCs w:val="28"/>
        </w:rPr>
        <w:t>SAFE</w:t>
      </w:r>
      <w:r w:rsidRPr="00615568">
        <w:rPr>
          <w:rFonts w:ascii="Simplified Arabic" w:hAnsi="Simplified Arabic" w:cs="Simplified Arabic"/>
          <w:sz w:val="28"/>
          <w:szCs w:val="28"/>
          <w:rtl/>
        </w:rPr>
        <w:t xml:space="preserve"> ومشروعات التعاون المنظم الدائم</w:t>
      </w:r>
      <w:r w:rsidRPr="00615568">
        <w:rPr>
          <w:rFonts w:ascii="Times New Roman" w:hAnsi="Times New Roman"/>
          <w:sz w:val="28"/>
          <w:szCs w:val="28"/>
          <w:vertAlign w:val="superscript"/>
        </w:rPr>
        <w:t>⁠</w:t>
      </w:r>
      <w:r w:rsidRPr="00615568">
        <w:rPr>
          <w:rFonts w:ascii="Simplified Arabic" w:hAnsi="Simplified Arabic" w:cs="Simplified Arabic"/>
          <w:sz w:val="28"/>
          <w:szCs w:val="28"/>
          <w:rtl/>
        </w:rPr>
        <w:t xml:space="preserve">، وفي إعادة إحياء النقاش بشأن المادة (42/7) بوصفها طبقة إضافية لا بديلاً عن المادة الخامسة، وهو ما أكدته الممثلة العليا </w:t>
      </w:r>
      <w:proofErr w:type="spellStart"/>
      <w:r w:rsidRPr="00615568">
        <w:rPr>
          <w:rFonts w:ascii="Simplified Arabic" w:hAnsi="Simplified Arabic" w:cs="Simplified Arabic"/>
          <w:sz w:val="28"/>
          <w:szCs w:val="28"/>
          <w:rtl/>
        </w:rPr>
        <w:t>كايا</w:t>
      </w:r>
      <w:proofErr w:type="spellEnd"/>
      <w:r w:rsidRPr="00615568">
        <w:rPr>
          <w:rFonts w:ascii="Simplified Arabic" w:hAnsi="Simplified Arabic" w:cs="Simplified Arabic"/>
          <w:sz w:val="28"/>
          <w:szCs w:val="28"/>
          <w:rtl/>
        </w:rPr>
        <w:t xml:space="preserve"> </w:t>
      </w:r>
      <w:proofErr w:type="spellStart"/>
      <w:r w:rsidRPr="00615568">
        <w:rPr>
          <w:rFonts w:ascii="Simplified Arabic" w:hAnsi="Simplified Arabic" w:cs="Simplified Arabic"/>
          <w:sz w:val="28"/>
          <w:szCs w:val="28"/>
          <w:rtl/>
        </w:rPr>
        <w:t>كالاس</w:t>
      </w:r>
      <w:proofErr w:type="spellEnd"/>
      <w:r w:rsidRPr="00615568">
        <w:rPr>
          <w:rFonts w:ascii="Simplified Arabic" w:hAnsi="Simplified Arabic" w:cs="Simplified Arabic"/>
          <w:sz w:val="28"/>
          <w:szCs w:val="28"/>
          <w:rtl/>
        </w:rPr>
        <w:t xml:space="preserve"> بالقول إن البندين «متكاملان» لا متعارضان</w:t>
      </w:r>
      <w:r w:rsidRPr="00615568">
        <w:rPr>
          <w:rFonts w:ascii="Times New Roman" w:hAnsi="Times New Roman" w:hint="cs"/>
          <w:sz w:val="28"/>
          <w:szCs w:val="28"/>
          <w:vertAlign w:val="superscript"/>
          <w:rtl/>
        </w:rPr>
        <w:t>⁠</w:t>
      </w:r>
      <w:r w:rsidRPr="00615568">
        <w:rPr>
          <w:rFonts w:ascii="Simplified Arabic" w:hAnsi="Simplified Arabic" w:cs="Simplified Arabic"/>
          <w:sz w:val="28"/>
          <w:szCs w:val="28"/>
          <w:vertAlign w:val="superscript"/>
          <w:rtl/>
        </w:rPr>
        <w:t>(</w:t>
      </w:r>
      <w:r w:rsidR="00F90A59">
        <w:rPr>
          <w:rStyle w:val="ab"/>
          <w:rFonts w:ascii="Simplified Arabic" w:hAnsi="Simplified Arabic" w:cs="Simplified Arabic"/>
          <w:sz w:val="28"/>
          <w:szCs w:val="28"/>
          <w:rtl/>
        </w:rPr>
        <w:footnoteReference w:id="80"/>
      </w:r>
      <w:r w:rsidRPr="00615568">
        <w:rPr>
          <w:rFonts w:ascii="Simplified Arabic" w:hAnsi="Simplified Arabic" w:cs="Simplified Arabic"/>
          <w:sz w:val="28"/>
          <w:szCs w:val="28"/>
          <w:vertAlign w:val="superscript"/>
          <w:rtl/>
        </w:rPr>
        <w:t>)</w:t>
      </w:r>
      <w:r w:rsidRPr="00615568">
        <w:rPr>
          <w:rFonts w:ascii="Simplified Arabic" w:hAnsi="Simplified Arabic" w:cs="Simplified Arabic"/>
          <w:sz w:val="28"/>
          <w:szCs w:val="28"/>
          <w:rtl/>
        </w:rPr>
        <w:t>.</w:t>
      </w:r>
    </w:p>
    <w:p w14:paraId="1C553150" w14:textId="5D1ECA9E" w:rsidR="00615568" w:rsidRPr="00615568" w:rsidRDefault="00615568" w:rsidP="00F90A59">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tl/>
        </w:rPr>
        <w:t>2- المرونة في اتخاذ القرار: تدفع الأحادية الأمريكية نحو تجاوز بطء قاعدة توافق الآراء (</w:t>
      </w:r>
      <w:r w:rsidRPr="00615568">
        <w:rPr>
          <w:rFonts w:ascii="Simplified Arabic" w:hAnsi="Simplified Arabic" w:cs="Simplified Arabic"/>
          <w:sz w:val="28"/>
          <w:szCs w:val="28"/>
        </w:rPr>
        <w:t>Consensus</w:t>
      </w:r>
      <w:r w:rsidRPr="00615568">
        <w:rPr>
          <w:rFonts w:ascii="Simplified Arabic" w:hAnsi="Simplified Arabic" w:cs="Simplified Arabic"/>
          <w:sz w:val="28"/>
          <w:szCs w:val="28"/>
          <w:rtl/>
        </w:rPr>
        <w:t>) في الحالات غير المرتبطة بالدفاع الجماعي المباشر، والاعتماد على تشكيل «تحالفات الراغبين» (</w:t>
      </w:r>
      <w:r w:rsidRPr="00615568">
        <w:rPr>
          <w:rFonts w:ascii="Simplified Arabic" w:hAnsi="Simplified Arabic" w:cs="Simplified Arabic"/>
          <w:sz w:val="28"/>
          <w:szCs w:val="28"/>
        </w:rPr>
        <w:t>Coalitions of the Willing</w:t>
      </w:r>
      <w:r w:rsidRPr="00615568">
        <w:rPr>
          <w:rFonts w:ascii="Simplified Arabic" w:hAnsi="Simplified Arabic" w:cs="Simplified Arabic"/>
          <w:sz w:val="28"/>
          <w:szCs w:val="28"/>
          <w:rtl/>
        </w:rPr>
        <w:t xml:space="preserve">) تحت مظلة الحلف أو بالتوازي معها، بما يعزز سرعة الاستجابة للأزمات </w:t>
      </w:r>
      <w:r w:rsidRPr="00615568">
        <w:rPr>
          <w:rFonts w:ascii="Simplified Arabic" w:hAnsi="Simplified Arabic" w:cs="Simplified Arabic"/>
          <w:sz w:val="28"/>
          <w:szCs w:val="28"/>
          <w:rtl/>
        </w:rPr>
        <w:lastRenderedPageBreak/>
        <w:t>الطارئة</w:t>
      </w:r>
      <w:r w:rsidRPr="00615568">
        <w:rPr>
          <w:rFonts w:ascii="Times New Roman" w:hAnsi="Times New Roman"/>
          <w:sz w:val="28"/>
          <w:szCs w:val="28"/>
          <w:vertAlign w:val="superscript"/>
        </w:rPr>
        <w:t>⁠</w:t>
      </w:r>
      <w:r w:rsidRPr="00615568">
        <w:rPr>
          <w:rFonts w:ascii="Simplified Arabic" w:hAnsi="Simplified Arabic" w:cs="Simplified Arabic"/>
          <w:sz w:val="28"/>
          <w:szCs w:val="28"/>
          <w:rtl/>
        </w:rPr>
        <w:t>، وقد ظهر هذا النمط عمليًا في تشكل «تحالف الراغبين» الأوروبي لإدارة الملف الأوكراني في أعقاب قمة ألاسكا 2025</w:t>
      </w:r>
      <w:r w:rsidRPr="00615568">
        <w:rPr>
          <w:rFonts w:ascii="Times New Roman" w:hAnsi="Times New Roman" w:hint="cs"/>
          <w:sz w:val="28"/>
          <w:szCs w:val="28"/>
          <w:vertAlign w:val="superscript"/>
          <w:rtl/>
        </w:rPr>
        <w:t>⁠</w:t>
      </w:r>
      <w:r w:rsidRPr="00615568">
        <w:rPr>
          <w:rFonts w:ascii="Simplified Arabic" w:hAnsi="Simplified Arabic" w:cs="Simplified Arabic"/>
          <w:sz w:val="28"/>
          <w:szCs w:val="28"/>
          <w:vertAlign w:val="superscript"/>
          <w:rtl/>
        </w:rPr>
        <w:t>(</w:t>
      </w:r>
      <w:r w:rsidR="00F90A59">
        <w:rPr>
          <w:rStyle w:val="ab"/>
          <w:rFonts w:ascii="Simplified Arabic" w:hAnsi="Simplified Arabic" w:cs="Simplified Arabic"/>
          <w:sz w:val="28"/>
          <w:szCs w:val="28"/>
          <w:rtl/>
        </w:rPr>
        <w:footnoteReference w:id="81"/>
      </w:r>
      <w:r w:rsidRPr="00615568">
        <w:rPr>
          <w:rFonts w:ascii="Simplified Arabic" w:hAnsi="Simplified Arabic" w:cs="Simplified Arabic"/>
          <w:sz w:val="28"/>
          <w:szCs w:val="28"/>
          <w:vertAlign w:val="superscript"/>
          <w:rtl/>
        </w:rPr>
        <w:t>)</w:t>
      </w:r>
      <w:r w:rsidRPr="00615568">
        <w:rPr>
          <w:rFonts w:ascii="Simplified Arabic" w:hAnsi="Simplified Arabic" w:cs="Simplified Arabic"/>
          <w:sz w:val="28"/>
          <w:szCs w:val="28"/>
          <w:rtl/>
        </w:rPr>
        <w:t>.</w:t>
      </w:r>
    </w:p>
    <w:p w14:paraId="0B519931" w14:textId="41F74BE6" w:rsidR="00615568" w:rsidRPr="00615568" w:rsidRDefault="00615568" w:rsidP="00F90A59">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tl/>
        </w:rPr>
        <w:t>3- إعادة تعريف الردع بوصفه ردعاً موزعاً: يفترض هذا المسار أن تراجع مركزية القدرات الأمريكية في تأمين المتطلبات التقليدية للدفاع الأوروبي، سيدفع الدول الأوروبية إلى تعزيز مساهمتها الذاتية في بنية الردع، من خلال تطوير وتوزيع القدرات الوطنية والإقليمية في مجالات الدفاع الجوي والصاروخي، والضربات الدقيقة بعيدة المدى، وإنتاج الذخائر، بما يؤدي إلى بناء منظومة ردع أكثر تعدداً في مراكز القدرات والقرار، غير أن هذا التحول لا يعني بالضرورة استبدال المظلة الأمريكية أو القطيعة مع الإطار الأطلسي، إذ سيظل الردع النووي الأمريكي عنصراً محورياً في بنية الأمن الأوروبي والضمانة العليا لأمن الحلف، في حين تتجه أوروبا بصورة متزايدة إلى تحمل حصة أكبر من أعباء الردع والدفاع التقليدي</w:t>
      </w:r>
      <w:r w:rsidRPr="00615568">
        <w:rPr>
          <w:rFonts w:ascii="Times New Roman" w:hAnsi="Times New Roman" w:hint="cs"/>
          <w:sz w:val="28"/>
          <w:szCs w:val="28"/>
          <w:vertAlign w:val="superscript"/>
          <w:rtl/>
        </w:rPr>
        <w:t>⁠</w:t>
      </w:r>
      <w:r w:rsidRPr="00615568">
        <w:rPr>
          <w:rFonts w:ascii="Simplified Arabic" w:hAnsi="Simplified Arabic" w:cs="Simplified Arabic"/>
          <w:sz w:val="28"/>
          <w:szCs w:val="28"/>
          <w:vertAlign w:val="superscript"/>
          <w:rtl/>
        </w:rPr>
        <w:t>(</w:t>
      </w:r>
      <w:r w:rsidR="00F90A59">
        <w:rPr>
          <w:rStyle w:val="ab"/>
          <w:rFonts w:ascii="Simplified Arabic" w:hAnsi="Simplified Arabic" w:cs="Simplified Arabic"/>
          <w:sz w:val="28"/>
          <w:szCs w:val="28"/>
          <w:rtl/>
        </w:rPr>
        <w:footnoteReference w:id="82"/>
      </w:r>
      <w:r w:rsidRPr="00615568">
        <w:rPr>
          <w:rFonts w:ascii="Simplified Arabic" w:hAnsi="Simplified Arabic" w:cs="Simplified Arabic"/>
          <w:sz w:val="28"/>
          <w:szCs w:val="28"/>
          <w:vertAlign w:val="superscript"/>
          <w:rtl/>
        </w:rPr>
        <w:t>)</w:t>
      </w:r>
      <w:r w:rsidRPr="00615568">
        <w:rPr>
          <w:rFonts w:ascii="Simplified Arabic" w:hAnsi="Simplified Arabic" w:cs="Simplified Arabic"/>
          <w:sz w:val="28"/>
          <w:szCs w:val="28"/>
          <w:rtl/>
        </w:rPr>
        <w:t>.</w:t>
      </w:r>
    </w:p>
    <w:p w14:paraId="546E9915" w14:textId="72EBF007" w:rsidR="00615568" w:rsidRPr="00615568" w:rsidRDefault="00565A1C" w:rsidP="00565A1C">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ثالث</w:t>
      </w:r>
      <w:r w:rsidR="00615568" w:rsidRPr="00615568">
        <w:rPr>
          <w:rFonts w:ascii="Simplified Arabic" w:hAnsi="Simplified Arabic" w:cs="Simplified Arabic"/>
          <w:b/>
          <w:bCs/>
          <w:sz w:val="28"/>
          <w:szCs w:val="28"/>
          <w:rtl/>
        </w:rPr>
        <w:t xml:space="preserve">: </w:t>
      </w:r>
      <w:r w:rsidR="004F1D9C">
        <w:rPr>
          <w:rFonts w:ascii="Simplified Arabic" w:hAnsi="Simplified Arabic" w:cs="Simplified Arabic"/>
          <w:b/>
          <w:bCs/>
          <w:sz w:val="28"/>
          <w:szCs w:val="28"/>
          <w:rtl/>
        </w:rPr>
        <w:t xml:space="preserve">كوابح </w:t>
      </w:r>
      <w:r w:rsidR="004F1D9C">
        <w:rPr>
          <w:rFonts w:ascii="Simplified Arabic" w:hAnsi="Simplified Arabic" w:cs="Simplified Arabic" w:hint="cs"/>
          <w:b/>
          <w:bCs/>
          <w:sz w:val="28"/>
          <w:szCs w:val="28"/>
          <w:rtl/>
        </w:rPr>
        <w:t>تحقق هذا المشهد</w:t>
      </w:r>
    </w:p>
    <w:p w14:paraId="31F3A1E2" w14:textId="4050E214" w:rsidR="00615568" w:rsidRPr="00615568" w:rsidRDefault="000037BF" w:rsidP="000D7F51">
      <w:pPr>
        <w:bidi/>
        <w:spacing w:after="0" w:line="240" w:lineRule="auto"/>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0D7F51">
        <w:rPr>
          <w:rFonts w:ascii="Simplified Arabic" w:hAnsi="Simplified Arabic" w:cs="Simplified Arabic" w:hint="cs"/>
          <w:sz w:val="28"/>
          <w:szCs w:val="28"/>
          <w:rtl/>
        </w:rPr>
        <w:t>على الرغم من أن مشهد التكيف الوظيفي يوفر اطاراً لتفسير قدرة الحلف على الاستمرار والتكيف مع البيئة الدولية المتغيرة</w:t>
      </w:r>
      <w:r w:rsidR="004F1D9C" w:rsidRPr="004F1D9C">
        <w:rPr>
          <w:rFonts w:ascii="Simplified Arabic" w:hAnsi="Simplified Arabic" w:cs="Simplified Arabic" w:hint="cs"/>
          <w:sz w:val="28"/>
          <w:szCs w:val="28"/>
          <w:rtl/>
        </w:rPr>
        <w:t>،</w:t>
      </w:r>
      <w:r w:rsidR="004F1D9C" w:rsidRPr="004F1D9C">
        <w:rPr>
          <w:rFonts w:ascii="Simplified Arabic" w:hAnsi="Simplified Arabic" w:cs="Simplified Arabic"/>
          <w:sz w:val="28"/>
          <w:szCs w:val="28"/>
          <w:rtl/>
        </w:rPr>
        <w:t xml:space="preserve"> </w:t>
      </w:r>
      <w:r w:rsidR="000D7F51">
        <w:rPr>
          <w:rFonts w:ascii="Simplified Arabic" w:hAnsi="Simplified Arabic" w:cs="Simplified Arabic" w:hint="cs"/>
          <w:sz w:val="28"/>
          <w:szCs w:val="28"/>
          <w:rtl/>
        </w:rPr>
        <w:t xml:space="preserve">الا انه </w:t>
      </w:r>
      <w:proofErr w:type="spellStart"/>
      <w:r w:rsidR="000D7F51">
        <w:rPr>
          <w:rFonts w:ascii="Simplified Arabic" w:hAnsi="Simplified Arabic" w:cs="Simplified Arabic" w:hint="cs"/>
          <w:sz w:val="28"/>
          <w:szCs w:val="28"/>
          <w:rtl/>
        </w:rPr>
        <w:t>صطدم</w:t>
      </w:r>
      <w:proofErr w:type="spellEnd"/>
      <w:r w:rsidR="000D7F51">
        <w:rPr>
          <w:rFonts w:ascii="Simplified Arabic" w:hAnsi="Simplified Arabic" w:cs="Simplified Arabic" w:hint="cs"/>
          <w:sz w:val="28"/>
          <w:szCs w:val="28"/>
          <w:rtl/>
        </w:rPr>
        <w:t xml:space="preserve"> بجملة من التحديات وكالاتي:</w:t>
      </w:r>
    </w:p>
    <w:p w14:paraId="6A961A1D" w14:textId="129ED745" w:rsidR="00615568" w:rsidRPr="00615568" w:rsidRDefault="00615568" w:rsidP="00960F37">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tl/>
        </w:rPr>
        <w:t xml:space="preserve">1- </w:t>
      </w:r>
      <w:r w:rsidR="000D7F51">
        <w:rPr>
          <w:rFonts w:ascii="Simplified Arabic" w:hAnsi="Simplified Arabic" w:cs="Simplified Arabic" w:hint="cs"/>
          <w:sz w:val="28"/>
          <w:szCs w:val="28"/>
          <w:rtl/>
        </w:rPr>
        <w:t xml:space="preserve">اتساع الفجوة التكنولوجية العابرة للأطلسي: تتسع الفجوة في بعض المجالات التكنولوجية بين حجم الاستثمارات الأمريكية في تقنيات الذكاء الاصطناعي والدفاع الفضائي وبين القدرات المتوافرة لدى </w:t>
      </w:r>
      <w:r w:rsidR="00B91A28">
        <w:rPr>
          <w:rFonts w:ascii="Simplified Arabic" w:hAnsi="Simplified Arabic" w:cs="Simplified Arabic" w:hint="cs"/>
          <w:sz w:val="28"/>
          <w:szCs w:val="28"/>
          <w:rtl/>
        </w:rPr>
        <w:t>الدول الاوروبية،</w:t>
      </w:r>
      <w:r w:rsidR="000037BF" w:rsidRPr="000037BF">
        <w:rPr>
          <w:rFonts w:ascii="Simplified Arabic" w:hAnsi="Simplified Arabic" w:cs="Simplified Arabic"/>
          <w:sz w:val="28"/>
          <w:szCs w:val="28"/>
          <w:rtl/>
        </w:rPr>
        <w:t xml:space="preserve"> </w:t>
      </w:r>
      <w:r w:rsidR="00D9024F">
        <w:rPr>
          <w:rFonts w:ascii="Simplified Arabic" w:hAnsi="Simplified Arabic" w:cs="Simplified Arabic" w:hint="cs"/>
          <w:sz w:val="28"/>
          <w:szCs w:val="28"/>
          <w:rtl/>
        </w:rPr>
        <w:t xml:space="preserve">وهو ما ينعكس على العمليات المشتركة وعلى قابلية التشغيل البيئي </w:t>
      </w:r>
      <w:r w:rsidR="000037BF" w:rsidRPr="000037BF">
        <w:rPr>
          <w:rFonts w:ascii="Simplified Arabic" w:hAnsi="Simplified Arabic" w:cs="Simplified Arabic"/>
          <w:sz w:val="28"/>
          <w:szCs w:val="28"/>
          <w:rtl/>
        </w:rPr>
        <w:t>(</w:t>
      </w:r>
      <w:r w:rsidR="000037BF" w:rsidRPr="000037BF">
        <w:rPr>
          <w:rFonts w:ascii="Simplified Arabic" w:hAnsi="Simplified Arabic" w:cs="Simplified Arabic"/>
          <w:sz w:val="28"/>
          <w:szCs w:val="28"/>
        </w:rPr>
        <w:t>Interoperability</w:t>
      </w:r>
      <w:r w:rsidR="000037BF" w:rsidRPr="000037BF">
        <w:rPr>
          <w:rFonts w:ascii="Simplified Arabic" w:hAnsi="Simplified Arabic" w:cs="Simplified Arabic"/>
          <w:sz w:val="28"/>
          <w:szCs w:val="28"/>
          <w:rtl/>
        </w:rPr>
        <w:t xml:space="preserve">) </w:t>
      </w:r>
      <w:r w:rsidR="00D9024F">
        <w:rPr>
          <w:rFonts w:ascii="Simplified Arabic" w:hAnsi="Simplified Arabic" w:cs="Simplified Arabic" w:hint="cs"/>
          <w:sz w:val="28"/>
          <w:szCs w:val="28"/>
          <w:rtl/>
        </w:rPr>
        <w:t>بين قوات الحلف</w:t>
      </w:r>
      <w:r w:rsidR="00D9024F" w:rsidRPr="00615568">
        <w:rPr>
          <w:rFonts w:ascii="Times New Roman" w:hAnsi="Times New Roman"/>
          <w:sz w:val="28"/>
          <w:szCs w:val="28"/>
          <w:vertAlign w:val="superscript"/>
        </w:rPr>
        <w:t xml:space="preserve"> </w:t>
      </w:r>
      <w:r w:rsidRPr="00615568">
        <w:rPr>
          <w:rFonts w:ascii="Times New Roman" w:hAnsi="Times New Roman"/>
          <w:sz w:val="28"/>
          <w:szCs w:val="28"/>
          <w:vertAlign w:val="superscript"/>
        </w:rPr>
        <w:t>⁠</w:t>
      </w:r>
      <w:r w:rsidRPr="00615568">
        <w:rPr>
          <w:rFonts w:ascii="Simplified Arabic" w:hAnsi="Simplified Arabic" w:cs="Simplified Arabic"/>
          <w:sz w:val="28"/>
          <w:szCs w:val="28"/>
          <w:vertAlign w:val="superscript"/>
        </w:rPr>
        <w:t>(</w:t>
      </w:r>
      <w:r w:rsidR="00F90A59">
        <w:rPr>
          <w:rStyle w:val="ab"/>
          <w:rFonts w:ascii="Simplified Arabic" w:hAnsi="Simplified Arabic" w:cs="Simplified Arabic"/>
          <w:sz w:val="28"/>
          <w:szCs w:val="28"/>
        </w:rPr>
        <w:footnoteReference w:id="83"/>
      </w:r>
      <w:r w:rsidRPr="00615568">
        <w:rPr>
          <w:rFonts w:ascii="Simplified Arabic" w:hAnsi="Simplified Arabic" w:cs="Simplified Arabic"/>
          <w:sz w:val="28"/>
          <w:szCs w:val="28"/>
          <w:vertAlign w:val="superscript"/>
        </w:rPr>
        <w:t>)</w:t>
      </w:r>
      <w:r w:rsidRPr="00615568">
        <w:rPr>
          <w:rFonts w:ascii="Simplified Arabic" w:hAnsi="Simplified Arabic" w:cs="Simplified Arabic"/>
          <w:sz w:val="28"/>
          <w:szCs w:val="28"/>
          <w:rtl/>
        </w:rPr>
        <w:t>،</w:t>
      </w:r>
      <w:r w:rsidR="000037BF" w:rsidRPr="000037BF">
        <w:rPr>
          <w:rFonts w:hint="cs"/>
          <w:rtl/>
        </w:rPr>
        <w:t xml:space="preserve"> </w:t>
      </w:r>
      <w:r w:rsidR="00D9024F">
        <w:rPr>
          <w:rFonts w:ascii="Simplified Arabic" w:hAnsi="Simplified Arabic" w:cs="Simplified Arabic" w:hint="cs"/>
          <w:sz w:val="28"/>
          <w:szCs w:val="28"/>
          <w:rtl/>
        </w:rPr>
        <w:t>ويظهر هذا التباين بصورة خاصة في مجالي الفضاء والذكاء الاصطناعي، إذ ما تزال الدول الاوروبية تعتمد بدرجات متفاوتة على القدرات الأمريكية في مجال النفاذ الى الفضاء، كما تواده فجوات في بعض منظومات الانذار والتتبع الصاروخي والقدرات الفضائية</w:t>
      </w:r>
      <w:r w:rsidR="00D9024F" w:rsidRPr="00615568">
        <w:rPr>
          <w:rFonts w:ascii="Times New Roman" w:hAnsi="Times New Roman"/>
          <w:sz w:val="28"/>
          <w:szCs w:val="28"/>
          <w:vertAlign w:val="superscript"/>
        </w:rPr>
        <w:t xml:space="preserve"> </w:t>
      </w:r>
      <w:r w:rsidRPr="00615568">
        <w:rPr>
          <w:rFonts w:ascii="Times New Roman" w:hAnsi="Times New Roman"/>
          <w:sz w:val="28"/>
          <w:szCs w:val="28"/>
          <w:vertAlign w:val="superscript"/>
        </w:rPr>
        <w:t>⁠</w:t>
      </w:r>
      <w:r w:rsidRPr="00615568">
        <w:rPr>
          <w:rFonts w:ascii="Simplified Arabic" w:hAnsi="Simplified Arabic" w:cs="Simplified Arabic"/>
          <w:sz w:val="28"/>
          <w:szCs w:val="28"/>
          <w:vertAlign w:val="superscript"/>
        </w:rPr>
        <w:t>(</w:t>
      </w:r>
      <w:r w:rsidR="00F90A59">
        <w:rPr>
          <w:rStyle w:val="ab"/>
          <w:rFonts w:ascii="Simplified Arabic" w:hAnsi="Simplified Arabic" w:cs="Simplified Arabic"/>
          <w:sz w:val="28"/>
          <w:szCs w:val="28"/>
        </w:rPr>
        <w:footnoteReference w:id="84"/>
      </w:r>
      <w:r w:rsidRPr="00615568">
        <w:rPr>
          <w:rFonts w:ascii="Simplified Arabic" w:hAnsi="Simplified Arabic" w:cs="Simplified Arabic"/>
          <w:sz w:val="28"/>
          <w:szCs w:val="28"/>
          <w:vertAlign w:val="superscript"/>
        </w:rPr>
        <w:t>)</w:t>
      </w:r>
      <w:r w:rsidRPr="00615568">
        <w:rPr>
          <w:rFonts w:ascii="Simplified Arabic" w:hAnsi="Simplified Arabic" w:cs="Simplified Arabic"/>
          <w:sz w:val="28"/>
          <w:szCs w:val="28"/>
          <w:rtl/>
        </w:rPr>
        <w:t xml:space="preserve">، ولا تتلقى سوى نحو 6% من التمويل </w:t>
      </w:r>
      <w:r w:rsidRPr="00615568">
        <w:rPr>
          <w:rFonts w:ascii="Simplified Arabic" w:hAnsi="Simplified Arabic" w:cs="Simplified Arabic"/>
          <w:sz w:val="28"/>
          <w:szCs w:val="28"/>
          <w:rtl/>
        </w:rPr>
        <w:lastRenderedPageBreak/>
        <w:t>العالمي لرأس مال المخاطر في مجال الذكاء الاصطناعي وتحتضن أقل من 5% من الطاقة الحاسوبية العالمية</w:t>
      </w:r>
      <w:r w:rsidRPr="00615568">
        <w:rPr>
          <w:rFonts w:ascii="Simplified Arabic" w:hAnsi="Simplified Arabic" w:cs="Simplified Arabic"/>
          <w:sz w:val="28"/>
          <w:szCs w:val="28"/>
          <w:vertAlign w:val="superscript"/>
        </w:rPr>
        <w:t>(</w:t>
      </w:r>
      <w:r w:rsidR="00F90A59">
        <w:rPr>
          <w:rStyle w:val="ab"/>
          <w:rFonts w:ascii="Simplified Arabic" w:hAnsi="Simplified Arabic" w:cs="Simplified Arabic"/>
          <w:sz w:val="28"/>
          <w:szCs w:val="28"/>
        </w:rPr>
        <w:footnoteReference w:id="85"/>
      </w:r>
      <w:r w:rsidRPr="00615568">
        <w:rPr>
          <w:rFonts w:ascii="Simplified Arabic" w:hAnsi="Simplified Arabic" w:cs="Simplified Arabic"/>
          <w:sz w:val="28"/>
          <w:szCs w:val="28"/>
          <w:vertAlign w:val="superscript"/>
        </w:rPr>
        <w:t>)</w:t>
      </w:r>
      <w:r w:rsidRPr="00615568">
        <w:rPr>
          <w:rFonts w:ascii="Simplified Arabic" w:hAnsi="Simplified Arabic" w:cs="Simplified Arabic"/>
          <w:sz w:val="28"/>
          <w:szCs w:val="28"/>
          <w:rtl/>
        </w:rPr>
        <w:t xml:space="preserve">، فضلًا عن اعتمادها في النماذج التأسيسية </w:t>
      </w:r>
      <w:r w:rsidR="00960F37">
        <w:rPr>
          <w:rFonts w:ascii="Simplified Arabic" w:hAnsi="Simplified Arabic" w:cs="Simplified Arabic" w:hint="cs"/>
          <w:sz w:val="28"/>
          <w:szCs w:val="28"/>
          <w:rtl/>
        </w:rPr>
        <w:t>والحوسبة السحابية على فاعلين غير اوربيين</w:t>
      </w:r>
      <w:r w:rsidR="00960F37" w:rsidRPr="00615568">
        <w:rPr>
          <w:rFonts w:ascii="Times New Roman" w:hAnsi="Times New Roman"/>
          <w:sz w:val="28"/>
          <w:szCs w:val="28"/>
          <w:vertAlign w:val="superscript"/>
        </w:rPr>
        <w:t xml:space="preserve"> </w:t>
      </w:r>
      <w:r w:rsidRPr="00615568">
        <w:rPr>
          <w:rFonts w:ascii="Times New Roman" w:hAnsi="Times New Roman"/>
          <w:sz w:val="28"/>
          <w:szCs w:val="28"/>
          <w:vertAlign w:val="superscript"/>
        </w:rPr>
        <w:t>⁠</w:t>
      </w:r>
      <w:r w:rsidRPr="00615568">
        <w:rPr>
          <w:rFonts w:ascii="Simplified Arabic" w:hAnsi="Simplified Arabic" w:cs="Simplified Arabic"/>
          <w:sz w:val="28"/>
          <w:szCs w:val="28"/>
          <w:vertAlign w:val="superscript"/>
        </w:rPr>
        <w:t>(</w:t>
      </w:r>
      <w:r w:rsidR="00F90A59">
        <w:rPr>
          <w:rStyle w:val="ab"/>
          <w:rFonts w:ascii="Simplified Arabic" w:hAnsi="Simplified Arabic" w:cs="Simplified Arabic"/>
          <w:sz w:val="28"/>
          <w:szCs w:val="28"/>
        </w:rPr>
        <w:footnoteReference w:id="86"/>
      </w:r>
      <w:r w:rsidRPr="00615568">
        <w:rPr>
          <w:rFonts w:ascii="Simplified Arabic" w:hAnsi="Simplified Arabic" w:cs="Simplified Arabic"/>
          <w:sz w:val="28"/>
          <w:szCs w:val="28"/>
          <w:vertAlign w:val="superscript"/>
        </w:rPr>
        <w:t>)</w:t>
      </w:r>
      <w:r w:rsidR="00960F37">
        <w:rPr>
          <w:rFonts w:ascii="Simplified Arabic" w:hAnsi="Simplified Arabic" w:cs="Simplified Arabic" w:hint="cs"/>
          <w:sz w:val="28"/>
          <w:szCs w:val="28"/>
          <w:rtl/>
        </w:rPr>
        <w:t>.</w:t>
      </w:r>
    </w:p>
    <w:p w14:paraId="1B74C186" w14:textId="75F0505C" w:rsidR="00615568" w:rsidRPr="00615568" w:rsidRDefault="00615568" w:rsidP="00C07084">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tl/>
        </w:rPr>
        <w:t xml:space="preserve">2- </w:t>
      </w:r>
      <w:r w:rsidR="00960F37">
        <w:rPr>
          <w:rFonts w:ascii="Simplified Arabic" w:hAnsi="Simplified Arabic" w:cs="Simplified Arabic" w:hint="cs"/>
          <w:sz w:val="28"/>
          <w:szCs w:val="28"/>
          <w:rtl/>
        </w:rPr>
        <w:t xml:space="preserve">التباين في ادراك أولويات التهديد: ينشأ أحد مصادر التباين الاستراتيجي داخل الحلف من اختلاف ترتيب التهديدات في التصورات </w:t>
      </w:r>
      <w:r w:rsidR="00C07084">
        <w:rPr>
          <w:rFonts w:ascii="Simplified Arabic" w:hAnsi="Simplified Arabic" w:cs="Simplified Arabic" w:hint="cs"/>
          <w:sz w:val="28"/>
          <w:szCs w:val="28"/>
          <w:rtl/>
        </w:rPr>
        <w:t xml:space="preserve">الأمنية للدول الاعضاء، فالدول الاوروبية ولا سيما الجناح الشرقي، تميل إلى التعامل مع روسيا بوصفها التهديد العسكري المباشر والأكثر </w:t>
      </w:r>
      <w:proofErr w:type="spellStart"/>
      <w:r w:rsidR="00C07084">
        <w:rPr>
          <w:rFonts w:ascii="Simplified Arabic" w:hAnsi="Simplified Arabic" w:cs="Simplified Arabic" w:hint="cs"/>
          <w:sz w:val="28"/>
          <w:szCs w:val="28"/>
          <w:rtl/>
        </w:rPr>
        <w:t>ألحاحاً</w:t>
      </w:r>
      <w:proofErr w:type="spellEnd"/>
      <w:r w:rsidR="00C07084">
        <w:rPr>
          <w:rFonts w:ascii="Simplified Arabic" w:hAnsi="Simplified Arabic" w:cs="Simplified Arabic" w:hint="cs"/>
          <w:sz w:val="28"/>
          <w:szCs w:val="28"/>
          <w:rtl/>
        </w:rPr>
        <w:t xml:space="preserve"> بالنسبة للأمن الاوروبي، في حين تتجه الاستراتيجية الامريكية بصورة متزايدة الى </w:t>
      </w:r>
      <w:proofErr w:type="spellStart"/>
      <w:r w:rsidR="00C07084">
        <w:rPr>
          <w:rFonts w:ascii="Simplified Arabic" w:hAnsi="Simplified Arabic" w:cs="Simplified Arabic" w:hint="cs"/>
          <w:sz w:val="28"/>
          <w:szCs w:val="28"/>
          <w:rtl/>
        </w:rPr>
        <w:t>إعطاءأهمية</w:t>
      </w:r>
      <w:proofErr w:type="spellEnd"/>
      <w:r w:rsidR="00C07084">
        <w:rPr>
          <w:rFonts w:ascii="Simplified Arabic" w:hAnsi="Simplified Arabic" w:cs="Simplified Arabic" w:hint="cs"/>
          <w:sz w:val="28"/>
          <w:szCs w:val="28"/>
          <w:rtl/>
        </w:rPr>
        <w:t xml:space="preserve"> أكبر للمنافسة الاستراتيجية طويلة الامد مع الصين، </w:t>
      </w:r>
      <w:r w:rsidR="00FB552A">
        <w:rPr>
          <w:rFonts w:ascii="Simplified Arabic" w:hAnsi="Simplified Arabic" w:cs="Simplified Arabic" w:hint="cs"/>
          <w:sz w:val="28"/>
          <w:szCs w:val="28"/>
          <w:rtl/>
        </w:rPr>
        <w:t>خصوص</w:t>
      </w:r>
      <w:r w:rsidR="00FB552A" w:rsidRPr="00FB552A">
        <w:rPr>
          <w:rFonts w:ascii="Simplified Arabic" w:hAnsi="Simplified Arabic" w:cs="Simplified Arabic" w:hint="cs"/>
          <w:sz w:val="28"/>
          <w:szCs w:val="28"/>
          <w:rtl/>
        </w:rPr>
        <w:t>ا</w:t>
      </w:r>
      <w:r w:rsidR="00FB552A">
        <w:rPr>
          <w:rFonts w:ascii="Simplified Arabic" w:hAnsi="Simplified Arabic" w:cs="Simplified Arabic" w:hint="cs"/>
          <w:sz w:val="28"/>
          <w:szCs w:val="28"/>
          <w:rtl/>
        </w:rPr>
        <w:t>ً</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في</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منطقة</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المحيطين</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الهندي</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والهادئ</w:t>
      </w:r>
      <w:r w:rsidR="00FB552A">
        <w:rPr>
          <w:rFonts w:ascii="Simplified Arabic" w:hAnsi="Simplified Arabic" w:cs="Simplified Arabic" w:hint="cs"/>
          <w:sz w:val="28"/>
          <w:szCs w:val="28"/>
          <w:rtl/>
        </w:rPr>
        <w:t xml:space="preserve">، </w:t>
      </w:r>
      <w:r w:rsidR="00FB552A" w:rsidRPr="00FB552A">
        <w:rPr>
          <w:rFonts w:ascii="Simplified Arabic" w:hAnsi="Simplified Arabic" w:cs="Simplified Arabic" w:hint="cs"/>
          <w:sz w:val="28"/>
          <w:szCs w:val="28"/>
          <w:rtl/>
        </w:rPr>
        <w:t>ويؤدي</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هذا</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الاختلاف</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في</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تحديد</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مصادر</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الخطر</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وترتيب</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أولويات</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مواجهتها</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إلى</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استمرار</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النقاش</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حول</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كيفية</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توزيع</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الموارد</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والقدرات</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والاهتمام</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الاستراتيجي</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داخل</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الحلف</w:t>
      </w:r>
      <w:r w:rsidR="00AF59A9">
        <w:rPr>
          <w:rFonts w:ascii="Simplified Arabic" w:hAnsi="Simplified Arabic" w:cs="Simplified Arabic" w:hint="cs"/>
          <w:sz w:val="28"/>
          <w:szCs w:val="28"/>
          <w:rtl/>
        </w:rPr>
        <w:t>،</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كما</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يمكن</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أن</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يفرض</w:t>
      </w:r>
      <w:r w:rsidR="00FB552A" w:rsidRPr="00FB552A">
        <w:rPr>
          <w:rFonts w:ascii="Simplified Arabic" w:hAnsi="Simplified Arabic" w:cs="Simplified Arabic"/>
          <w:sz w:val="28"/>
          <w:szCs w:val="28"/>
          <w:rtl/>
        </w:rPr>
        <w:t xml:space="preserve"> </w:t>
      </w:r>
      <w:r w:rsidR="00AF59A9">
        <w:rPr>
          <w:rFonts w:ascii="Simplified Arabic" w:hAnsi="Simplified Arabic" w:cs="Simplified Arabic" w:hint="cs"/>
          <w:sz w:val="28"/>
          <w:szCs w:val="28"/>
          <w:rtl/>
        </w:rPr>
        <w:t>ضغوط</w:t>
      </w:r>
      <w:r w:rsidR="00FB552A" w:rsidRPr="00FB552A">
        <w:rPr>
          <w:rFonts w:ascii="Simplified Arabic" w:hAnsi="Simplified Arabic" w:cs="Simplified Arabic" w:hint="cs"/>
          <w:sz w:val="28"/>
          <w:szCs w:val="28"/>
          <w:rtl/>
        </w:rPr>
        <w:t>ا</w:t>
      </w:r>
      <w:r w:rsidR="00AF59A9">
        <w:rPr>
          <w:rFonts w:ascii="Simplified Arabic" w:hAnsi="Simplified Arabic" w:cs="Simplified Arabic" w:hint="cs"/>
          <w:sz w:val="28"/>
          <w:szCs w:val="28"/>
          <w:rtl/>
        </w:rPr>
        <w:t>ً</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على</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عملية</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الموازنة</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بين</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المتطلبات</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الدفاعية</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الأوروبية</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في</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مواجهة</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روسيا</w:t>
      </w:r>
      <w:r w:rsidR="00FB552A" w:rsidRPr="00FB552A">
        <w:rPr>
          <w:rFonts w:ascii="Simplified Arabic" w:hAnsi="Simplified Arabic" w:cs="Simplified Arabic"/>
          <w:sz w:val="28"/>
          <w:szCs w:val="28"/>
          <w:rtl/>
        </w:rPr>
        <w:t xml:space="preserve"> </w:t>
      </w:r>
      <w:r w:rsidR="00FB552A" w:rsidRPr="00FB552A">
        <w:rPr>
          <w:rFonts w:ascii="Simplified Arabic" w:hAnsi="Simplified Arabic" w:cs="Simplified Arabic" w:hint="cs"/>
          <w:sz w:val="28"/>
          <w:szCs w:val="28"/>
          <w:rtl/>
        </w:rPr>
        <w:t>وبين</w:t>
      </w:r>
      <w:r w:rsidR="00FB552A" w:rsidRPr="00FB552A">
        <w:rPr>
          <w:rFonts w:ascii="Simplified Arabic" w:hAnsi="Simplified Arabic" w:cs="Simplified Arabic"/>
          <w:sz w:val="28"/>
          <w:szCs w:val="28"/>
          <w:rtl/>
        </w:rPr>
        <w:t xml:space="preserve"> </w:t>
      </w:r>
      <w:r w:rsidR="00C07084">
        <w:rPr>
          <w:rFonts w:ascii="Simplified Arabic" w:hAnsi="Simplified Arabic" w:cs="Simplified Arabic" w:hint="cs"/>
          <w:sz w:val="28"/>
          <w:szCs w:val="28"/>
          <w:rtl/>
        </w:rPr>
        <w:t>مقتضيات المنافسة الاستراتيجية الأوسع مع الصين</w:t>
      </w:r>
      <w:r w:rsidR="00C07084" w:rsidRPr="00615568">
        <w:rPr>
          <w:rFonts w:ascii="Times New Roman" w:hAnsi="Times New Roman"/>
          <w:sz w:val="28"/>
          <w:szCs w:val="28"/>
          <w:vertAlign w:val="superscript"/>
        </w:rPr>
        <w:t xml:space="preserve"> </w:t>
      </w:r>
      <w:r w:rsidRPr="00615568">
        <w:rPr>
          <w:rFonts w:ascii="Times New Roman" w:hAnsi="Times New Roman"/>
          <w:sz w:val="28"/>
          <w:szCs w:val="28"/>
          <w:vertAlign w:val="superscript"/>
        </w:rPr>
        <w:t>⁠</w:t>
      </w:r>
      <w:r w:rsidRPr="00615568">
        <w:rPr>
          <w:rFonts w:ascii="Simplified Arabic" w:hAnsi="Simplified Arabic" w:cs="Simplified Arabic"/>
          <w:sz w:val="28"/>
          <w:szCs w:val="28"/>
          <w:vertAlign w:val="superscript"/>
        </w:rPr>
        <w:t>(</w:t>
      </w:r>
      <w:r w:rsidR="00F90A59">
        <w:rPr>
          <w:rStyle w:val="ab"/>
          <w:rFonts w:ascii="Simplified Arabic" w:hAnsi="Simplified Arabic" w:cs="Simplified Arabic"/>
          <w:sz w:val="28"/>
          <w:szCs w:val="28"/>
        </w:rPr>
        <w:footnoteReference w:id="87"/>
      </w:r>
      <w:r w:rsidRPr="00615568">
        <w:rPr>
          <w:rFonts w:ascii="Simplified Arabic" w:hAnsi="Simplified Arabic" w:cs="Simplified Arabic"/>
          <w:sz w:val="28"/>
          <w:szCs w:val="28"/>
          <w:vertAlign w:val="superscript"/>
        </w:rPr>
        <w:t>)</w:t>
      </w:r>
      <w:r w:rsidRPr="00615568">
        <w:rPr>
          <w:rFonts w:ascii="Simplified Arabic" w:hAnsi="Simplified Arabic" w:cs="Simplified Arabic"/>
          <w:sz w:val="28"/>
          <w:szCs w:val="28"/>
          <w:rtl/>
        </w:rPr>
        <w:t>.</w:t>
      </w:r>
    </w:p>
    <w:p w14:paraId="6930F63D" w14:textId="444C4053" w:rsidR="00615568" w:rsidRPr="00615568" w:rsidRDefault="00615568" w:rsidP="008E576D">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tl/>
        </w:rPr>
        <w:t xml:space="preserve">3- </w:t>
      </w:r>
      <w:r w:rsidR="00D94808">
        <w:rPr>
          <w:rFonts w:ascii="Simplified Arabic" w:hAnsi="Simplified Arabic" w:cs="Simplified Arabic" w:hint="cs"/>
          <w:sz w:val="28"/>
          <w:szCs w:val="28"/>
          <w:rtl/>
        </w:rPr>
        <w:t>الضغوط المالية والاقتصادية: فرض التكيف التكنولوجي والمؤسسي</w:t>
      </w:r>
      <w:r w:rsidR="00F22C21">
        <w:rPr>
          <w:rFonts w:ascii="Simplified Arabic" w:hAnsi="Simplified Arabic" w:cs="Simplified Arabic" w:hint="cs"/>
          <w:sz w:val="28"/>
          <w:szCs w:val="28"/>
          <w:rtl/>
        </w:rPr>
        <w:t xml:space="preserve"> داخل الحلف احتياجات مالية متزايدة تتطلب مستويات مستدامة من الانفاق الدفاعي، الى جانب الاستثمار في القدرات العسكرية والصناعات الدفاعية والتكنولوجية الحديثة، إلا ان قدرة الدول الاعضاء على الوفاء بهذه المتطلبات تختلف تبعاً لأوضاعها الاقتصادية والمالية، ولاسيما في ظل محدودية الحيز المالي وتزاحم الانفاق الدفاعي مع الالتزامات الاجتماعية والاقتصادية الداخلية، وينعكس هذا التفاوت في اختلاف وتيرة زيادة الانفاق الدفاعي بين الدول الاعضاء، فقد اتجهت بولندا </w:t>
      </w:r>
      <w:r w:rsidR="00AF59A9" w:rsidRPr="00AF59A9">
        <w:rPr>
          <w:rFonts w:ascii="Simplified Arabic" w:hAnsi="Simplified Arabic" w:cs="Simplified Arabic" w:hint="cs"/>
          <w:sz w:val="28"/>
          <w:szCs w:val="28"/>
          <w:rtl/>
        </w:rPr>
        <w:t>وعدد</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من</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دول</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الجناح</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الشرقي</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ودول</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البلطيق</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إلى</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تخصيص</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نسب</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مرتفعة</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من</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ناتجها</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المحلي</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للدفاع،</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مدفوعة</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بدرجة</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أعلى</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من</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إدراك</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المخاطر</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الأمنية</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المباشرة،</w:t>
      </w:r>
      <w:r w:rsidR="00AF59A9" w:rsidRPr="00AF59A9">
        <w:rPr>
          <w:rFonts w:ascii="Simplified Arabic" w:hAnsi="Simplified Arabic" w:cs="Simplified Arabic"/>
          <w:sz w:val="28"/>
          <w:szCs w:val="28"/>
          <w:rtl/>
        </w:rPr>
        <w:t xml:space="preserve"> </w:t>
      </w:r>
      <w:r w:rsidR="00F22C21">
        <w:rPr>
          <w:rFonts w:ascii="Simplified Arabic" w:hAnsi="Simplified Arabic" w:cs="Simplified Arabic" w:hint="cs"/>
          <w:sz w:val="28"/>
          <w:szCs w:val="28"/>
          <w:rtl/>
        </w:rPr>
        <w:t xml:space="preserve">في حين ابدت دول أوروبية أخرى قدراً أكبر من التحفظ ازاء الالتزامات المالية الجديدة، ويمكن </w:t>
      </w:r>
      <w:r w:rsidR="008E576D">
        <w:rPr>
          <w:rFonts w:ascii="Simplified Arabic" w:hAnsi="Simplified Arabic" w:cs="Simplified Arabic" w:hint="cs"/>
          <w:sz w:val="28"/>
          <w:szCs w:val="28"/>
          <w:rtl/>
        </w:rPr>
        <w:t xml:space="preserve">أن يؤثر هذا </w:t>
      </w:r>
      <w:proofErr w:type="spellStart"/>
      <w:r w:rsidR="008E576D">
        <w:rPr>
          <w:rFonts w:ascii="Simplified Arabic" w:hAnsi="Simplified Arabic" w:cs="Simplified Arabic" w:hint="cs"/>
          <w:sz w:val="28"/>
          <w:szCs w:val="28"/>
          <w:rtl/>
        </w:rPr>
        <w:t>التفاوث</w:t>
      </w:r>
      <w:proofErr w:type="spellEnd"/>
      <w:r w:rsidR="008E576D">
        <w:rPr>
          <w:rFonts w:ascii="Simplified Arabic" w:hAnsi="Simplified Arabic" w:cs="Simplified Arabic" w:hint="cs"/>
          <w:sz w:val="28"/>
          <w:szCs w:val="28"/>
          <w:rtl/>
        </w:rPr>
        <w:t xml:space="preserve"> في سرعة بناء القدرات وفي مستوى التوافق بشأن توزيع أعباء الدفاع الجماعي</w:t>
      </w:r>
      <w:r w:rsidR="008E576D" w:rsidRPr="00615568">
        <w:rPr>
          <w:rFonts w:ascii="Times New Roman" w:hAnsi="Times New Roman" w:hint="cs"/>
          <w:sz w:val="28"/>
          <w:szCs w:val="28"/>
          <w:vertAlign w:val="superscript"/>
          <w:rtl/>
        </w:rPr>
        <w:t xml:space="preserve"> </w:t>
      </w:r>
      <w:r w:rsidRPr="00615568">
        <w:rPr>
          <w:rFonts w:ascii="Times New Roman" w:hAnsi="Times New Roman" w:hint="cs"/>
          <w:sz w:val="28"/>
          <w:szCs w:val="28"/>
          <w:vertAlign w:val="superscript"/>
          <w:rtl/>
        </w:rPr>
        <w:t>⁠</w:t>
      </w:r>
      <w:r w:rsidRPr="00615568">
        <w:rPr>
          <w:rFonts w:ascii="Simplified Arabic" w:hAnsi="Simplified Arabic" w:cs="Simplified Arabic"/>
          <w:sz w:val="28"/>
          <w:szCs w:val="28"/>
          <w:vertAlign w:val="superscript"/>
          <w:rtl/>
        </w:rPr>
        <w:t>(</w:t>
      </w:r>
      <w:r w:rsidR="00F90A59">
        <w:rPr>
          <w:rStyle w:val="ab"/>
          <w:rFonts w:ascii="Simplified Arabic" w:hAnsi="Simplified Arabic" w:cs="Simplified Arabic"/>
          <w:sz w:val="28"/>
          <w:szCs w:val="28"/>
          <w:rtl/>
        </w:rPr>
        <w:footnoteReference w:id="88"/>
      </w:r>
      <w:r w:rsidRPr="00615568">
        <w:rPr>
          <w:rFonts w:ascii="Simplified Arabic" w:hAnsi="Simplified Arabic" w:cs="Simplified Arabic"/>
          <w:sz w:val="28"/>
          <w:szCs w:val="28"/>
          <w:vertAlign w:val="superscript"/>
          <w:rtl/>
        </w:rPr>
        <w:t>)</w:t>
      </w:r>
      <w:r w:rsidRPr="00615568">
        <w:rPr>
          <w:rFonts w:ascii="Simplified Arabic" w:hAnsi="Simplified Arabic" w:cs="Simplified Arabic"/>
          <w:sz w:val="28"/>
          <w:szCs w:val="28"/>
          <w:rtl/>
        </w:rPr>
        <w:t>.</w:t>
      </w:r>
    </w:p>
    <w:p w14:paraId="166363B8" w14:textId="72FF3240" w:rsidR="00615568" w:rsidRPr="00615568" w:rsidRDefault="00615568" w:rsidP="008E576D">
      <w:pPr>
        <w:bidi/>
        <w:spacing w:after="0" w:line="240" w:lineRule="auto"/>
        <w:jc w:val="lowKashida"/>
        <w:rPr>
          <w:rFonts w:ascii="Simplified Arabic" w:hAnsi="Simplified Arabic" w:cs="Simplified Arabic"/>
          <w:sz w:val="28"/>
          <w:szCs w:val="28"/>
        </w:rPr>
      </w:pPr>
      <w:r w:rsidRPr="00615568">
        <w:rPr>
          <w:rFonts w:ascii="Simplified Arabic" w:hAnsi="Simplified Arabic" w:cs="Simplified Arabic"/>
          <w:sz w:val="28"/>
          <w:szCs w:val="28"/>
          <w:rtl/>
        </w:rPr>
        <w:lastRenderedPageBreak/>
        <w:t xml:space="preserve">4- </w:t>
      </w:r>
      <w:r w:rsidR="008E576D">
        <w:rPr>
          <w:rFonts w:ascii="Simplified Arabic" w:hAnsi="Simplified Arabic" w:cs="Simplified Arabic" w:hint="cs"/>
          <w:sz w:val="28"/>
          <w:szCs w:val="28"/>
          <w:rtl/>
        </w:rPr>
        <w:t xml:space="preserve">إشكالية التجزئة المؤسسية: نطوي التوسع في (صيغ تحالف الراغبين) والترتيبات الأمنية الانتقائية على اشكالية مؤسسية مهمة، فزيادة المرونة وسرعة الاستجابة قد تأتي احياناً على حساب اتساع المشاركة الجماعية في عملية صنع القرار، كما ان اسناد بعض المهام الى مجموعات محدودة من الدول الاعضاء يمكن ان يؤدي تدريجياً الى ظهور مستويات متفاوتة من الالتزام والمشاركة، بما يجعل درجة الانخراط في وظائف الحلف وقراراته غير متساوية بين جميع الاعضاء، ومن ثم، قد تتحول المرونة، </w:t>
      </w:r>
      <w:r w:rsidR="00AF59A9" w:rsidRPr="00AF59A9">
        <w:rPr>
          <w:rFonts w:ascii="Simplified Arabic" w:hAnsi="Simplified Arabic" w:cs="Simplified Arabic" w:hint="cs"/>
          <w:sz w:val="28"/>
          <w:szCs w:val="28"/>
          <w:rtl/>
        </w:rPr>
        <w:t>التي</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يفترض</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أن</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تكون</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أداة</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لتعزيز</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الفاعلية،</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إلى</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مصدر</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محتمل</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للتجزئة</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المؤسسية،</w:t>
      </w:r>
      <w:r w:rsidR="00AF59A9" w:rsidRPr="00AF59A9">
        <w:rPr>
          <w:rFonts w:ascii="Simplified Arabic" w:hAnsi="Simplified Arabic" w:cs="Simplified Arabic"/>
          <w:sz w:val="28"/>
          <w:szCs w:val="28"/>
          <w:rtl/>
        </w:rPr>
        <w:t xml:space="preserve"> </w:t>
      </w:r>
      <w:r w:rsidR="008E576D">
        <w:rPr>
          <w:rFonts w:ascii="Simplified Arabic" w:hAnsi="Simplified Arabic" w:cs="Simplified Arabic" w:hint="cs"/>
          <w:sz w:val="28"/>
          <w:szCs w:val="28"/>
          <w:rtl/>
        </w:rPr>
        <w:t>خصوصاً</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إذا</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أدت</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إلى</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إضعاف</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قاعدة</w:t>
      </w:r>
      <w:r w:rsidR="00AF59A9" w:rsidRPr="00AF59A9">
        <w:rPr>
          <w:rFonts w:ascii="Simplified Arabic" w:hAnsi="Simplified Arabic" w:cs="Simplified Arabic"/>
          <w:sz w:val="28"/>
          <w:szCs w:val="28"/>
          <w:rtl/>
        </w:rPr>
        <w:t xml:space="preserve"> </w:t>
      </w:r>
      <w:r w:rsidR="00AF59A9" w:rsidRPr="00AF59A9">
        <w:rPr>
          <w:rFonts w:ascii="Simplified Arabic" w:hAnsi="Simplified Arabic" w:cs="Simplified Arabic" w:hint="cs"/>
          <w:sz w:val="28"/>
          <w:szCs w:val="28"/>
          <w:rtl/>
        </w:rPr>
        <w:t>التوافق</w:t>
      </w:r>
      <w:r w:rsidR="00AF59A9" w:rsidRPr="00AF59A9">
        <w:rPr>
          <w:rFonts w:ascii="Simplified Arabic" w:hAnsi="Simplified Arabic" w:cs="Simplified Arabic"/>
          <w:sz w:val="28"/>
          <w:szCs w:val="28"/>
          <w:rtl/>
        </w:rPr>
        <w:t xml:space="preserve"> </w:t>
      </w:r>
      <w:r w:rsidR="008E576D">
        <w:rPr>
          <w:rFonts w:ascii="Simplified Arabic" w:hAnsi="Simplified Arabic" w:cs="Simplified Arabic" w:hint="cs"/>
          <w:sz w:val="28"/>
          <w:szCs w:val="28"/>
          <w:rtl/>
        </w:rPr>
        <w:t xml:space="preserve">التي تشكل احدى الركائز الاساسية للشرعية الجماعية داخل الناتو، وتتمثل الاشكالية </w:t>
      </w:r>
      <w:proofErr w:type="spellStart"/>
      <w:r w:rsidR="008E576D">
        <w:rPr>
          <w:rFonts w:ascii="Simplified Arabic" w:hAnsi="Simplified Arabic" w:cs="Simplified Arabic" w:hint="cs"/>
          <w:sz w:val="28"/>
          <w:szCs w:val="28"/>
          <w:rtl/>
        </w:rPr>
        <w:t>الاساسة</w:t>
      </w:r>
      <w:proofErr w:type="spellEnd"/>
      <w:r w:rsidR="008E576D">
        <w:rPr>
          <w:rFonts w:ascii="Simplified Arabic" w:hAnsi="Simplified Arabic" w:cs="Simplified Arabic" w:hint="cs"/>
          <w:sz w:val="28"/>
          <w:szCs w:val="28"/>
          <w:rtl/>
        </w:rPr>
        <w:t xml:space="preserve"> هنا في كيفية تحقيق التوازن بين الحاجة الى سرعة الاستجابة والمرونة العملياتية من جهة، والمحافظة على وحدة القرار والتماسك المؤسسي من جهة اخرى، بحيث لا يتحول الحلف الى منظومة تتباين فيها مستويات الالتزام والمشاركة بين اعضائه.</w:t>
      </w:r>
    </w:p>
    <w:p w14:paraId="3C42EBD0" w14:textId="77777777" w:rsidR="00905BA0" w:rsidRPr="0002170C" w:rsidRDefault="00905BA0" w:rsidP="00905BA0">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المطلب ال</w:t>
      </w:r>
      <w:r>
        <w:rPr>
          <w:rFonts w:ascii="Simplified Arabic" w:hAnsi="Simplified Arabic" w:cs="Simplified Arabic"/>
          <w:b/>
          <w:bCs/>
          <w:sz w:val="28"/>
          <w:szCs w:val="28"/>
          <w:rtl/>
        </w:rPr>
        <w:t>رابع</w:t>
      </w:r>
      <w:r w:rsidRPr="0002170C">
        <w:rPr>
          <w:rFonts w:ascii="Simplified Arabic" w:hAnsi="Simplified Arabic" w:cs="Simplified Arabic"/>
          <w:b/>
          <w:bCs/>
          <w:sz w:val="28"/>
          <w:szCs w:val="28"/>
          <w:rtl/>
        </w:rPr>
        <w:t>: النتائج المتوقعة</w:t>
      </w:r>
      <w:r>
        <w:rPr>
          <w:rFonts w:ascii="Simplified Arabic" w:hAnsi="Simplified Arabic" w:cs="Simplified Arabic" w:hint="cs"/>
          <w:b/>
          <w:bCs/>
          <w:sz w:val="28"/>
          <w:szCs w:val="28"/>
          <w:rtl/>
        </w:rPr>
        <w:t xml:space="preserve"> وتقدير احتمالية المشهد</w:t>
      </w:r>
    </w:p>
    <w:p w14:paraId="0DC4F816" w14:textId="4AE58AFD" w:rsidR="00905BA0" w:rsidRDefault="00905BA0" w:rsidP="00881804">
      <w:pPr>
        <w:keepNext/>
        <w:bidi/>
        <w:spacing w:before="160" w:after="40" w:line="240" w:lineRule="auto"/>
        <w:jc w:val="lowKashida"/>
        <w:rPr>
          <w:rFonts w:ascii="Simplified Arabic" w:hAnsi="Simplified Arabic" w:cs="Simplified Arabic"/>
          <w:sz w:val="28"/>
          <w:szCs w:val="28"/>
          <w:rtl/>
        </w:rPr>
      </w:pPr>
      <w:r>
        <w:rPr>
          <w:rFonts w:ascii="Simplified Arabic" w:hAnsi="Simplified Arabic" w:cs="Simplified Arabic" w:hint="cs"/>
          <w:b/>
          <w:bCs/>
          <w:sz w:val="28"/>
          <w:szCs w:val="28"/>
          <w:rtl/>
        </w:rPr>
        <w:t>اولاً:</w:t>
      </w:r>
      <w:r w:rsidR="00615568" w:rsidRPr="00615568">
        <w:rPr>
          <w:rFonts w:ascii="Simplified Arabic" w:hAnsi="Simplified Arabic" w:cs="Simplified Arabic"/>
          <w:b/>
          <w:bCs/>
          <w:sz w:val="28"/>
          <w:szCs w:val="28"/>
          <w:rtl/>
        </w:rPr>
        <w:t xml:space="preserve"> النتائج المتوقعة:</w:t>
      </w:r>
      <w:r>
        <w:rPr>
          <w:rFonts w:ascii="Simplified Arabic" w:hAnsi="Simplified Arabic" w:cs="Simplified Arabic" w:hint="cs"/>
          <w:sz w:val="28"/>
          <w:szCs w:val="28"/>
          <w:rtl/>
        </w:rPr>
        <w:t xml:space="preserve"> </w:t>
      </w:r>
      <w:r w:rsidR="00881804">
        <w:rPr>
          <w:rFonts w:ascii="Simplified Arabic" w:hAnsi="Simplified Arabic" w:cs="Simplified Arabic" w:hint="cs"/>
          <w:sz w:val="28"/>
          <w:szCs w:val="28"/>
          <w:rtl/>
        </w:rPr>
        <w:t xml:space="preserve">يمكن أن يؤدي هذا المسار الى تحول الحلف تدريجياً نحو اداء دور أوسع في مجال التنسيق الاستراتيجي على المستوى الدولي، بحث لا يقتصر دوره على الدفاع الجماعي ضمن مجاله الجغرافي التقليدي، </w:t>
      </w:r>
      <w:proofErr w:type="spellStart"/>
      <w:r w:rsidR="00881804">
        <w:rPr>
          <w:rFonts w:ascii="Simplified Arabic" w:hAnsi="Simplified Arabic" w:cs="Simplified Arabic" w:hint="cs"/>
          <w:sz w:val="28"/>
          <w:szCs w:val="28"/>
          <w:rtl/>
        </w:rPr>
        <w:t>وأنما</w:t>
      </w:r>
      <w:proofErr w:type="spellEnd"/>
      <w:r w:rsidR="00881804">
        <w:rPr>
          <w:rFonts w:ascii="Simplified Arabic" w:hAnsi="Simplified Arabic" w:cs="Simplified Arabic" w:hint="cs"/>
          <w:sz w:val="28"/>
          <w:szCs w:val="28"/>
          <w:rtl/>
        </w:rPr>
        <w:t xml:space="preserve"> يمتد الى مجالات التكنولوجيا والأمن والقيم المشتركة، بما يعزز قدرته على التعامل مع التحديات التي تتجاوز الحدود الجغرافية التقليدية، كما يمكن ان تتعزز فعالية الردع الاطلسي من خلال تطوير القدرات الاوروبية بشكل اكبر، مع استمرار ارتباط هذه القدرات بالمظلة الامريكية للردع الاستراتيجي والنووي، ومن شأن ذلك أن يتيح توزيعاً أوسع للأعباء الدفاعية من دون ان يعني بالضرورة انهاء الدور الامريكي في المنظومة الامنية الاوروبية، وقد يتبلور كذلك نمط </w:t>
      </w:r>
      <w:r w:rsidRPr="00905BA0">
        <w:rPr>
          <w:rFonts w:ascii="Simplified Arabic" w:hAnsi="Simplified Arabic" w:cs="Simplified Arabic" w:hint="cs"/>
          <w:sz w:val="28"/>
          <w:szCs w:val="28"/>
          <w:rtl/>
        </w:rPr>
        <w:t>أمني</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أوروبي</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متعدد</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المستويات،</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تتجاور</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فيه</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الضمانة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المنصوص</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عليها</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في</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المادة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الخامسة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من</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معاهدة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واشنطن</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مع</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آليات</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أخرى،</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من</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بينها</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المادة</w:t>
      </w:r>
      <w:r w:rsidRPr="00905BA0">
        <w:rPr>
          <w:rFonts w:ascii="Simplified Arabic" w:hAnsi="Simplified Arabic" w:cs="Simplified Arabic"/>
          <w:sz w:val="28"/>
          <w:szCs w:val="28"/>
          <w:rtl/>
        </w:rPr>
        <w:t xml:space="preserve"> 42/7 </w:t>
      </w:r>
      <w:r w:rsidRPr="00905BA0">
        <w:rPr>
          <w:rFonts w:ascii="Simplified Arabic" w:hAnsi="Simplified Arabic" w:cs="Simplified Arabic" w:hint="cs"/>
          <w:sz w:val="28"/>
          <w:szCs w:val="28"/>
          <w:rtl/>
        </w:rPr>
        <w:t>من</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معاهدة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الاتحاد</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الأوروبي،</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فضلًا</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عن</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الترتيبات</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الدفاعية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الثنائية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والإقليمية</w:t>
      </w:r>
      <w:r>
        <w:rPr>
          <w:rFonts w:ascii="Simplified Arabic" w:hAnsi="Simplified Arabic" w:cs="Simplified Arabic" w:hint="cs"/>
          <w:sz w:val="28"/>
          <w:szCs w:val="28"/>
          <w:rtl/>
        </w:rPr>
        <w:t>،</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وتسمح</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هذه</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الترتيبات</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بتعدد</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مصادر</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الاستجابة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والضمانات</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الأمنية،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مع</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بقاء</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العلاقة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بينها</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محكومة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بالتزامات</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الدول</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الأعضاء</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المختلفة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وتنص</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المادة</w:t>
      </w:r>
      <w:r w:rsidRPr="00905BA0">
        <w:rPr>
          <w:rFonts w:ascii="Simplified Arabic" w:hAnsi="Simplified Arabic" w:cs="Simplified Arabic"/>
          <w:sz w:val="28"/>
          <w:szCs w:val="28"/>
          <w:rtl/>
        </w:rPr>
        <w:t xml:space="preserve"> 42(7) </w:t>
      </w:r>
      <w:r w:rsidRPr="00905BA0">
        <w:rPr>
          <w:rFonts w:ascii="Simplified Arabic" w:hAnsi="Simplified Arabic" w:cs="Simplified Arabic" w:hint="cs"/>
          <w:sz w:val="28"/>
          <w:szCs w:val="28"/>
          <w:rtl/>
        </w:rPr>
        <w:t>على</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التزام</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الدول</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الأعضاء</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بتقديم</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المساعدة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إلى</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دولة</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عضو</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تتعرض</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لعدوان</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مسلح،</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مع</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تأكيد</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اتساق</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هذه</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الالتزامات</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مع</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التزامات</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الدول</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الأعضاء</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في</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الناتو</w:t>
      </w:r>
      <w:r w:rsidRPr="00905BA0">
        <w:rPr>
          <w:rFonts w:ascii="Simplified Arabic" w:hAnsi="Simplified Arabic" w:cs="Simplified Arabic"/>
          <w:sz w:val="28"/>
          <w:szCs w:val="28"/>
          <w:rtl/>
        </w:rPr>
        <w:t>.</w:t>
      </w:r>
    </w:p>
    <w:p w14:paraId="46818A1D" w14:textId="406187D5" w:rsidR="00F90A59" w:rsidRDefault="00905BA0" w:rsidP="00BE6183">
      <w:pPr>
        <w:keepNext/>
        <w:bidi/>
        <w:spacing w:before="160" w:after="40" w:line="240" w:lineRule="auto"/>
        <w:jc w:val="lowKashida"/>
        <w:rPr>
          <w:rFonts w:ascii="Simplified Arabic" w:hAnsi="Simplified Arabic" w:cs="Simplified Arabic"/>
          <w:sz w:val="28"/>
          <w:szCs w:val="28"/>
        </w:rPr>
      </w:pPr>
      <w:r>
        <w:rPr>
          <w:rFonts w:ascii="Simplified Arabic" w:hAnsi="Simplified Arabic" w:cs="Simplified Arabic" w:hint="cs"/>
          <w:b/>
          <w:bCs/>
          <w:sz w:val="28"/>
          <w:szCs w:val="28"/>
          <w:rtl/>
        </w:rPr>
        <w:t>ثانياً</w:t>
      </w:r>
      <w:r w:rsidR="00615568" w:rsidRPr="00615568">
        <w:rPr>
          <w:rFonts w:ascii="Simplified Arabic" w:hAnsi="Simplified Arabic" w:cs="Simplified Arabic"/>
          <w:b/>
          <w:bCs/>
          <w:sz w:val="28"/>
          <w:szCs w:val="28"/>
          <w:rtl/>
        </w:rPr>
        <w:t xml:space="preserve">: </w:t>
      </w:r>
      <w:r w:rsidR="00881804">
        <w:rPr>
          <w:rFonts w:ascii="Simplified Arabic" w:hAnsi="Simplified Arabic" w:cs="Simplified Arabic" w:hint="cs"/>
          <w:b/>
          <w:bCs/>
          <w:sz w:val="28"/>
          <w:szCs w:val="28"/>
          <w:rtl/>
        </w:rPr>
        <w:t>تقدير احتمالية المشهد:</w:t>
      </w:r>
      <w:r>
        <w:rPr>
          <w:rFonts w:ascii="Simplified Arabic" w:hAnsi="Simplified Arabic" w:cs="Simplified Arabic" w:hint="cs"/>
          <w:b/>
          <w:bCs/>
          <w:sz w:val="28"/>
          <w:szCs w:val="28"/>
          <w:rtl/>
        </w:rPr>
        <w:t xml:space="preserve"> </w:t>
      </w:r>
      <w:r w:rsidR="00881804">
        <w:rPr>
          <w:rFonts w:ascii="Simplified Arabic" w:hAnsi="Simplified Arabic" w:cs="Simplified Arabic" w:hint="cs"/>
          <w:sz w:val="28"/>
          <w:szCs w:val="28"/>
          <w:rtl/>
        </w:rPr>
        <w:t xml:space="preserve">يمثل مشهد التكيف الوظيفي المسار الأكثر اتساقاً مع اتجاه المتغيرات الحاكمة </w:t>
      </w:r>
      <w:r w:rsidRPr="00905BA0">
        <w:rPr>
          <w:rFonts w:ascii="Simplified Arabic" w:hAnsi="Simplified Arabic" w:cs="Simplified Arabic" w:hint="cs"/>
          <w:sz w:val="28"/>
          <w:szCs w:val="28"/>
          <w:rtl/>
        </w:rPr>
        <w:t>في</w:t>
      </w:r>
      <w:r w:rsidRPr="00905BA0">
        <w:rPr>
          <w:rFonts w:ascii="Simplified Arabic" w:hAnsi="Simplified Arabic" w:cs="Simplified Arabic"/>
          <w:sz w:val="28"/>
          <w:szCs w:val="28"/>
          <w:rtl/>
        </w:rPr>
        <w:t xml:space="preserve"> </w:t>
      </w:r>
      <w:r w:rsidRPr="00905BA0">
        <w:rPr>
          <w:rFonts w:ascii="Simplified Arabic" w:hAnsi="Simplified Arabic" w:cs="Simplified Arabic" w:hint="cs"/>
          <w:sz w:val="28"/>
          <w:szCs w:val="28"/>
          <w:rtl/>
        </w:rPr>
        <w:t>الدراسة</w:t>
      </w:r>
      <w:r w:rsidRPr="00905BA0">
        <w:rPr>
          <w:rFonts w:ascii="Simplified Arabic" w:hAnsi="Simplified Arabic" w:cs="Simplified Arabic"/>
          <w:sz w:val="28"/>
          <w:szCs w:val="28"/>
          <w:rtl/>
        </w:rPr>
        <w:t xml:space="preserve"> </w:t>
      </w:r>
      <w:r w:rsidR="000D05EA">
        <w:rPr>
          <w:rFonts w:ascii="Simplified Arabic" w:hAnsi="Simplified Arabic" w:cs="Simplified Arabic" w:hint="cs"/>
          <w:sz w:val="28"/>
          <w:szCs w:val="28"/>
          <w:rtl/>
          <w:lang w:bidi="ar-IQ"/>
        </w:rPr>
        <w:t>خلال أفقها الزمني</w:t>
      </w:r>
      <w:r w:rsidR="000D05EA">
        <w:rPr>
          <w:rFonts w:ascii="Simplified Arabic" w:hAnsi="Simplified Arabic" w:cs="Simplified Arabic" w:hint="cs"/>
          <w:sz w:val="28"/>
          <w:szCs w:val="28"/>
          <w:rtl/>
        </w:rPr>
        <w:t xml:space="preserve">، فهو يستوعب في الوقت نفسه التراجع النسبي المحتمل في مستوى الالتزام الامريكي، واستمرار الاختلاف في ترتيب التهديدات، والتطور التدريجي في القدرات الاوروبية من دون </w:t>
      </w:r>
      <w:r w:rsidR="000D05EA">
        <w:rPr>
          <w:rFonts w:ascii="Simplified Arabic" w:hAnsi="Simplified Arabic" w:cs="Simplified Arabic" w:hint="cs"/>
          <w:sz w:val="28"/>
          <w:szCs w:val="28"/>
          <w:rtl/>
        </w:rPr>
        <w:lastRenderedPageBreak/>
        <w:t xml:space="preserve">الوصول الى استقلال دفاعي كامل، فضلاً عن استمرار الضغوط والتهديدات الخارجية، وبذلك لا يمثل هذا المشهد حلاً وسطاً بالمعنى الحسابي بين مشهدي الانكفاء والتماسك، وإنما يعكس إعادة توزيع تدريجية للأدوار داخل مؤسسة تستمر في الوجود، ويتوافق هذا </w:t>
      </w:r>
      <w:proofErr w:type="spellStart"/>
      <w:r w:rsidR="000D05EA">
        <w:rPr>
          <w:rFonts w:ascii="Simplified Arabic" w:hAnsi="Simplified Arabic" w:cs="Simplified Arabic" w:hint="cs"/>
          <w:sz w:val="28"/>
          <w:szCs w:val="28"/>
          <w:rtl/>
        </w:rPr>
        <w:t>التفسر</w:t>
      </w:r>
      <w:proofErr w:type="spellEnd"/>
      <w:r w:rsidR="000D05EA">
        <w:rPr>
          <w:rFonts w:ascii="Simplified Arabic" w:hAnsi="Simplified Arabic" w:cs="Simplified Arabic" w:hint="cs"/>
          <w:sz w:val="28"/>
          <w:szCs w:val="28"/>
          <w:rtl/>
        </w:rPr>
        <w:t xml:space="preserve"> مع المنطق المؤسسي الذي يفترض أن تعديل المؤسسة وتكيف وظائفها </w:t>
      </w:r>
      <w:r w:rsidR="00BE6183">
        <w:rPr>
          <w:rFonts w:ascii="Simplified Arabic" w:hAnsi="Simplified Arabic" w:cs="Simplified Arabic" w:hint="cs"/>
          <w:sz w:val="28"/>
          <w:szCs w:val="28"/>
          <w:rtl/>
        </w:rPr>
        <w:t>قد يكون اقل كلفة من تفكيكها أو استبدالها بالكامل.</w:t>
      </w:r>
    </w:p>
    <w:p w14:paraId="17CBE5EF" w14:textId="4FA10F12" w:rsidR="007D161B" w:rsidRDefault="007D161B" w:rsidP="006D3C9F">
      <w:pPr>
        <w:keepNext/>
        <w:bidi/>
        <w:spacing w:before="160" w:after="40" w:line="240" w:lineRule="auto"/>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في ضوء ما تقدم، في المباحث الثلاثة</w:t>
      </w:r>
      <w:r w:rsidR="006D3C9F">
        <w:rPr>
          <w:rFonts w:ascii="Simplified Arabic" w:hAnsi="Simplified Arabic" w:cs="Simplified Arabic" w:hint="cs"/>
          <w:sz w:val="28"/>
          <w:szCs w:val="28"/>
          <w:rtl/>
          <w:lang w:bidi="ar-IQ"/>
        </w:rPr>
        <w:t>،</w:t>
      </w:r>
      <w:r>
        <w:rPr>
          <w:rFonts w:ascii="Simplified Arabic" w:hAnsi="Simplified Arabic" w:cs="Simplified Arabic" w:hint="cs"/>
          <w:sz w:val="28"/>
          <w:szCs w:val="28"/>
          <w:rtl/>
          <w:lang w:bidi="ar-IQ"/>
        </w:rPr>
        <w:t xml:space="preserve"> يمكن اجراء مقارنة بين المشاهد الثلاثة،</w:t>
      </w:r>
      <w:r w:rsidR="006D3C9F">
        <w:rPr>
          <w:rFonts w:ascii="Simplified Arabic" w:hAnsi="Simplified Arabic" w:cs="Simplified Arabic" w:hint="cs"/>
          <w:sz w:val="28"/>
          <w:szCs w:val="28"/>
          <w:rtl/>
          <w:lang w:bidi="ar-IQ"/>
        </w:rPr>
        <w:t xml:space="preserve"> في </w:t>
      </w:r>
      <w:r w:rsidR="007235B0">
        <w:rPr>
          <w:rFonts w:ascii="Simplified Arabic" w:hAnsi="Simplified Arabic" w:cs="Simplified Arabic" w:hint="cs"/>
          <w:sz w:val="28"/>
          <w:szCs w:val="28"/>
          <w:rtl/>
          <w:lang w:bidi="ar-IQ"/>
        </w:rPr>
        <w:t>إطار</w:t>
      </w:r>
      <w:r w:rsidR="006D3C9F">
        <w:rPr>
          <w:rFonts w:ascii="Simplified Arabic" w:hAnsi="Simplified Arabic" w:cs="Simplified Arabic" w:hint="cs"/>
          <w:sz w:val="28"/>
          <w:szCs w:val="28"/>
          <w:rtl/>
          <w:lang w:bidi="ar-IQ"/>
        </w:rPr>
        <w:t xml:space="preserve"> المتغيرات الحاكمة للدراسة</w:t>
      </w:r>
      <w:r>
        <w:rPr>
          <w:rFonts w:ascii="Simplified Arabic" w:hAnsi="Simplified Arabic" w:cs="Simplified Arabic" w:hint="cs"/>
          <w:sz w:val="28"/>
          <w:szCs w:val="28"/>
          <w:rtl/>
          <w:lang w:bidi="ar-IQ"/>
        </w:rPr>
        <w:t xml:space="preserve"> وكما يلي:</w:t>
      </w:r>
    </w:p>
    <w:p w14:paraId="238D8C78" w14:textId="77777777" w:rsidR="006D3C9F" w:rsidRPr="00F90A59" w:rsidRDefault="006D3C9F" w:rsidP="00F51969">
      <w:pPr>
        <w:bidi/>
        <w:spacing w:after="8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جدول (2): مقارنة المشاهد المستقبلية الثلاثة وتقدير احتمالية تحققها</w:t>
      </w:r>
    </w:p>
    <w:tbl>
      <w:tblPr>
        <w:tblStyle w:val="a3"/>
        <w:bidiVisual/>
        <w:tblW w:w="0" w:type="auto"/>
        <w:tblLook w:val="04A0" w:firstRow="1" w:lastRow="0" w:firstColumn="1" w:lastColumn="0" w:noHBand="0" w:noVBand="1"/>
      </w:tblPr>
      <w:tblGrid>
        <w:gridCol w:w="2338"/>
        <w:gridCol w:w="2337"/>
        <w:gridCol w:w="2337"/>
        <w:gridCol w:w="2338"/>
      </w:tblGrid>
      <w:tr w:rsidR="006D3C9F" w:rsidRPr="00F90A59" w14:paraId="4B0F5BEF" w14:textId="77777777" w:rsidTr="006D3C9F">
        <w:tc>
          <w:tcPr>
            <w:tcW w:w="2340" w:type="dxa"/>
            <w:tcBorders>
              <w:top w:val="single" w:sz="4" w:space="0" w:color="auto"/>
              <w:left w:val="single" w:sz="4" w:space="0" w:color="auto"/>
              <w:bottom w:val="single" w:sz="4" w:space="0" w:color="auto"/>
              <w:right w:val="single" w:sz="4" w:space="0" w:color="auto"/>
            </w:tcBorders>
            <w:shd w:val="clear" w:color="auto" w:fill="D9D9D9"/>
            <w:hideMark/>
          </w:tcPr>
          <w:p w14:paraId="085293EA"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وجه المقارنة</w:t>
            </w:r>
          </w:p>
        </w:tc>
        <w:tc>
          <w:tcPr>
            <w:tcW w:w="2340" w:type="dxa"/>
            <w:tcBorders>
              <w:top w:val="single" w:sz="4" w:space="0" w:color="auto"/>
              <w:left w:val="single" w:sz="4" w:space="0" w:color="auto"/>
              <w:bottom w:val="single" w:sz="4" w:space="0" w:color="auto"/>
              <w:right w:val="single" w:sz="4" w:space="0" w:color="auto"/>
            </w:tcBorders>
            <w:shd w:val="clear" w:color="auto" w:fill="D9D9D9"/>
            <w:hideMark/>
          </w:tcPr>
          <w:p w14:paraId="630133F3"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مشهد الانكفاء</w:t>
            </w:r>
          </w:p>
        </w:tc>
        <w:tc>
          <w:tcPr>
            <w:tcW w:w="2340" w:type="dxa"/>
            <w:tcBorders>
              <w:top w:val="single" w:sz="4" w:space="0" w:color="auto"/>
              <w:left w:val="single" w:sz="4" w:space="0" w:color="auto"/>
              <w:bottom w:val="single" w:sz="4" w:space="0" w:color="auto"/>
              <w:right w:val="single" w:sz="4" w:space="0" w:color="auto"/>
            </w:tcBorders>
            <w:shd w:val="clear" w:color="auto" w:fill="D9D9D9"/>
            <w:hideMark/>
          </w:tcPr>
          <w:p w14:paraId="4032D71B"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مشهد تجدد التماسك</w:t>
            </w:r>
          </w:p>
        </w:tc>
        <w:tc>
          <w:tcPr>
            <w:tcW w:w="2340" w:type="dxa"/>
            <w:tcBorders>
              <w:top w:val="single" w:sz="4" w:space="0" w:color="auto"/>
              <w:left w:val="single" w:sz="4" w:space="0" w:color="auto"/>
              <w:bottom w:val="single" w:sz="4" w:space="0" w:color="auto"/>
              <w:right w:val="single" w:sz="4" w:space="0" w:color="auto"/>
            </w:tcBorders>
            <w:shd w:val="clear" w:color="auto" w:fill="D9D9D9"/>
            <w:hideMark/>
          </w:tcPr>
          <w:p w14:paraId="7972FAE0"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مشهد التكيف الوظيفي</w:t>
            </w:r>
          </w:p>
        </w:tc>
      </w:tr>
      <w:tr w:rsidR="006D3C9F" w:rsidRPr="00F90A59" w14:paraId="18360416" w14:textId="77777777" w:rsidTr="006D3C9F">
        <w:tc>
          <w:tcPr>
            <w:tcW w:w="2340" w:type="dxa"/>
            <w:tcBorders>
              <w:top w:val="single" w:sz="4" w:space="0" w:color="auto"/>
              <w:left w:val="single" w:sz="4" w:space="0" w:color="auto"/>
              <w:bottom w:val="single" w:sz="4" w:space="0" w:color="auto"/>
              <w:right w:val="single" w:sz="4" w:space="0" w:color="auto"/>
            </w:tcBorders>
            <w:hideMark/>
          </w:tcPr>
          <w:p w14:paraId="2746C3B5"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المحرك الرئيس</w:t>
            </w:r>
          </w:p>
        </w:tc>
        <w:tc>
          <w:tcPr>
            <w:tcW w:w="2340" w:type="dxa"/>
            <w:tcBorders>
              <w:top w:val="single" w:sz="4" w:space="0" w:color="auto"/>
              <w:left w:val="single" w:sz="4" w:space="0" w:color="auto"/>
              <w:bottom w:val="single" w:sz="4" w:space="0" w:color="auto"/>
              <w:right w:val="single" w:sz="4" w:space="0" w:color="auto"/>
            </w:tcBorders>
            <w:hideMark/>
          </w:tcPr>
          <w:p w14:paraId="60CEAF19"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تآكل مصداقية الضمانة الأمريكية</w:t>
            </w:r>
          </w:p>
        </w:tc>
        <w:tc>
          <w:tcPr>
            <w:tcW w:w="2340" w:type="dxa"/>
            <w:tcBorders>
              <w:top w:val="single" w:sz="4" w:space="0" w:color="auto"/>
              <w:left w:val="single" w:sz="4" w:space="0" w:color="auto"/>
              <w:bottom w:val="single" w:sz="4" w:space="0" w:color="auto"/>
              <w:right w:val="single" w:sz="4" w:space="0" w:color="auto"/>
            </w:tcBorders>
            <w:hideMark/>
          </w:tcPr>
          <w:p w14:paraId="742042B2"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تصاعد التهديد المشترك واستعادة الثقة</w:t>
            </w:r>
          </w:p>
        </w:tc>
        <w:tc>
          <w:tcPr>
            <w:tcW w:w="2340" w:type="dxa"/>
            <w:tcBorders>
              <w:top w:val="single" w:sz="4" w:space="0" w:color="auto"/>
              <w:left w:val="single" w:sz="4" w:space="0" w:color="auto"/>
              <w:bottom w:val="single" w:sz="4" w:space="0" w:color="auto"/>
              <w:right w:val="single" w:sz="4" w:space="0" w:color="auto"/>
            </w:tcBorders>
            <w:hideMark/>
          </w:tcPr>
          <w:p w14:paraId="14ABA718"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تزامن تراجع الالتزام مع بقاء التهديد</w:t>
            </w:r>
          </w:p>
        </w:tc>
      </w:tr>
      <w:tr w:rsidR="006D3C9F" w:rsidRPr="00F90A59" w14:paraId="31D1E418" w14:textId="77777777" w:rsidTr="006D3C9F">
        <w:tc>
          <w:tcPr>
            <w:tcW w:w="2340" w:type="dxa"/>
            <w:tcBorders>
              <w:top w:val="single" w:sz="4" w:space="0" w:color="auto"/>
              <w:left w:val="single" w:sz="4" w:space="0" w:color="auto"/>
              <w:bottom w:val="single" w:sz="4" w:space="0" w:color="auto"/>
              <w:right w:val="single" w:sz="4" w:space="0" w:color="auto"/>
            </w:tcBorders>
            <w:hideMark/>
          </w:tcPr>
          <w:p w14:paraId="6B477497"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اتجاه الالتزام الأمريكي</w:t>
            </w:r>
          </w:p>
        </w:tc>
        <w:tc>
          <w:tcPr>
            <w:tcW w:w="2340" w:type="dxa"/>
            <w:tcBorders>
              <w:top w:val="single" w:sz="4" w:space="0" w:color="auto"/>
              <w:left w:val="single" w:sz="4" w:space="0" w:color="auto"/>
              <w:bottom w:val="single" w:sz="4" w:space="0" w:color="auto"/>
              <w:right w:val="single" w:sz="4" w:space="0" w:color="auto"/>
            </w:tcBorders>
            <w:hideMark/>
          </w:tcPr>
          <w:p w14:paraId="2F50B254"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تراجع حاد ومعلن</w:t>
            </w:r>
          </w:p>
        </w:tc>
        <w:tc>
          <w:tcPr>
            <w:tcW w:w="2340" w:type="dxa"/>
            <w:tcBorders>
              <w:top w:val="single" w:sz="4" w:space="0" w:color="auto"/>
              <w:left w:val="single" w:sz="4" w:space="0" w:color="auto"/>
              <w:bottom w:val="single" w:sz="4" w:space="0" w:color="auto"/>
              <w:right w:val="single" w:sz="4" w:space="0" w:color="auto"/>
            </w:tcBorders>
            <w:hideMark/>
          </w:tcPr>
          <w:p w14:paraId="45D60287"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استعادة ثابتة</w:t>
            </w:r>
          </w:p>
        </w:tc>
        <w:tc>
          <w:tcPr>
            <w:tcW w:w="2340" w:type="dxa"/>
            <w:tcBorders>
              <w:top w:val="single" w:sz="4" w:space="0" w:color="auto"/>
              <w:left w:val="single" w:sz="4" w:space="0" w:color="auto"/>
              <w:bottom w:val="single" w:sz="4" w:space="0" w:color="auto"/>
              <w:right w:val="single" w:sz="4" w:space="0" w:color="auto"/>
            </w:tcBorders>
            <w:hideMark/>
          </w:tcPr>
          <w:p w14:paraId="3E2BCFDB"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تراجع نسبي مشروط</w:t>
            </w:r>
          </w:p>
        </w:tc>
      </w:tr>
      <w:tr w:rsidR="006D3C9F" w:rsidRPr="00F90A59" w14:paraId="29A99E53" w14:textId="77777777" w:rsidTr="006D3C9F">
        <w:tc>
          <w:tcPr>
            <w:tcW w:w="2340" w:type="dxa"/>
            <w:tcBorders>
              <w:top w:val="single" w:sz="4" w:space="0" w:color="auto"/>
              <w:left w:val="single" w:sz="4" w:space="0" w:color="auto"/>
              <w:bottom w:val="single" w:sz="4" w:space="0" w:color="auto"/>
              <w:right w:val="single" w:sz="4" w:space="0" w:color="auto"/>
            </w:tcBorders>
            <w:hideMark/>
          </w:tcPr>
          <w:p w14:paraId="5C2836E5"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موقع أوروبا</w:t>
            </w:r>
          </w:p>
        </w:tc>
        <w:tc>
          <w:tcPr>
            <w:tcW w:w="2340" w:type="dxa"/>
            <w:tcBorders>
              <w:top w:val="single" w:sz="4" w:space="0" w:color="auto"/>
              <w:left w:val="single" w:sz="4" w:space="0" w:color="auto"/>
              <w:bottom w:val="single" w:sz="4" w:space="0" w:color="auto"/>
              <w:right w:val="single" w:sz="4" w:space="0" w:color="auto"/>
            </w:tcBorders>
            <w:hideMark/>
          </w:tcPr>
          <w:p w14:paraId="0DCEE8A7"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بناء بدائل موازية</w:t>
            </w:r>
          </w:p>
        </w:tc>
        <w:tc>
          <w:tcPr>
            <w:tcW w:w="2340" w:type="dxa"/>
            <w:tcBorders>
              <w:top w:val="single" w:sz="4" w:space="0" w:color="auto"/>
              <w:left w:val="single" w:sz="4" w:space="0" w:color="auto"/>
              <w:bottom w:val="single" w:sz="4" w:space="0" w:color="auto"/>
              <w:right w:val="single" w:sz="4" w:space="0" w:color="auto"/>
            </w:tcBorders>
            <w:hideMark/>
          </w:tcPr>
          <w:p w14:paraId="55C01300"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بقاء المستفيد المحمي</w:t>
            </w:r>
          </w:p>
        </w:tc>
        <w:tc>
          <w:tcPr>
            <w:tcW w:w="2340" w:type="dxa"/>
            <w:tcBorders>
              <w:top w:val="single" w:sz="4" w:space="0" w:color="auto"/>
              <w:left w:val="single" w:sz="4" w:space="0" w:color="auto"/>
              <w:bottom w:val="single" w:sz="4" w:space="0" w:color="auto"/>
              <w:right w:val="single" w:sz="4" w:space="0" w:color="auto"/>
            </w:tcBorders>
            <w:hideMark/>
          </w:tcPr>
          <w:p w14:paraId="44A5DA04"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شريك يحمل العبء الأكبر تقليديًا</w:t>
            </w:r>
          </w:p>
        </w:tc>
      </w:tr>
      <w:tr w:rsidR="006D3C9F" w:rsidRPr="00F90A59" w14:paraId="1BA0C124" w14:textId="77777777" w:rsidTr="006D3C9F">
        <w:tc>
          <w:tcPr>
            <w:tcW w:w="2340" w:type="dxa"/>
            <w:tcBorders>
              <w:top w:val="single" w:sz="4" w:space="0" w:color="auto"/>
              <w:left w:val="single" w:sz="4" w:space="0" w:color="auto"/>
              <w:bottom w:val="single" w:sz="4" w:space="0" w:color="auto"/>
              <w:right w:val="single" w:sz="4" w:space="0" w:color="auto"/>
            </w:tcBorders>
            <w:hideMark/>
          </w:tcPr>
          <w:p w14:paraId="6B2BABF1"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الأثر على البنية المؤسسية</w:t>
            </w:r>
          </w:p>
        </w:tc>
        <w:tc>
          <w:tcPr>
            <w:tcW w:w="2340" w:type="dxa"/>
            <w:tcBorders>
              <w:top w:val="single" w:sz="4" w:space="0" w:color="auto"/>
              <w:left w:val="single" w:sz="4" w:space="0" w:color="auto"/>
              <w:bottom w:val="single" w:sz="4" w:space="0" w:color="auto"/>
              <w:right w:val="single" w:sz="4" w:space="0" w:color="auto"/>
            </w:tcBorders>
            <w:hideMark/>
          </w:tcPr>
          <w:p w14:paraId="05703BEF"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تآكل وظيفي دون انحلال قانوني</w:t>
            </w:r>
          </w:p>
        </w:tc>
        <w:tc>
          <w:tcPr>
            <w:tcW w:w="2340" w:type="dxa"/>
            <w:tcBorders>
              <w:top w:val="single" w:sz="4" w:space="0" w:color="auto"/>
              <w:left w:val="single" w:sz="4" w:space="0" w:color="auto"/>
              <w:bottom w:val="single" w:sz="4" w:space="0" w:color="auto"/>
              <w:right w:val="single" w:sz="4" w:space="0" w:color="auto"/>
            </w:tcBorders>
            <w:hideMark/>
          </w:tcPr>
          <w:p w14:paraId="3DB7EB35"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تعزيز المركزية</w:t>
            </w:r>
          </w:p>
        </w:tc>
        <w:tc>
          <w:tcPr>
            <w:tcW w:w="2340" w:type="dxa"/>
            <w:tcBorders>
              <w:top w:val="single" w:sz="4" w:space="0" w:color="auto"/>
              <w:left w:val="single" w:sz="4" w:space="0" w:color="auto"/>
              <w:bottom w:val="single" w:sz="4" w:space="0" w:color="auto"/>
              <w:right w:val="single" w:sz="4" w:space="0" w:color="auto"/>
            </w:tcBorders>
            <w:hideMark/>
          </w:tcPr>
          <w:p w14:paraId="53C7309C"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إعادة توزيع الأدوار وتعدد الطبقات</w:t>
            </w:r>
          </w:p>
        </w:tc>
      </w:tr>
      <w:tr w:rsidR="006D3C9F" w:rsidRPr="00F90A59" w14:paraId="00B81737" w14:textId="77777777" w:rsidTr="006D3C9F">
        <w:tc>
          <w:tcPr>
            <w:tcW w:w="2340" w:type="dxa"/>
            <w:tcBorders>
              <w:top w:val="single" w:sz="4" w:space="0" w:color="auto"/>
              <w:left w:val="single" w:sz="4" w:space="0" w:color="auto"/>
              <w:bottom w:val="single" w:sz="4" w:space="0" w:color="auto"/>
              <w:right w:val="single" w:sz="4" w:space="0" w:color="auto"/>
            </w:tcBorders>
            <w:hideMark/>
          </w:tcPr>
          <w:p w14:paraId="011E4E36"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أبرز الكوابح</w:t>
            </w:r>
          </w:p>
        </w:tc>
        <w:tc>
          <w:tcPr>
            <w:tcW w:w="2340" w:type="dxa"/>
            <w:tcBorders>
              <w:top w:val="single" w:sz="4" w:space="0" w:color="auto"/>
              <w:left w:val="single" w:sz="4" w:space="0" w:color="auto"/>
              <w:bottom w:val="single" w:sz="4" w:space="0" w:color="auto"/>
              <w:right w:val="single" w:sz="4" w:space="0" w:color="auto"/>
            </w:tcBorders>
            <w:hideMark/>
          </w:tcPr>
          <w:p w14:paraId="02AB0FB7"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فجوة القدرات الأوروبية وكلفة التفكك</w:t>
            </w:r>
          </w:p>
        </w:tc>
        <w:tc>
          <w:tcPr>
            <w:tcW w:w="2340" w:type="dxa"/>
            <w:tcBorders>
              <w:top w:val="single" w:sz="4" w:space="0" w:color="auto"/>
              <w:left w:val="single" w:sz="4" w:space="0" w:color="auto"/>
              <w:bottom w:val="single" w:sz="4" w:space="0" w:color="auto"/>
              <w:right w:val="single" w:sz="4" w:space="0" w:color="auto"/>
            </w:tcBorders>
            <w:hideMark/>
          </w:tcPr>
          <w:p w14:paraId="77868564"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عدم استقرار المتغير الداخلي الأمريكي</w:t>
            </w:r>
          </w:p>
        </w:tc>
        <w:tc>
          <w:tcPr>
            <w:tcW w:w="2340" w:type="dxa"/>
            <w:tcBorders>
              <w:top w:val="single" w:sz="4" w:space="0" w:color="auto"/>
              <w:left w:val="single" w:sz="4" w:space="0" w:color="auto"/>
              <w:bottom w:val="single" w:sz="4" w:space="0" w:color="auto"/>
              <w:right w:val="single" w:sz="4" w:space="0" w:color="auto"/>
            </w:tcBorders>
            <w:hideMark/>
          </w:tcPr>
          <w:p w14:paraId="7EB85594"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الفجوة التكنولوجية والتجزئة المؤسسية</w:t>
            </w:r>
          </w:p>
        </w:tc>
      </w:tr>
      <w:tr w:rsidR="006D3C9F" w:rsidRPr="00F90A59" w14:paraId="191A05EF" w14:textId="77777777" w:rsidTr="006D3C9F">
        <w:tc>
          <w:tcPr>
            <w:tcW w:w="2340" w:type="dxa"/>
            <w:tcBorders>
              <w:top w:val="single" w:sz="4" w:space="0" w:color="auto"/>
              <w:left w:val="single" w:sz="4" w:space="0" w:color="auto"/>
              <w:bottom w:val="single" w:sz="4" w:space="0" w:color="auto"/>
              <w:right w:val="single" w:sz="4" w:space="0" w:color="auto"/>
            </w:tcBorders>
            <w:hideMark/>
          </w:tcPr>
          <w:p w14:paraId="315F439E"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b/>
                <w:bCs/>
                <w:sz w:val="28"/>
                <w:szCs w:val="28"/>
                <w:rtl/>
              </w:rPr>
              <w:t>تقدير الاحتمالية</w:t>
            </w:r>
          </w:p>
        </w:tc>
        <w:tc>
          <w:tcPr>
            <w:tcW w:w="2340" w:type="dxa"/>
            <w:tcBorders>
              <w:top w:val="single" w:sz="4" w:space="0" w:color="auto"/>
              <w:left w:val="single" w:sz="4" w:space="0" w:color="auto"/>
              <w:bottom w:val="single" w:sz="4" w:space="0" w:color="auto"/>
              <w:right w:val="single" w:sz="4" w:space="0" w:color="auto"/>
            </w:tcBorders>
            <w:hideMark/>
          </w:tcPr>
          <w:p w14:paraId="2EB1C570"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متوسط</w:t>
            </w:r>
          </w:p>
        </w:tc>
        <w:tc>
          <w:tcPr>
            <w:tcW w:w="2340" w:type="dxa"/>
            <w:tcBorders>
              <w:top w:val="single" w:sz="4" w:space="0" w:color="auto"/>
              <w:left w:val="single" w:sz="4" w:space="0" w:color="auto"/>
              <w:bottom w:val="single" w:sz="4" w:space="0" w:color="auto"/>
              <w:right w:val="single" w:sz="4" w:space="0" w:color="auto"/>
            </w:tcBorders>
            <w:hideMark/>
          </w:tcPr>
          <w:p w14:paraId="74F03223"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متوسط إلى منخفض</w:t>
            </w:r>
          </w:p>
        </w:tc>
        <w:tc>
          <w:tcPr>
            <w:tcW w:w="2340" w:type="dxa"/>
            <w:tcBorders>
              <w:top w:val="single" w:sz="4" w:space="0" w:color="auto"/>
              <w:left w:val="single" w:sz="4" w:space="0" w:color="auto"/>
              <w:bottom w:val="single" w:sz="4" w:space="0" w:color="auto"/>
              <w:right w:val="single" w:sz="4" w:space="0" w:color="auto"/>
            </w:tcBorders>
            <w:hideMark/>
          </w:tcPr>
          <w:p w14:paraId="3DC0661C" w14:textId="77777777" w:rsidR="006D3C9F" w:rsidRPr="00F90A59" w:rsidRDefault="006D3C9F" w:rsidP="007235B0">
            <w:pPr>
              <w:bidi/>
              <w:spacing w:after="0" w:line="240" w:lineRule="auto"/>
              <w:jc w:val="center"/>
              <w:rPr>
                <w:rFonts w:ascii="Simplified Arabic" w:hAnsi="Simplified Arabic" w:cs="Simplified Arabic"/>
                <w:sz w:val="28"/>
                <w:szCs w:val="28"/>
              </w:rPr>
            </w:pPr>
            <w:r w:rsidRPr="00F90A59">
              <w:rPr>
                <w:rFonts w:ascii="Simplified Arabic" w:hAnsi="Simplified Arabic" w:cs="Simplified Arabic"/>
                <w:sz w:val="28"/>
                <w:szCs w:val="28"/>
                <w:rtl/>
              </w:rPr>
              <w:t>مرجّح</w:t>
            </w:r>
          </w:p>
        </w:tc>
      </w:tr>
    </w:tbl>
    <w:p w14:paraId="5BF8F7E0" w14:textId="0FCA0E2A" w:rsidR="00F90A59" w:rsidRPr="006D3C9F" w:rsidRDefault="0073179C" w:rsidP="0073179C">
      <w:pPr>
        <w:bidi/>
        <w:jc w:val="lowKashida"/>
        <w:rPr>
          <w:rFonts w:ascii="Simplified Arabic" w:eastAsia="Simplified Arabic" w:hAnsi="Simplified Arabic" w:cs="Simplified Arabic"/>
          <w:b/>
          <w:bCs/>
          <w:sz w:val="28"/>
          <w:szCs w:val="28"/>
        </w:rPr>
      </w:pPr>
      <w:r>
        <w:rPr>
          <w:rFonts w:ascii="Simplified Arabic" w:hAnsi="Simplified Arabic" w:cs="Simplified Arabic" w:hint="cs"/>
          <w:b/>
          <w:bCs/>
          <w:sz w:val="28"/>
          <w:szCs w:val="28"/>
          <w:rtl/>
        </w:rPr>
        <w:t xml:space="preserve">المصدر: </w:t>
      </w:r>
      <w:r w:rsidR="006D3C9F" w:rsidRPr="00F90A59">
        <w:rPr>
          <w:rFonts w:ascii="Simplified Arabic" w:hAnsi="Simplified Arabic" w:cs="Simplified Arabic"/>
          <w:b/>
          <w:bCs/>
          <w:sz w:val="28"/>
          <w:szCs w:val="28"/>
          <w:rtl/>
        </w:rPr>
        <w:t>الجدول من اعداد الباحث</w:t>
      </w:r>
      <w:r w:rsidR="006D3C9F">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بالاعتماد</w:t>
      </w:r>
      <w:r w:rsidR="006D3C9F">
        <w:rPr>
          <w:rFonts w:ascii="Simplified Arabic" w:hAnsi="Simplified Arabic" w:cs="Simplified Arabic" w:hint="cs"/>
          <w:b/>
          <w:bCs/>
          <w:sz w:val="28"/>
          <w:szCs w:val="28"/>
          <w:rtl/>
        </w:rPr>
        <w:t xml:space="preserve"> الى </w:t>
      </w:r>
      <w:r>
        <w:rPr>
          <w:rFonts w:ascii="Simplified Arabic" w:hAnsi="Simplified Arabic" w:cs="Simplified Arabic" w:hint="cs"/>
          <w:b/>
          <w:bCs/>
          <w:sz w:val="28"/>
          <w:szCs w:val="28"/>
          <w:rtl/>
        </w:rPr>
        <w:t>نتائج تحليل المتغيرات الحاكمة في المباحث الثلاثة اعلاه، وبالاستناد الى الهوامش المدرجة المباحث انفاً.</w:t>
      </w:r>
    </w:p>
    <w:p w14:paraId="3CFB747B" w14:textId="77777777" w:rsidR="00F51969" w:rsidRDefault="00F51969">
      <w:pPr>
        <w:spacing w:after="0" w:line="240" w:lineRule="auto"/>
        <w:rPr>
          <w:rFonts w:ascii="Simplified Arabic" w:hAnsi="Simplified Arabic" w:cs="Simplified Arabic"/>
          <w:b/>
          <w:bCs/>
          <w:color w:val="2B2B00"/>
          <w:sz w:val="28"/>
          <w:szCs w:val="28"/>
          <w:u w:val="single"/>
          <w:rtl/>
          <w:lang w:bidi="ar-IQ"/>
        </w:rPr>
      </w:pPr>
      <w:r>
        <w:rPr>
          <w:rFonts w:ascii="Simplified Arabic" w:hAnsi="Simplified Arabic" w:cs="Simplified Arabic"/>
          <w:b/>
          <w:bCs/>
          <w:color w:val="2B2B00"/>
          <w:sz w:val="28"/>
          <w:szCs w:val="28"/>
          <w:u w:val="single"/>
          <w:lang w:bidi="ar-IQ"/>
        </w:rPr>
        <w:br w:type="page"/>
      </w:r>
    </w:p>
    <w:p w14:paraId="2EA81CF0" w14:textId="4A44659F" w:rsidR="00F90A59" w:rsidRDefault="00BE6183" w:rsidP="00BE6183">
      <w:pPr>
        <w:bidi/>
        <w:spacing w:after="0" w:line="240" w:lineRule="auto"/>
        <w:jc w:val="lowKashida"/>
        <w:rPr>
          <w:rFonts w:ascii="Simplified Arabic" w:hAnsi="Simplified Arabic" w:cs="Simplified Arabic"/>
          <w:b/>
          <w:bCs/>
          <w:color w:val="2B2B00"/>
          <w:sz w:val="28"/>
          <w:szCs w:val="28"/>
          <w:u w:val="single"/>
          <w:lang w:bidi="ar-IQ"/>
        </w:rPr>
      </w:pPr>
      <w:r>
        <w:rPr>
          <w:rFonts w:ascii="Simplified Arabic" w:hAnsi="Simplified Arabic" w:cs="Simplified Arabic" w:hint="cs"/>
          <w:b/>
          <w:bCs/>
          <w:color w:val="2B2B00"/>
          <w:sz w:val="28"/>
          <w:szCs w:val="28"/>
          <w:u w:val="single"/>
          <w:rtl/>
          <w:lang w:bidi="ar-IQ"/>
        </w:rPr>
        <w:lastRenderedPageBreak/>
        <w:t>الخاتمة والاستنتاجات:</w:t>
      </w:r>
    </w:p>
    <w:p w14:paraId="5C7E4A5D" w14:textId="45052D21" w:rsidR="00902CD7" w:rsidRPr="00902CD7" w:rsidRDefault="00A75620" w:rsidP="00BE6183">
      <w:pPr>
        <w:bidi/>
        <w:spacing w:after="0" w:line="240" w:lineRule="auto"/>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BE6183">
        <w:rPr>
          <w:rFonts w:ascii="Simplified Arabic" w:hAnsi="Simplified Arabic" w:cs="Simplified Arabic" w:hint="cs"/>
          <w:sz w:val="28"/>
          <w:szCs w:val="28"/>
          <w:rtl/>
        </w:rPr>
        <w:t>سعى هذا البحث الى استشراف مستقبل حلف شمال الاطلسي (الناتو) في ظل تنامي النزعة الاحادية في السياسة الخارجية الأمريكية، انطلاقاً من تساؤل مفاده: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إلى</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مدى</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يمكن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تؤثر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الأحادية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الأمريكية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مستقبل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الحلف،</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وما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المشاهد</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المستقبلية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المحتملة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التي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يمكن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تترتب</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على</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هذا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التأثير؟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وانطلق</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البحث</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فرضية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مؤداها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تزايد</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النزعة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الأحادية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الأمريكية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يمثل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متغيرًا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مؤثرًا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مستقبل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الحلف،</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إلا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تأثيره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لا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يقود</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بالضرورة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إلى</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تراجعه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أو</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تفككه،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وإنما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يمكن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يدفعه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نحو</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الانكفاء</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وتضاؤل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الدور،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أو</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تجدد</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التماسك</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الأطلسي،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أو</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التكيف</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الوظيفي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وإعادة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صياغة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بعض</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أدواره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وآليات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عمله</w:t>
      </w:r>
      <w:r w:rsidR="00902CD7" w:rsidRPr="00902CD7">
        <w:rPr>
          <w:rFonts w:ascii="Simplified Arabic" w:hAnsi="Simplified Arabic" w:cs="Simplified Arabic"/>
          <w:sz w:val="28"/>
          <w:szCs w:val="28"/>
          <w:rtl/>
        </w:rPr>
        <w:t>.</w:t>
      </w:r>
    </w:p>
    <w:p w14:paraId="187ED13F" w14:textId="6597AE0D" w:rsidR="00F42052" w:rsidRDefault="00902CD7" w:rsidP="007235B0">
      <w:pPr>
        <w:bidi/>
        <w:spacing w:after="0" w:line="240" w:lineRule="auto"/>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proofErr w:type="spellStart"/>
      <w:r w:rsidRPr="00902CD7">
        <w:rPr>
          <w:rFonts w:ascii="Simplified Arabic" w:hAnsi="Simplified Arabic" w:cs="Simplified Arabic" w:hint="cs"/>
          <w:sz w:val="28"/>
          <w:szCs w:val="28"/>
          <w:rtl/>
        </w:rPr>
        <w:t>و</w:t>
      </w:r>
      <w:r w:rsidR="00BE6183">
        <w:rPr>
          <w:rFonts w:ascii="Simplified Arabic" w:hAnsi="Simplified Arabic" w:cs="Simplified Arabic" w:hint="cs"/>
          <w:sz w:val="28"/>
          <w:szCs w:val="28"/>
          <w:rtl/>
        </w:rPr>
        <w:t>وبعد</w:t>
      </w:r>
      <w:proofErr w:type="spellEnd"/>
      <w:r w:rsidR="00BE6183">
        <w:rPr>
          <w:rFonts w:ascii="Simplified Arabic" w:hAnsi="Simplified Arabic" w:cs="Simplified Arabic" w:hint="cs"/>
          <w:sz w:val="28"/>
          <w:szCs w:val="28"/>
          <w:rtl/>
        </w:rPr>
        <w:t xml:space="preserve"> تحليل المشاهد الثلاثة في ضوء المتغيرات الحاكمة للبحث،</w:t>
      </w:r>
      <w:r w:rsidRPr="00902CD7">
        <w:rPr>
          <w:rFonts w:ascii="Simplified Arabic" w:hAnsi="Simplified Arabic" w:cs="Simplified Arabic"/>
          <w:sz w:val="28"/>
          <w:szCs w:val="28"/>
          <w:rtl/>
        </w:rPr>
        <w:t xml:space="preserve"> </w:t>
      </w:r>
      <w:r w:rsidRPr="00902CD7">
        <w:rPr>
          <w:rFonts w:ascii="Simplified Arabic" w:hAnsi="Simplified Arabic" w:cs="Simplified Arabic" w:hint="cs"/>
          <w:sz w:val="28"/>
          <w:szCs w:val="28"/>
          <w:rtl/>
        </w:rPr>
        <w:t>توصل</w:t>
      </w:r>
      <w:r w:rsidRPr="00902CD7">
        <w:rPr>
          <w:rFonts w:ascii="Simplified Arabic" w:hAnsi="Simplified Arabic" w:cs="Simplified Arabic"/>
          <w:sz w:val="28"/>
          <w:szCs w:val="28"/>
          <w:rtl/>
        </w:rPr>
        <w:t xml:space="preserve"> </w:t>
      </w:r>
      <w:r w:rsidRPr="00902CD7">
        <w:rPr>
          <w:rFonts w:ascii="Simplified Arabic" w:hAnsi="Simplified Arabic" w:cs="Simplified Arabic" w:hint="cs"/>
          <w:sz w:val="28"/>
          <w:szCs w:val="28"/>
          <w:rtl/>
        </w:rPr>
        <w:t>الب</w:t>
      </w:r>
      <w:r w:rsidR="00BE6183">
        <w:rPr>
          <w:rFonts w:ascii="Simplified Arabic" w:hAnsi="Simplified Arabic" w:cs="Simplified Arabic" w:hint="cs"/>
          <w:sz w:val="28"/>
          <w:szCs w:val="28"/>
          <w:rtl/>
        </w:rPr>
        <w:t>ا</w:t>
      </w:r>
      <w:r w:rsidRPr="00902CD7">
        <w:rPr>
          <w:rFonts w:ascii="Simplified Arabic" w:hAnsi="Simplified Arabic" w:cs="Simplified Arabic" w:hint="cs"/>
          <w:sz w:val="28"/>
          <w:szCs w:val="28"/>
          <w:rtl/>
        </w:rPr>
        <w:t>حث</w:t>
      </w:r>
      <w:r w:rsidRPr="00902CD7">
        <w:rPr>
          <w:rFonts w:ascii="Simplified Arabic" w:hAnsi="Simplified Arabic" w:cs="Simplified Arabic"/>
          <w:sz w:val="28"/>
          <w:szCs w:val="28"/>
          <w:rtl/>
        </w:rPr>
        <w:t xml:space="preserve"> </w:t>
      </w:r>
      <w:r w:rsidRPr="00902CD7">
        <w:rPr>
          <w:rFonts w:ascii="Simplified Arabic" w:hAnsi="Simplified Arabic" w:cs="Simplified Arabic" w:hint="cs"/>
          <w:sz w:val="28"/>
          <w:szCs w:val="28"/>
          <w:rtl/>
        </w:rPr>
        <w:t>إلى</w:t>
      </w:r>
      <w:r w:rsidR="00BE6183">
        <w:rPr>
          <w:rFonts w:ascii="Simplified Arabic" w:hAnsi="Simplified Arabic" w:cs="Simplified Arabic" w:hint="cs"/>
          <w:sz w:val="28"/>
          <w:szCs w:val="28"/>
          <w:rtl/>
        </w:rPr>
        <w:t xml:space="preserve"> اثبات جوهر فرضيته القائلة ان الاحادية الامريكية تؤثر في مستقبل حلف الناتو دون ان تقود بالضرورة الى تراجعه او تفككه، وتضيف اليها نتيجة أكثر تحديداً تتمثل في أن المسار الأكثر اتساقاً مع تفاعل المتغيرات الحاكمة هو التكيف الوظيفي، وعليه، فأن مستقبل الحلف لا يبدو مرهوناً </w:t>
      </w:r>
      <w:proofErr w:type="spellStart"/>
      <w:r w:rsidR="00BE6183">
        <w:rPr>
          <w:rFonts w:ascii="Simplified Arabic" w:hAnsi="Simplified Arabic" w:cs="Simplified Arabic" w:hint="cs"/>
          <w:sz w:val="28"/>
          <w:szCs w:val="28"/>
          <w:rtl/>
        </w:rPr>
        <w:t>ببقاءه</w:t>
      </w:r>
      <w:proofErr w:type="spellEnd"/>
      <w:r w:rsidR="00BE6183">
        <w:rPr>
          <w:rFonts w:ascii="Simplified Arabic" w:hAnsi="Simplified Arabic" w:cs="Simplified Arabic" w:hint="cs"/>
          <w:sz w:val="28"/>
          <w:szCs w:val="28"/>
          <w:rtl/>
        </w:rPr>
        <w:t xml:space="preserve"> أو زواله بقدر ما يرتبط بقدرته على اعادة صياغة وظائفه، وتوزع اعبائه، والتكيف مع التحولات التي يشهدها النظام الامني الدولي،</w:t>
      </w:r>
      <w:r w:rsidR="00F42052">
        <w:rPr>
          <w:rFonts w:ascii="Simplified Arabic" w:hAnsi="Simplified Arabic" w:cs="Simplified Arabic" w:hint="cs"/>
          <w:sz w:val="28"/>
          <w:szCs w:val="28"/>
          <w:rtl/>
        </w:rPr>
        <w:t xml:space="preserve"> </w:t>
      </w:r>
      <w:r w:rsidR="00BE6183">
        <w:rPr>
          <w:rFonts w:ascii="Simplified Arabic" w:hAnsi="Simplified Arabic" w:cs="Simplified Arabic" w:hint="cs"/>
          <w:sz w:val="28"/>
          <w:szCs w:val="28"/>
          <w:rtl/>
        </w:rPr>
        <w:t>فضلاً عن مجموعة من الاستنتاجات وكالاتي:</w:t>
      </w:r>
    </w:p>
    <w:p w14:paraId="0FA6FCAB" w14:textId="656C9DFB" w:rsidR="00902CD7" w:rsidRPr="00F42052" w:rsidRDefault="00F42052" w:rsidP="00F42052">
      <w:pPr>
        <w:pStyle w:val="af9"/>
        <w:numPr>
          <w:ilvl w:val="0"/>
          <w:numId w:val="49"/>
        </w:numPr>
        <w:bidi/>
        <w:spacing w:after="0" w:line="240" w:lineRule="auto"/>
        <w:ind w:left="360"/>
        <w:jc w:val="lowKashida"/>
        <w:rPr>
          <w:rFonts w:ascii="Simplified Arabic" w:hAnsi="Simplified Arabic" w:cs="Simplified Arabic"/>
          <w:sz w:val="28"/>
          <w:szCs w:val="28"/>
        </w:rPr>
      </w:pPr>
      <w:r>
        <w:rPr>
          <w:rFonts w:ascii="Simplified Arabic" w:hAnsi="Simplified Arabic" w:cs="Simplified Arabic" w:hint="cs"/>
          <w:sz w:val="28"/>
          <w:szCs w:val="28"/>
          <w:rtl/>
        </w:rPr>
        <w:t>إن الأحادية الأمريكية تمثل متغيراً مؤثراً في مستقبل حلف الناتو،</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إلا</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أن</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تأثيرها</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ليس</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أحادي</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الاتجاه،</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فهي</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قد</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تؤثر</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في</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مصداقية</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الضمانة</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الجماعية</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من</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جهة،</w:t>
      </w:r>
      <w:r w:rsidR="00902CD7" w:rsidRPr="00F42052">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وفي الوقت نفسه </w:t>
      </w:r>
      <w:r w:rsidR="00902CD7" w:rsidRPr="00F42052">
        <w:rPr>
          <w:rFonts w:ascii="Simplified Arabic" w:hAnsi="Simplified Arabic" w:cs="Simplified Arabic" w:hint="cs"/>
          <w:sz w:val="28"/>
          <w:szCs w:val="28"/>
          <w:rtl/>
        </w:rPr>
        <w:t>تدفع</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الحلفاء</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الأوروبيين</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إلى</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زيادة</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مساهماتهم</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الدفاعية</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وتطوير</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قدراتهم</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من</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جهة</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أخرى،</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ومن</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ثم،</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فإن</w:t>
      </w:r>
      <w:r w:rsidR="00902CD7" w:rsidRPr="00F42052">
        <w:rPr>
          <w:rFonts w:ascii="Simplified Arabic" w:hAnsi="Simplified Arabic" w:cs="Simplified Arabic"/>
          <w:sz w:val="28"/>
          <w:szCs w:val="28"/>
          <w:rtl/>
        </w:rPr>
        <w:t xml:space="preserve"> </w:t>
      </w:r>
      <w:r>
        <w:rPr>
          <w:rFonts w:ascii="Simplified Arabic" w:hAnsi="Simplified Arabic" w:cs="Simplified Arabic" w:hint="cs"/>
          <w:sz w:val="28"/>
          <w:szCs w:val="28"/>
          <w:rtl/>
        </w:rPr>
        <w:t>مستقبل الحلف</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يتحدد</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من</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خلال</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التفاعل</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بين</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هذين</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الاتجاهين،</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وليس</w:t>
      </w:r>
      <w:r w:rsidR="00902CD7" w:rsidRPr="00F42052">
        <w:rPr>
          <w:rFonts w:ascii="Simplified Arabic" w:hAnsi="Simplified Arabic" w:cs="Simplified Arabic"/>
          <w:sz w:val="28"/>
          <w:szCs w:val="28"/>
          <w:rtl/>
        </w:rPr>
        <w:t xml:space="preserve"> </w:t>
      </w:r>
      <w:r>
        <w:rPr>
          <w:rFonts w:ascii="Simplified Arabic" w:hAnsi="Simplified Arabic" w:cs="Simplified Arabic" w:hint="cs"/>
          <w:sz w:val="28"/>
          <w:szCs w:val="28"/>
          <w:rtl/>
        </w:rPr>
        <w:t>بفعل</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العامل</w:t>
      </w:r>
      <w:r w:rsidR="00902CD7" w:rsidRPr="00F42052">
        <w:rPr>
          <w:rFonts w:ascii="Simplified Arabic" w:hAnsi="Simplified Arabic" w:cs="Simplified Arabic"/>
          <w:sz w:val="28"/>
          <w:szCs w:val="28"/>
          <w:rtl/>
        </w:rPr>
        <w:t xml:space="preserve"> </w:t>
      </w:r>
      <w:r w:rsidR="00902CD7" w:rsidRPr="00F42052">
        <w:rPr>
          <w:rFonts w:ascii="Simplified Arabic" w:hAnsi="Simplified Arabic" w:cs="Simplified Arabic" w:hint="cs"/>
          <w:sz w:val="28"/>
          <w:szCs w:val="28"/>
          <w:rtl/>
        </w:rPr>
        <w:t>الأمريكي</w:t>
      </w:r>
      <w:r w:rsidR="00902CD7" w:rsidRPr="00F42052">
        <w:rPr>
          <w:rFonts w:ascii="Simplified Arabic" w:hAnsi="Simplified Arabic" w:cs="Simplified Arabic"/>
          <w:sz w:val="28"/>
          <w:szCs w:val="28"/>
          <w:rtl/>
        </w:rPr>
        <w:t xml:space="preserve"> </w:t>
      </w:r>
      <w:r>
        <w:rPr>
          <w:rFonts w:ascii="Simplified Arabic" w:hAnsi="Simplified Arabic" w:cs="Simplified Arabic" w:hint="cs"/>
          <w:sz w:val="28"/>
          <w:szCs w:val="28"/>
          <w:rtl/>
        </w:rPr>
        <w:t>منفرداً</w:t>
      </w:r>
      <w:r w:rsidR="00902CD7" w:rsidRPr="00F42052">
        <w:rPr>
          <w:rFonts w:ascii="Simplified Arabic" w:hAnsi="Simplified Arabic" w:cs="Simplified Arabic"/>
          <w:sz w:val="28"/>
          <w:szCs w:val="28"/>
          <w:rtl/>
        </w:rPr>
        <w:t>.</w:t>
      </w:r>
    </w:p>
    <w:p w14:paraId="0EBD17FD" w14:textId="145A37CF" w:rsidR="00902CD7" w:rsidRDefault="00F42052" w:rsidP="00F42052">
      <w:pPr>
        <w:pStyle w:val="af9"/>
        <w:numPr>
          <w:ilvl w:val="0"/>
          <w:numId w:val="49"/>
        </w:numPr>
        <w:bidi/>
        <w:spacing w:after="0" w:line="240" w:lineRule="auto"/>
        <w:ind w:left="360"/>
        <w:jc w:val="lowKashida"/>
        <w:rPr>
          <w:rFonts w:ascii="Simplified Arabic" w:hAnsi="Simplified Arabic" w:cs="Simplified Arabic"/>
          <w:sz w:val="28"/>
          <w:szCs w:val="28"/>
        </w:rPr>
      </w:pPr>
      <w:r>
        <w:rPr>
          <w:rFonts w:ascii="Simplified Arabic" w:hAnsi="Simplified Arabic" w:cs="Simplified Arabic" w:hint="cs"/>
          <w:sz w:val="28"/>
          <w:szCs w:val="28"/>
          <w:rtl/>
        </w:rPr>
        <w:t>إن التحدي الرئيس ا</w:t>
      </w:r>
      <w:r w:rsidR="00902CD7" w:rsidRPr="00902CD7">
        <w:rPr>
          <w:rFonts w:ascii="Simplified Arabic" w:hAnsi="Simplified Arabic" w:cs="Simplified Arabic" w:hint="cs"/>
          <w:sz w:val="28"/>
          <w:szCs w:val="28"/>
          <w:rtl/>
        </w:rPr>
        <w:t>لذي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يواجه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الحلف</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لا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يتمثل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احتمال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تفككه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القانوني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بقدر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يتمثل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احتمال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تآكل</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فاعليته الوظيفية،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ولا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سيما</w:t>
      </w:r>
      <w:r w:rsidR="00902CD7" w:rsidRPr="00902CD7">
        <w:rPr>
          <w:rFonts w:ascii="Simplified Arabic" w:hAnsi="Simplified Arabic" w:cs="Simplified Arabic"/>
          <w:sz w:val="28"/>
          <w:szCs w:val="28"/>
          <w:rtl/>
        </w:rPr>
        <w:t xml:space="preserve"> </w:t>
      </w:r>
      <w:proofErr w:type="gramStart"/>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ما</w:t>
      </w:r>
      <w:proofErr w:type="gramEnd"/>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يتعلق</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بمصداقية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الضمانة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الجماعية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وتوزيع</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الأدوار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والأعباء،</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المقابل،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فإن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عمق</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البنية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المؤسسية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للحلف</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واستمرار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المصالح</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والتهديدات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المشتركة</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يوفران</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عوامل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تحد</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احتمالات</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الانحلال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المؤسسي</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الكامل.</w:t>
      </w:r>
    </w:p>
    <w:p w14:paraId="4FC6575F" w14:textId="52408A84" w:rsidR="00902CD7" w:rsidRDefault="00F42052" w:rsidP="00F42052">
      <w:pPr>
        <w:pStyle w:val="af9"/>
        <w:numPr>
          <w:ilvl w:val="0"/>
          <w:numId w:val="49"/>
        </w:numPr>
        <w:bidi/>
        <w:spacing w:after="0" w:line="240" w:lineRule="auto"/>
        <w:ind w:left="360"/>
        <w:jc w:val="lowKashida"/>
        <w:rPr>
          <w:rFonts w:ascii="Simplified Arabic" w:hAnsi="Simplified Arabic" w:cs="Simplified Arabic"/>
          <w:sz w:val="28"/>
          <w:szCs w:val="28"/>
        </w:rPr>
      </w:pPr>
      <w:r>
        <w:rPr>
          <w:rFonts w:ascii="Simplified Arabic" w:hAnsi="Simplified Arabic" w:cs="Simplified Arabic" w:hint="cs"/>
          <w:sz w:val="28"/>
          <w:szCs w:val="28"/>
          <w:rtl/>
        </w:rPr>
        <w:t>تشير نتائج</w:t>
      </w:r>
      <w:r w:rsidR="00902CD7" w:rsidRPr="00902CD7">
        <w:rPr>
          <w:rFonts w:ascii="Simplified Arabic" w:hAnsi="Simplified Arabic" w:cs="Simplified Arabic"/>
          <w:sz w:val="28"/>
          <w:szCs w:val="28"/>
          <w:rtl/>
        </w:rPr>
        <w:t xml:space="preserve"> </w:t>
      </w:r>
      <w:r w:rsidR="00902CD7">
        <w:rPr>
          <w:rFonts w:ascii="Simplified Arabic" w:hAnsi="Simplified Arabic" w:cs="Simplified Arabic" w:hint="cs"/>
          <w:sz w:val="28"/>
          <w:szCs w:val="28"/>
          <w:rtl/>
        </w:rPr>
        <w:t>البحث</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إلى</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مشهد</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التكيف</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الوظيفي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هو</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الأكثر</w:t>
      </w:r>
      <w:r w:rsidR="00902CD7" w:rsidRPr="00902CD7">
        <w:rPr>
          <w:rFonts w:ascii="Simplified Arabic" w:hAnsi="Simplified Arabic" w:cs="Simplified Arabic"/>
          <w:sz w:val="28"/>
          <w:szCs w:val="28"/>
          <w:rtl/>
        </w:rPr>
        <w:t xml:space="preserve"> </w:t>
      </w:r>
      <w:r w:rsidR="00902CD7">
        <w:rPr>
          <w:rFonts w:ascii="Simplified Arabic" w:hAnsi="Simplified Arabic" w:cs="Simplified Arabic" w:hint="cs"/>
          <w:sz w:val="28"/>
          <w:szCs w:val="28"/>
          <w:rtl/>
        </w:rPr>
        <w:t>اتساق</w:t>
      </w:r>
      <w:r w:rsidR="00902CD7" w:rsidRPr="00902CD7">
        <w:rPr>
          <w:rFonts w:ascii="Simplified Arabic" w:hAnsi="Simplified Arabic" w:cs="Simplified Arabic" w:hint="cs"/>
          <w:sz w:val="28"/>
          <w:szCs w:val="28"/>
          <w:rtl/>
        </w:rPr>
        <w:t>ا</w:t>
      </w:r>
      <w:r w:rsidR="00902CD7">
        <w:rPr>
          <w:rFonts w:ascii="Simplified Arabic" w:hAnsi="Simplified Arabic" w:cs="Simplified Arabic" w:hint="cs"/>
          <w:sz w:val="28"/>
          <w:szCs w:val="28"/>
          <w:rtl/>
        </w:rPr>
        <w:t>ً</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مع اتجاه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المتغيرات</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الحاكمة،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إذ</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يسمح</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باستيعاب</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التغير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مستوى</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الالتزام</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الأمريكي،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وتنامي</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القدرات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الدفاعية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الأوروبية،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واختلاف</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إدراك</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التهديدات،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واستمرار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الضغوط</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الأمنية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الخارجية،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دون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أن</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يستلزم ذلك </w:t>
      </w:r>
      <w:r w:rsidR="00902CD7" w:rsidRPr="00902CD7">
        <w:rPr>
          <w:rFonts w:ascii="Simplified Arabic" w:hAnsi="Simplified Arabic" w:cs="Simplified Arabic" w:hint="cs"/>
          <w:sz w:val="28"/>
          <w:szCs w:val="28"/>
          <w:rtl/>
        </w:rPr>
        <w:t>تفكيك</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الحلف </w:t>
      </w:r>
      <w:r w:rsidR="00902CD7" w:rsidRPr="00902CD7">
        <w:rPr>
          <w:rFonts w:ascii="Simplified Arabic" w:hAnsi="Simplified Arabic" w:cs="Simplified Arabic" w:hint="cs"/>
          <w:sz w:val="28"/>
          <w:szCs w:val="28"/>
          <w:rtl/>
        </w:rPr>
        <w:t>أو</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العودة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الكاملة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إلى</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أنماط</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التماسك التقليدية</w:t>
      </w:r>
      <w:r w:rsidR="00902CD7" w:rsidRPr="00902CD7">
        <w:rPr>
          <w:rFonts w:ascii="Simplified Arabic" w:hAnsi="Simplified Arabic" w:cs="Simplified Arabic"/>
          <w:sz w:val="28"/>
          <w:szCs w:val="28"/>
          <w:rtl/>
        </w:rPr>
        <w:t>.</w:t>
      </w:r>
    </w:p>
    <w:p w14:paraId="2E37C360" w14:textId="3CEA2AB1" w:rsidR="00902CD7" w:rsidRDefault="00F42052" w:rsidP="00F42052">
      <w:pPr>
        <w:pStyle w:val="af9"/>
        <w:numPr>
          <w:ilvl w:val="0"/>
          <w:numId w:val="49"/>
        </w:numPr>
        <w:bidi/>
        <w:spacing w:after="0" w:line="240" w:lineRule="auto"/>
        <w:ind w:left="360"/>
        <w:jc w:val="lowKashida"/>
        <w:rPr>
          <w:rFonts w:ascii="Simplified Arabic" w:hAnsi="Simplified Arabic" w:cs="Simplified Arabic"/>
          <w:sz w:val="28"/>
          <w:szCs w:val="28"/>
        </w:rPr>
      </w:pPr>
      <w:r>
        <w:rPr>
          <w:rFonts w:ascii="Simplified Arabic" w:hAnsi="Simplified Arabic" w:cs="Simplified Arabic" w:hint="cs"/>
          <w:sz w:val="28"/>
          <w:szCs w:val="28"/>
          <w:rtl/>
        </w:rPr>
        <w:t>يبقى مشهد الانكفاء</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و</w:t>
      </w:r>
      <w:r w:rsidR="00902CD7" w:rsidRPr="00902CD7">
        <w:rPr>
          <w:rFonts w:ascii="Simplified Arabic" w:hAnsi="Simplified Arabic" w:cs="Simplified Arabic" w:hint="cs"/>
          <w:sz w:val="28"/>
          <w:szCs w:val="28"/>
          <w:rtl/>
        </w:rPr>
        <w:t>تضاؤل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الدور</w:t>
      </w:r>
      <w:r w:rsidR="00902CD7" w:rsidRPr="00902CD7">
        <w:rPr>
          <w:rFonts w:ascii="Simplified Arabic" w:hAnsi="Simplified Arabic" w:cs="Simplified Arabic"/>
          <w:sz w:val="28"/>
          <w:szCs w:val="28"/>
          <w:rtl/>
        </w:rPr>
        <w:t xml:space="preserve"> </w:t>
      </w:r>
      <w:r w:rsidR="00902CD7">
        <w:rPr>
          <w:rFonts w:ascii="Simplified Arabic" w:hAnsi="Simplified Arabic" w:cs="Simplified Arabic" w:hint="cs"/>
          <w:sz w:val="28"/>
          <w:szCs w:val="28"/>
          <w:rtl/>
        </w:rPr>
        <w:t>احتمال</w:t>
      </w:r>
      <w:r w:rsidR="00902CD7" w:rsidRPr="00902CD7">
        <w:rPr>
          <w:rFonts w:ascii="Simplified Arabic" w:hAnsi="Simplified Arabic" w:cs="Simplified Arabic" w:hint="cs"/>
          <w:sz w:val="28"/>
          <w:szCs w:val="28"/>
          <w:rtl/>
        </w:rPr>
        <w:t>ا</w:t>
      </w:r>
      <w:r w:rsidR="00902CD7" w:rsidRPr="00902CD7">
        <w:rPr>
          <w:rFonts w:ascii="Simplified Arabic" w:hAnsi="Simplified Arabic" w:cs="Simplified Arabic"/>
          <w:sz w:val="28"/>
          <w:szCs w:val="28"/>
          <w:rtl/>
        </w:rPr>
        <w:t xml:space="preserve"> </w:t>
      </w:r>
      <w:r w:rsidR="00902CD7">
        <w:rPr>
          <w:rFonts w:ascii="Simplified Arabic" w:hAnsi="Simplified Arabic" w:cs="Simplified Arabic" w:hint="cs"/>
          <w:sz w:val="28"/>
          <w:szCs w:val="28"/>
          <w:rtl/>
        </w:rPr>
        <w:t>قائم</w:t>
      </w:r>
      <w:r w:rsidR="00902CD7" w:rsidRPr="00902CD7">
        <w:rPr>
          <w:rFonts w:ascii="Simplified Arabic" w:hAnsi="Simplified Arabic" w:cs="Simplified Arabic" w:hint="cs"/>
          <w:sz w:val="28"/>
          <w:szCs w:val="28"/>
          <w:rtl/>
        </w:rPr>
        <w:t>ا</w:t>
      </w:r>
      <w:r>
        <w:rPr>
          <w:rFonts w:ascii="Simplified Arabic" w:hAnsi="Simplified Arabic" w:cs="Simplified Arabic" w:hint="cs"/>
          <w:sz w:val="28"/>
          <w:szCs w:val="28"/>
          <w:rtl/>
        </w:rPr>
        <w:t>ً</w:t>
      </w:r>
      <w:r w:rsidR="00902CD7" w:rsidRPr="00902CD7">
        <w:rPr>
          <w:rFonts w:ascii="Simplified Arabic" w:hAnsi="Simplified Arabic" w:cs="Simplified Arabic" w:hint="cs"/>
          <w:sz w:val="28"/>
          <w:szCs w:val="28"/>
          <w:rtl/>
        </w:rPr>
        <w:t>،</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لكنه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مشروط</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بتحولات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جوهرية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الالتزام</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الأمريكي،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حين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يظل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تجدد</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التماسك</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الأطلسي</w:t>
      </w:r>
      <w:r w:rsidR="00902CD7" w:rsidRPr="00902CD7">
        <w:rPr>
          <w:rFonts w:ascii="Simplified Arabic" w:hAnsi="Simplified Arabic" w:cs="Simplified Arabic"/>
          <w:sz w:val="28"/>
          <w:szCs w:val="28"/>
          <w:rtl/>
        </w:rPr>
        <w:t xml:space="preserve"> </w:t>
      </w:r>
      <w:r w:rsidR="00902CD7">
        <w:rPr>
          <w:rFonts w:ascii="Simplified Arabic" w:hAnsi="Simplified Arabic" w:cs="Simplified Arabic" w:hint="cs"/>
          <w:sz w:val="28"/>
          <w:szCs w:val="28"/>
          <w:rtl/>
        </w:rPr>
        <w:t>ممكن</w:t>
      </w:r>
      <w:r w:rsidR="00902CD7" w:rsidRPr="00902CD7">
        <w:rPr>
          <w:rFonts w:ascii="Simplified Arabic" w:hAnsi="Simplified Arabic" w:cs="Simplified Arabic" w:hint="cs"/>
          <w:sz w:val="28"/>
          <w:szCs w:val="28"/>
          <w:rtl/>
        </w:rPr>
        <w:t>ا</w:t>
      </w:r>
      <w:r w:rsidR="00902CD7">
        <w:rPr>
          <w:rFonts w:ascii="Simplified Arabic" w:hAnsi="Simplified Arabic" w:cs="Simplified Arabic" w:hint="cs"/>
          <w:sz w:val="28"/>
          <w:szCs w:val="28"/>
          <w:rtl/>
        </w:rPr>
        <w:t>ً</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بفعل</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استمرار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المصالح</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والتهديدات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المشتركة،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إلا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تحقيقه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lastRenderedPageBreak/>
        <w:t>بصورة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كاملة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يرتبط</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بقدرة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الحلفاء</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على</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معالجة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التباينات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المتعلقة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بالأولويات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الاستراتيجية</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والقدرات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وتوزيع</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الأعباء</w:t>
      </w:r>
      <w:r w:rsidR="00902CD7" w:rsidRPr="00902CD7">
        <w:rPr>
          <w:rFonts w:ascii="Simplified Arabic" w:hAnsi="Simplified Arabic" w:cs="Simplified Arabic"/>
          <w:sz w:val="28"/>
          <w:szCs w:val="28"/>
          <w:rtl/>
        </w:rPr>
        <w:t>.</w:t>
      </w:r>
    </w:p>
    <w:p w14:paraId="31A4C5D3" w14:textId="5DF4DBAE" w:rsidR="00902CD7" w:rsidRPr="00902CD7" w:rsidRDefault="00F42052" w:rsidP="00F42052">
      <w:pPr>
        <w:pStyle w:val="af9"/>
        <w:numPr>
          <w:ilvl w:val="0"/>
          <w:numId w:val="49"/>
        </w:numPr>
        <w:bidi/>
        <w:spacing w:after="0" w:line="240" w:lineRule="auto"/>
        <w:ind w:left="360"/>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يتجه النظام الأمني الأوروبي </w:t>
      </w:r>
      <w:r w:rsidR="00902CD7" w:rsidRPr="00902CD7">
        <w:rPr>
          <w:rFonts w:ascii="Simplified Arabic" w:hAnsi="Simplified Arabic" w:cs="Simplified Arabic" w:hint="cs"/>
          <w:sz w:val="28"/>
          <w:szCs w:val="28"/>
          <w:rtl/>
        </w:rPr>
        <w:t>نحو</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قدر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أكبر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تعدد</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مستويات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الأمن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والدفاع،</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من</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خلال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تفاعل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ضمانات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الناتو</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مع</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ترتيبات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الاتحاد</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الأوروبي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والترتيبات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الأمنية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الإقليمية،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بما</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يوفر</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مرونة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أكبر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الاستجابة</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للتهديدات،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لكنه</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يفرض</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الوقت</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نفسه</w:t>
      </w:r>
      <w:r w:rsidR="00902CD7" w:rsidRPr="00902CD7">
        <w:rPr>
          <w:rFonts w:ascii="Simplified Arabic" w:hAnsi="Simplified Arabic" w:cs="Simplified Arabic"/>
          <w:sz w:val="28"/>
          <w:szCs w:val="28"/>
          <w:rtl/>
        </w:rPr>
        <w:t xml:space="preserve"> </w:t>
      </w:r>
      <w:r w:rsidR="00902CD7">
        <w:rPr>
          <w:rFonts w:ascii="Simplified Arabic" w:hAnsi="Simplified Arabic" w:cs="Simplified Arabic" w:hint="cs"/>
          <w:sz w:val="28"/>
          <w:szCs w:val="28"/>
          <w:rtl/>
        </w:rPr>
        <w:t>تحدي</w:t>
      </w:r>
      <w:r w:rsidR="00902CD7" w:rsidRPr="00902CD7">
        <w:rPr>
          <w:rFonts w:ascii="Simplified Arabic" w:hAnsi="Simplified Arabic" w:cs="Simplified Arabic" w:hint="cs"/>
          <w:sz w:val="28"/>
          <w:szCs w:val="28"/>
          <w:rtl/>
        </w:rPr>
        <w:t>ا</w:t>
      </w:r>
      <w:r w:rsidR="00902CD7">
        <w:rPr>
          <w:rFonts w:ascii="Simplified Arabic" w:hAnsi="Simplified Arabic" w:cs="Simplified Arabic" w:hint="cs"/>
          <w:sz w:val="28"/>
          <w:szCs w:val="28"/>
          <w:rtl/>
        </w:rPr>
        <w:t>ً</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يتمثل</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في</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الحفاظ</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على</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وحدة القرار</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والتنسيق</w:t>
      </w:r>
      <w:r w:rsidR="00902CD7" w:rsidRPr="00902CD7">
        <w:rPr>
          <w:rFonts w:ascii="Simplified Arabic" w:hAnsi="Simplified Arabic" w:cs="Simplified Arabic"/>
          <w:sz w:val="28"/>
          <w:szCs w:val="28"/>
          <w:rtl/>
        </w:rPr>
        <w:t xml:space="preserve"> </w:t>
      </w:r>
      <w:r w:rsidR="00902CD7" w:rsidRPr="00902CD7">
        <w:rPr>
          <w:rFonts w:ascii="Simplified Arabic" w:hAnsi="Simplified Arabic" w:cs="Simplified Arabic" w:hint="cs"/>
          <w:sz w:val="28"/>
          <w:szCs w:val="28"/>
          <w:rtl/>
        </w:rPr>
        <w:t>وتجنب</w:t>
      </w:r>
      <w:r w:rsidR="00902CD7" w:rsidRPr="00902CD7">
        <w:rPr>
          <w:rFonts w:ascii="Simplified Arabic" w:hAnsi="Simplified Arabic" w:cs="Simplified Arabic"/>
          <w:sz w:val="28"/>
          <w:szCs w:val="28"/>
          <w:rtl/>
        </w:rPr>
        <w:t xml:space="preserve"> </w:t>
      </w:r>
      <w:r>
        <w:rPr>
          <w:rFonts w:ascii="Simplified Arabic" w:hAnsi="Simplified Arabic" w:cs="Simplified Arabic" w:hint="cs"/>
          <w:sz w:val="28"/>
          <w:szCs w:val="28"/>
          <w:rtl/>
        </w:rPr>
        <w:t>التجزئة المؤسسية.</w:t>
      </w:r>
    </w:p>
    <w:p w14:paraId="3C88F1E9" w14:textId="77777777" w:rsidR="00F51969" w:rsidRPr="00F51969" w:rsidRDefault="00F51969" w:rsidP="00F51969">
      <w:pPr>
        <w:spacing w:before="100" w:beforeAutospacing="1" w:after="100" w:afterAutospacing="1" w:line="240" w:lineRule="auto"/>
        <w:rPr>
          <w:rFonts w:ascii="Times New Roman" w:eastAsia="Times New Roman" w:hAnsi="Times New Roman"/>
          <w:sz w:val="24"/>
          <w:szCs w:val="24"/>
        </w:rPr>
      </w:pPr>
      <w:r w:rsidRPr="00F51969">
        <w:rPr>
          <w:rFonts w:ascii="Times New Roman" w:eastAsia="Times New Roman" w:hAnsi="Times New Roman"/>
          <w:b/>
          <w:bCs/>
          <w:sz w:val="24"/>
          <w:szCs w:val="24"/>
        </w:rPr>
        <w:t>Conclusion and Findings</w:t>
      </w:r>
    </w:p>
    <w:p w14:paraId="6CB5517B" w14:textId="77777777" w:rsidR="00F51969" w:rsidRPr="00F51969" w:rsidRDefault="00F51969" w:rsidP="00F51969">
      <w:pPr>
        <w:spacing w:after="0" w:line="240" w:lineRule="auto"/>
        <w:ind w:firstLine="426"/>
        <w:jc w:val="both"/>
        <w:rPr>
          <w:rFonts w:ascii="Times New Roman" w:eastAsia="Times New Roman" w:hAnsi="Times New Roman"/>
          <w:sz w:val="28"/>
          <w:szCs w:val="28"/>
        </w:rPr>
      </w:pPr>
      <w:r w:rsidRPr="00F51969">
        <w:rPr>
          <w:rFonts w:ascii="Times New Roman" w:eastAsia="Times New Roman" w:hAnsi="Times New Roman"/>
          <w:sz w:val="28"/>
          <w:szCs w:val="28"/>
        </w:rPr>
        <w:t>This study sought to explore the future of the North Atlantic Treaty Organization (NATO) in light of the growing unilateralist tendency in U.S. foreign policy. It proceeded from the following central question: To what extent can U.S. unilateralism affect the future of the Alliance, and what possible future scenarios may result from such an impact? The study was based on the hypothesis that the increasing tendency toward U.S. unilateralism constitutes an influential variable in shaping NATO’s future. However, such an influence does not necessarily lead to the Alliance’s decline or dissolution; rather, it may push NATO toward retrenchment and a reduced role, renewed transatlantic cohesion, or functional adaptation through the reformulation of some of its roles and operating mechanisms.</w:t>
      </w:r>
    </w:p>
    <w:p w14:paraId="0303D3B9" w14:textId="77777777" w:rsidR="00F51969" w:rsidRPr="00F51969" w:rsidRDefault="00F51969" w:rsidP="00F51969">
      <w:pPr>
        <w:spacing w:after="0" w:line="240" w:lineRule="auto"/>
        <w:ind w:firstLine="426"/>
        <w:jc w:val="both"/>
        <w:rPr>
          <w:rFonts w:ascii="Times New Roman" w:eastAsia="Times New Roman" w:hAnsi="Times New Roman"/>
          <w:sz w:val="28"/>
          <w:szCs w:val="28"/>
        </w:rPr>
      </w:pPr>
      <w:r w:rsidRPr="00F51969">
        <w:rPr>
          <w:rFonts w:ascii="Times New Roman" w:eastAsia="Times New Roman" w:hAnsi="Times New Roman"/>
          <w:sz w:val="28"/>
          <w:szCs w:val="28"/>
        </w:rPr>
        <w:t xml:space="preserve">Following an analysis of the three scenarios in light of the study’s governing variables, the research confirmed the core of its hypothesis: U.S. unilateralism does affect the future of NATO, but it does not necessarily lead to the Alliance’s decline or disintegration. The study further reached a more specific conclusion, namely that </w:t>
      </w:r>
      <w:r w:rsidRPr="00F51969">
        <w:rPr>
          <w:rFonts w:ascii="Times New Roman" w:eastAsia="Times New Roman" w:hAnsi="Times New Roman"/>
          <w:b/>
          <w:bCs/>
          <w:sz w:val="28"/>
          <w:szCs w:val="28"/>
        </w:rPr>
        <w:t>functional adaptation</w:t>
      </w:r>
      <w:r w:rsidRPr="00F51969">
        <w:rPr>
          <w:rFonts w:ascii="Times New Roman" w:eastAsia="Times New Roman" w:hAnsi="Times New Roman"/>
          <w:sz w:val="28"/>
          <w:szCs w:val="28"/>
        </w:rPr>
        <w:t xml:space="preserve"> represents the trajectory most consistent with the interaction of the governing variables. Accordingly, NATO’s future appears to depend less on whether the Alliance survives or disappears than on its ability to redefine its functions, redistribute burdens, and adapt to the transformations occurring in the international security system. The study also reached the following conclusions:</w:t>
      </w:r>
    </w:p>
    <w:p w14:paraId="44DE1362" w14:textId="77777777" w:rsidR="00F51969" w:rsidRPr="00F51969" w:rsidRDefault="00F51969" w:rsidP="00F51969">
      <w:pPr>
        <w:numPr>
          <w:ilvl w:val="0"/>
          <w:numId w:val="50"/>
        </w:numPr>
        <w:spacing w:before="100" w:beforeAutospacing="1" w:after="100" w:afterAutospacing="1" w:line="240" w:lineRule="auto"/>
        <w:jc w:val="both"/>
        <w:rPr>
          <w:rFonts w:ascii="Times New Roman" w:eastAsia="Times New Roman" w:hAnsi="Times New Roman"/>
          <w:sz w:val="28"/>
          <w:szCs w:val="28"/>
        </w:rPr>
      </w:pPr>
      <w:r w:rsidRPr="00F51969">
        <w:rPr>
          <w:rFonts w:ascii="Times New Roman" w:eastAsia="Times New Roman" w:hAnsi="Times New Roman"/>
          <w:sz w:val="28"/>
          <w:szCs w:val="28"/>
        </w:rPr>
        <w:t>U.S. unilateralism represents an influential variable in shaping NATO’s future; however, its impact is not unidirectional. On the one hand, it may undermine the credibility of collective defense guarantees; on the other, it may encourage European allies to increase their defense contributions and develop their military capabilities. Therefore, the future of the Alliance will be determined by the interaction between these two trends rather than by the U.S. factor alone.</w:t>
      </w:r>
    </w:p>
    <w:p w14:paraId="169A72C5" w14:textId="77777777" w:rsidR="00F51969" w:rsidRPr="00F51969" w:rsidRDefault="00F51969" w:rsidP="00F51969">
      <w:pPr>
        <w:numPr>
          <w:ilvl w:val="0"/>
          <w:numId w:val="50"/>
        </w:numPr>
        <w:spacing w:before="100" w:beforeAutospacing="1" w:after="100" w:afterAutospacing="1" w:line="240" w:lineRule="auto"/>
        <w:jc w:val="both"/>
        <w:rPr>
          <w:rFonts w:ascii="Times New Roman" w:eastAsia="Times New Roman" w:hAnsi="Times New Roman"/>
          <w:sz w:val="28"/>
          <w:szCs w:val="28"/>
        </w:rPr>
      </w:pPr>
      <w:r w:rsidRPr="00F51969">
        <w:rPr>
          <w:rFonts w:ascii="Times New Roman" w:eastAsia="Times New Roman" w:hAnsi="Times New Roman"/>
          <w:sz w:val="28"/>
          <w:szCs w:val="28"/>
        </w:rPr>
        <w:lastRenderedPageBreak/>
        <w:t>The principal challenge facing NATO does not lie in the likelihood of its formal or legal dissolution, but rather in the possibility of an erosion of its functional effectiveness, particularly with regard to the credibility of collective defense guarantees and the distribution of roles and burdens. At the same time, the depth of NATO’s institutional structure, together with the persistence of shared interests and common threats, provides important constraints on the prospect of complete institutional disintegration.</w:t>
      </w:r>
    </w:p>
    <w:p w14:paraId="3E31A3B8" w14:textId="77777777" w:rsidR="00F51969" w:rsidRPr="00F51969" w:rsidRDefault="00F51969" w:rsidP="00F51969">
      <w:pPr>
        <w:numPr>
          <w:ilvl w:val="0"/>
          <w:numId w:val="50"/>
        </w:numPr>
        <w:spacing w:before="100" w:beforeAutospacing="1" w:after="100" w:afterAutospacing="1" w:line="240" w:lineRule="auto"/>
        <w:jc w:val="both"/>
        <w:rPr>
          <w:rFonts w:ascii="Times New Roman" w:eastAsia="Times New Roman" w:hAnsi="Times New Roman"/>
          <w:sz w:val="28"/>
          <w:szCs w:val="28"/>
        </w:rPr>
      </w:pPr>
      <w:r w:rsidRPr="00F51969">
        <w:rPr>
          <w:rFonts w:ascii="Times New Roman" w:eastAsia="Times New Roman" w:hAnsi="Times New Roman"/>
          <w:sz w:val="28"/>
          <w:szCs w:val="28"/>
        </w:rPr>
        <w:t>The findings indicate that the scenario of functional adaptation is the most consistent with the direction of the study’s governing variables. It allows NATO to absorb changes in the level of U.S. commitment, the growth of European defense capabilities, differences in threat perceptions, and the persistence of external security pressures without requiring either the dismantling of the Alliance or a full return to traditional patterns of transatlantic cohesion.</w:t>
      </w:r>
    </w:p>
    <w:p w14:paraId="11628D82" w14:textId="77777777" w:rsidR="00F51969" w:rsidRPr="00F51969" w:rsidRDefault="00F51969" w:rsidP="00F51969">
      <w:pPr>
        <w:numPr>
          <w:ilvl w:val="0"/>
          <w:numId w:val="50"/>
        </w:numPr>
        <w:spacing w:before="100" w:beforeAutospacing="1" w:after="100" w:afterAutospacing="1" w:line="240" w:lineRule="auto"/>
        <w:jc w:val="both"/>
        <w:rPr>
          <w:rFonts w:ascii="Times New Roman" w:eastAsia="Times New Roman" w:hAnsi="Times New Roman"/>
          <w:sz w:val="28"/>
          <w:szCs w:val="28"/>
        </w:rPr>
      </w:pPr>
      <w:r w:rsidRPr="00F51969">
        <w:rPr>
          <w:rFonts w:ascii="Times New Roman" w:eastAsia="Times New Roman" w:hAnsi="Times New Roman"/>
          <w:sz w:val="28"/>
          <w:szCs w:val="28"/>
        </w:rPr>
        <w:t>The scenario of retrenchment and a diminished role remains possible, but it is contingent upon fundamental changes in the level of U.S. commitment. By contrast, renewed transatlantic cohesion remains possible due to the persistence of shared interests and common threats. However, its full realization will depend on the allies’ ability to address differences concerning strategic priorities, military capabilities, and burden-sharing.</w:t>
      </w:r>
    </w:p>
    <w:p w14:paraId="0CDB6888" w14:textId="2F3D5C1E" w:rsidR="00F51969" w:rsidRPr="00F51969" w:rsidRDefault="00F51969" w:rsidP="00F51969">
      <w:pPr>
        <w:numPr>
          <w:ilvl w:val="0"/>
          <w:numId w:val="50"/>
        </w:numPr>
        <w:spacing w:before="100" w:beforeAutospacing="1" w:after="100" w:afterAutospacing="1" w:line="240" w:lineRule="auto"/>
        <w:jc w:val="both"/>
        <w:rPr>
          <w:rFonts w:ascii="Times New Roman" w:eastAsia="Times New Roman" w:hAnsi="Times New Roman"/>
          <w:sz w:val="28"/>
          <w:szCs w:val="28"/>
        </w:rPr>
      </w:pPr>
      <w:r w:rsidRPr="00F51969">
        <w:rPr>
          <w:rFonts w:ascii="Times New Roman" w:eastAsia="Times New Roman" w:hAnsi="Times New Roman"/>
          <w:sz w:val="28"/>
          <w:szCs w:val="28"/>
        </w:rPr>
        <w:t>The European security order is moving toward a greater degree of multi-layered security and defense, through the interaction between NATO guarantees, European Union arrangements, and regional security frameworks. This trend provides greater flexibility in responding to threats, but at the same time creates a challenge in maintaining unity of decision-making, ensuring coordination</w:t>
      </w:r>
      <w:r w:rsidRPr="00F51969">
        <w:rPr>
          <w:rFonts w:ascii="Times New Roman" w:eastAsia="Times New Roman" w:hAnsi="Times New Roman"/>
          <w:sz w:val="28"/>
          <w:szCs w:val="28"/>
        </w:rPr>
        <w:t>.</w:t>
      </w:r>
      <w:r w:rsidRPr="00F51969">
        <w:rPr>
          <w:rFonts w:ascii="Times New Roman" w:eastAsia="Times New Roman" w:hAnsi="Times New Roman"/>
          <w:sz w:val="28"/>
          <w:szCs w:val="28"/>
        </w:rPr>
        <w:t xml:space="preserve"> </w:t>
      </w:r>
    </w:p>
    <w:p w14:paraId="73A99BAF" w14:textId="77777777" w:rsidR="00A646E7" w:rsidRDefault="00A646E7">
      <w:pPr>
        <w:spacing w:after="0" w:line="240" w:lineRule="auto"/>
        <w:rPr>
          <w:rFonts w:ascii="Simplified Arabic" w:hAnsi="Simplified Arabic" w:cs="Simplified Arabic"/>
          <w:sz w:val="28"/>
          <w:szCs w:val="28"/>
          <w:rtl/>
        </w:rPr>
      </w:pPr>
      <w:r>
        <w:rPr>
          <w:rFonts w:ascii="Simplified Arabic" w:hAnsi="Simplified Arabic" w:cs="Simplified Arabic"/>
          <w:sz w:val="28"/>
          <w:szCs w:val="28"/>
        </w:rPr>
        <w:br w:type="page"/>
      </w:r>
    </w:p>
    <w:p w14:paraId="4A03F344" w14:textId="4B1805F6" w:rsidR="00902CD7" w:rsidRPr="007235B0" w:rsidRDefault="002B5170" w:rsidP="00902CD7">
      <w:pPr>
        <w:bidi/>
        <w:spacing w:after="0" w:line="240" w:lineRule="auto"/>
        <w:jc w:val="lowKashida"/>
        <w:rPr>
          <w:rFonts w:ascii="Simplified Arabic" w:hAnsi="Simplified Arabic" w:cs="Simplified Arabic"/>
          <w:b/>
          <w:bCs/>
          <w:sz w:val="28"/>
          <w:szCs w:val="28"/>
        </w:rPr>
      </w:pPr>
      <w:r w:rsidRPr="007235B0">
        <w:rPr>
          <w:rFonts w:ascii="Simplified Arabic" w:hAnsi="Simplified Arabic" w:cs="Simplified Arabic" w:hint="cs"/>
          <w:b/>
          <w:bCs/>
          <w:sz w:val="28"/>
          <w:szCs w:val="28"/>
          <w:rtl/>
        </w:rPr>
        <w:lastRenderedPageBreak/>
        <w:t>المصادر:</w:t>
      </w:r>
    </w:p>
    <w:p w14:paraId="5C1A8358" w14:textId="77777777" w:rsidR="00565A1C" w:rsidRPr="007235B0" w:rsidRDefault="00565A1C" w:rsidP="00565A1C">
      <w:pPr>
        <w:bidi/>
        <w:spacing w:after="20" w:line="240" w:lineRule="auto"/>
        <w:jc w:val="lowKashida"/>
        <w:rPr>
          <w:rFonts w:ascii="Simplified Arabic" w:hAnsi="Simplified Arabic" w:cs="Simplified Arabic"/>
          <w:b/>
          <w:bCs/>
          <w:sz w:val="26"/>
          <w:szCs w:val="26"/>
        </w:rPr>
      </w:pPr>
      <w:r w:rsidRPr="007235B0">
        <w:rPr>
          <w:rFonts w:ascii="Simplified Arabic" w:hAnsi="Simplified Arabic" w:cs="Simplified Arabic"/>
          <w:b/>
          <w:bCs/>
          <w:sz w:val="24"/>
          <w:szCs w:val="24"/>
          <w:rtl/>
        </w:rPr>
        <w:t>أولاً: المصادر العربية:</w:t>
      </w:r>
    </w:p>
    <w:p w14:paraId="002DBC89" w14:textId="77777777" w:rsidR="00565A1C" w:rsidRPr="007235B0" w:rsidRDefault="00565A1C" w:rsidP="007235B0">
      <w:pPr>
        <w:pStyle w:val="af9"/>
        <w:numPr>
          <w:ilvl w:val="0"/>
          <w:numId w:val="45"/>
        </w:numPr>
        <w:tabs>
          <w:tab w:val="left" w:pos="288"/>
        </w:tabs>
        <w:bidi/>
        <w:spacing w:after="20" w:line="240" w:lineRule="auto"/>
        <w:ind w:left="4" w:firstLine="0"/>
        <w:jc w:val="lowKashida"/>
        <w:rPr>
          <w:rFonts w:ascii="Simplified Arabic" w:hAnsi="Simplified Arabic" w:cs="Simplified Arabic"/>
          <w:b/>
          <w:bCs/>
          <w:sz w:val="26"/>
          <w:szCs w:val="26"/>
          <w:rtl/>
        </w:rPr>
      </w:pPr>
      <w:r w:rsidRPr="007235B0">
        <w:rPr>
          <w:rFonts w:ascii="Simplified Arabic" w:hAnsi="Simplified Arabic" w:cs="Simplified Arabic"/>
          <w:b/>
          <w:bCs/>
          <w:sz w:val="24"/>
          <w:szCs w:val="24"/>
          <w:rtl/>
        </w:rPr>
        <w:t>الكتب العربية</w:t>
      </w:r>
    </w:p>
    <w:p w14:paraId="75A68704"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sz w:val="24"/>
          <w:szCs w:val="24"/>
          <w:rtl/>
        </w:rPr>
      </w:pPr>
      <w:r w:rsidRPr="00565A1C">
        <w:rPr>
          <w:rFonts w:ascii="Simplified Arabic" w:hAnsi="Simplified Arabic" w:cs="Simplified Arabic"/>
          <w:sz w:val="24"/>
          <w:szCs w:val="24"/>
          <w:rtl/>
        </w:rPr>
        <w:t>المعهد الدولي للدراسات الإيرانية، مستقبل الناتو ومشروع الاستقلال الاستراتيجي الأوروبي، الرياض، 2021.</w:t>
      </w:r>
    </w:p>
    <w:p w14:paraId="1096ADF4"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كريم مصلوح، سياسة الدفاع الأوروبي، بيروت: المركز العربي للأبحاث ودراسة السياسات، 2022</w:t>
      </w:r>
      <w:r w:rsidRPr="00565A1C">
        <w:rPr>
          <w:rFonts w:ascii="Simplified Arabic" w:hAnsi="Simplified Arabic" w:cs="Simplified Arabic"/>
          <w:sz w:val="24"/>
          <w:szCs w:val="24"/>
        </w:rPr>
        <w:t>.</w:t>
      </w:r>
    </w:p>
    <w:p w14:paraId="7F9C1120"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محمد بن صقر السلمي، التنافس الأمريكي–الصيني وانعكاساته على منطقة الشرق الأوسط، الرياض: المعهد الدولي للدراسات الإيرانية، 2021</w:t>
      </w:r>
      <w:r w:rsidRPr="00565A1C">
        <w:rPr>
          <w:rFonts w:ascii="Simplified Arabic" w:hAnsi="Simplified Arabic" w:cs="Simplified Arabic"/>
          <w:sz w:val="24"/>
          <w:szCs w:val="24"/>
        </w:rPr>
        <w:t>.</w:t>
      </w:r>
    </w:p>
    <w:p w14:paraId="2149EE44" w14:textId="77777777" w:rsidR="00565A1C" w:rsidRPr="00565A1C" w:rsidRDefault="00565A1C" w:rsidP="007235B0">
      <w:pPr>
        <w:pStyle w:val="af9"/>
        <w:keepNext/>
        <w:numPr>
          <w:ilvl w:val="0"/>
          <w:numId w:val="44"/>
        </w:numPr>
        <w:tabs>
          <w:tab w:val="left" w:pos="288"/>
        </w:tabs>
        <w:bidi/>
        <w:spacing w:before="160" w:after="40" w:line="240" w:lineRule="auto"/>
        <w:ind w:left="4" w:firstLine="0"/>
        <w:jc w:val="lowKashida"/>
        <w:rPr>
          <w:rFonts w:ascii="Simplified Arabic" w:hAnsi="Simplified Arabic" w:cs="Simplified Arabic"/>
          <w:sz w:val="24"/>
          <w:szCs w:val="24"/>
        </w:rPr>
      </w:pPr>
      <w:r w:rsidRPr="00565A1C">
        <w:rPr>
          <w:rFonts w:ascii="Simplified Arabic" w:hAnsi="Simplified Arabic" w:cs="Simplified Arabic"/>
          <w:sz w:val="24"/>
          <w:szCs w:val="24"/>
          <w:rtl/>
        </w:rPr>
        <w:t>مركز المستقبل للدراسات الاستراتيجية وتقييم المخاطر، مستقبل حلف شمال الأطلسي في ظل تراجع الالتزام الأمريكي والتحولات الجيوسياسية العالمية، القاهرة، 2026</w:t>
      </w:r>
      <w:r w:rsidRPr="00565A1C">
        <w:rPr>
          <w:rFonts w:ascii="Simplified Arabic" w:hAnsi="Simplified Arabic" w:cs="Simplified Arabic"/>
          <w:sz w:val="24"/>
          <w:szCs w:val="24"/>
        </w:rPr>
        <w:t>.</w:t>
      </w:r>
    </w:p>
    <w:p w14:paraId="2C466113"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هشام قدري أحمد، تفكك حلف شمال الأطلسي – الناتو: خطأ استراتيجي تفادته الولايات المتحدة بعد الحرب الباردة، بغداد: مركز البيان للدراسات والتخطيط، 2024</w:t>
      </w:r>
      <w:r w:rsidRPr="00565A1C">
        <w:rPr>
          <w:rFonts w:ascii="Simplified Arabic" w:hAnsi="Simplified Arabic" w:cs="Simplified Arabic"/>
          <w:sz w:val="24"/>
          <w:szCs w:val="24"/>
        </w:rPr>
        <w:t>.</w:t>
      </w:r>
    </w:p>
    <w:p w14:paraId="2306DC7D"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sz w:val="24"/>
          <w:szCs w:val="24"/>
        </w:rPr>
      </w:pPr>
      <w:r w:rsidRPr="00565A1C">
        <w:rPr>
          <w:rFonts w:ascii="Simplified Arabic" w:hAnsi="Simplified Arabic" w:cs="Simplified Arabic"/>
          <w:sz w:val="24"/>
          <w:szCs w:val="24"/>
          <w:rtl/>
        </w:rPr>
        <w:t>وليد عبد الحي، مستقبل مكانة الشرق الأوسط في توجهات حلف الناتو، ورقة علمية، بيروت: مركز الزيتونة للدراسات والاستشارات، 2026.</w:t>
      </w:r>
    </w:p>
    <w:p w14:paraId="59455EEE" w14:textId="77777777" w:rsidR="00565A1C" w:rsidRPr="007235B0" w:rsidRDefault="00565A1C" w:rsidP="00565A1C">
      <w:pPr>
        <w:pStyle w:val="af9"/>
        <w:numPr>
          <w:ilvl w:val="0"/>
          <w:numId w:val="46"/>
        </w:numPr>
        <w:bidi/>
        <w:spacing w:after="20" w:line="240" w:lineRule="auto"/>
        <w:ind w:left="180"/>
        <w:jc w:val="lowKashida"/>
        <w:rPr>
          <w:rFonts w:ascii="Simplified Arabic" w:hAnsi="Simplified Arabic" w:cs="Simplified Arabic"/>
          <w:b/>
          <w:bCs/>
          <w:sz w:val="26"/>
          <w:szCs w:val="26"/>
        </w:rPr>
      </w:pPr>
      <w:r w:rsidRPr="007235B0">
        <w:rPr>
          <w:rFonts w:ascii="Simplified Arabic" w:hAnsi="Simplified Arabic" w:cs="Simplified Arabic"/>
          <w:b/>
          <w:bCs/>
          <w:sz w:val="24"/>
          <w:szCs w:val="24"/>
          <w:rtl/>
        </w:rPr>
        <w:t>البحوث والمقالات والدوريات العلمية العربية</w:t>
      </w:r>
    </w:p>
    <w:p w14:paraId="5557C127"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tl/>
        </w:rPr>
      </w:pPr>
      <w:r w:rsidRPr="00565A1C">
        <w:rPr>
          <w:rFonts w:ascii="Simplified Arabic" w:hAnsi="Simplified Arabic" w:cs="Simplified Arabic"/>
          <w:sz w:val="24"/>
          <w:szCs w:val="24"/>
          <w:rtl/>
        </w:rPr>
        <w:t xml:space="preserve">أحمد </w:t>
      </w:r>
      <w:proofErr w:type="spellStart"/>
      <w:r w:rsidRPr="00565A1C">
        <w:rPr>
          <w:rFonts w:ascii="Simplified Arabic" w:hAnsi="Simplified Arabic" w:cs="Simplified Arabic"/>
          <w:sz w:val="24"/>
          <w:szCs w:val="24"/>
          <w:rtl/>
        </w:rPr>
        <w:t>الباسوسي</w:t>
      </w:r>
      <w:proofErr w:type="spellEnd"/>
      <w:r w:rsidRPr="00565A1C">
        <w:rPr>
          <w:rFonts w:ascii="Simplified Arabic" w:hAnsi="Simplified Arabic" w:cs="Simplified Arabic"/>
          <w:sz w:val="24"/>
          <w:szCs w:val="24"/>
          <w:rtl/>
        </w:rPr>
        <w:t>، «تصدّع الأحلاف العسكرية من منظور المدرسة الواقعية في العلاقات الدولية: دراسة حالة حلف شمال الأطلنطي»، مجلة الدراسات السياسية والاقتصادية، السنة الرابعة، العدد 1، جامعة السويس: كلية السياسة والاقتصاد، 2024</w:t>
      </w:r>
      <w:r w:rsidRPr="00565A1C">
        <w:rPr>
          <w:rFonts w:ascii="Simplified Arabic" w:hAnsi="Simplified Arabic" w:cs="Simplified Arabic"/>
          <w:sz w:val="24"/>
          <w:szCs w:val="24"/>
        </w:rPr>
        <w:t>.</w:t>
      </w:r>
    </w:p>
    <w:p w14:paraId="2299D634"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أحمد دياب، «استراتيجية جديدة للناتو تجاه الصين بعد قمة مدريد: المحفزات والتحديات»، مجلة آفاق آسيوية، المجلد 6، العدد 10، القاهرة: الهيئة العامة للاستعلامات، 2022</w:t>
      </w:r>
      <w:r w:rsidRPr="00565A1C">
        <w:rPr>
          <w:rFonts w:ascii="Simplified Arabic" w:hAnsi="Simplified Arabic" w:cs="Simplified Arabic"/>
          <w:sz w:val="24"/>
          <w:szCs w:val="24"/>
        </w:rPr>
        <w:t>.</w:t>
      </w:r>
    </w:p>
    <w:p w14:paraId="02BB44FD"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أحمد نوري النعيمي، «البنيوية العصرية في العلاقات الدولية»، مجلة العلوم السياسية، العدد 46، بغداد: جامعة بغداد، كلية العلوم السياسية، 2013</w:t>
      </w:r>
      <w:r w:rsidRPr="00565A1C">
        <w:rPr>
          <w:rFonts w:ascii="Simplified Arabic" w:hAnsi="Simplified Arabic" w:cs="Simplified Arabic"/>
          <w:sz w:val="24"/>
          <w:szCs w:val="24"/>
        </w:rPr>
        <w:t>.</w:t>
      </w:r>
    </w:p>
    <w:p w14:paraId="655244F2"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أسامة فاروق مخيمر، «المفاهيم الاستراتيجية لحلف الناتو بعد الحرب الباردة: دراسة لأهم التحديات والمصالح خلال الفترة (1991–2022)»، مجلة السياسة والاقتصاد، المجلد 22، العدد 21، مصر: جامعة بني سويف، كلية الاقتصاد والسياسة، 2024</w:t>
      </w:r>
      <w:r w:rsidRPr="00565A1C">
        <w:rPr>
          <w:rFonts w:ascii="Simplified Arabic" w:hAnsi="Simplified Arabic" w:cs="Simplified Arabic"/>
          <w:sz w:val="24"/>
          <w:szCs w:val="24"/>
        </w:rPr>
        <w:t>.</w:t>
      </w:r>
    </w:p>
    <w:p w14:paraId="4FC0F7C2"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أنور إسماعيل خليل النعيمي، «توظيف حلف الناتو في استراتيجية الهيمنة للولايات المتحدة الأمريكية بعد الحرب الباردة»، مجلة العلوم السياسية، العدد 68، بغداد: جامعة بغداد، كلية العلوم السياسية، 2024</w:t>
      </w:r>
      <w:r w:rsidRPr="00565A1C">
        <w:rPr>
          <w:rFonts w:ascii="Simplified Arabic" w:hAnsi="Simplified Arabic" w:cs="Simplified Arabic"/>
          <w:sz w:val="24"/>
          <w:szCs w:val="24"/>
        </w:rPr>
        <w:t>.</w:t>
      </w:r>
    </w:p>
    <w:p w14:paraId="38EDA12C"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الطاهر بكني، «الاستقلال الدفاعي الأوروبي: الخيارات الاستراتيجية والضرورات الأمنية»، مجلة العلاقات الدولية، العدد 8، إسطنبول: أكاديمية العلاقات الدولية، 2025</w:t>
      </w:r>
      <w:r w:rsidRPr="00565A1C">
        <w:rPr>
          <w:rFonts w:ascii="Simplified Arabic" w:hAnsi="Simplified Arabic" w:cs="Simplified Arabic"/>
          <w:sz w:val="24"/>
          <w:szCs w:val="24"/>
        </w:rPr>
        <w:t>.</w:t>
      </w:r>
    </w:p>
    <w:p w14:paraId="0F4CEAB5"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 xml:space="preserve">بهاء عدنان </w:t>
      </w:r>
      <w:proofErr w:type="spellStart"/>
      <w:r w:rsidRPr="00565A1C">
        <w:rPr>
          <w:rFonts w:ascii="Simplified Arabic" w:hAnsi="Simplified Arabic" w:cs="Simplified Arabic"/>
          <w:sz w:val="24"/>
          <w:szCs w:val="24"/>
          <w:rtl/>
        </w:rPr>
        <w:t>السعبري</w:t>
      </w:r>
      <w:proofErr w:type="spellEnd"/>
      <w:r w:rsidRPr="00565A1C">
        <w:rPr>
          <w:rFonts w:ascii="Simplified Arabic" w:hAnsi="Simplified Arabic" w:cs="Simplified Arabic"/>
          <w:sz w:val="24"/>
          <w:szCs w:val="24"/>
          <w:rtl/>
        </w:rPr>
        <w:t>، «الرؤية الأمريكية للتحالفات الدولية بعد 2001»، مجلة دراسات دولية، العدد 47، بغداد: مركز الدراسات الاستراتيجية والدولية، 2011</w:t>
      </w:r>
      <w:r w:rsidRPr="00565A1C">
        <w:rPr>
          <w:rFonts w:ascii="Simplified Arabic" w:hAnsi="Simplified Arabic" w:cs="Simplified Arabic"/>
          <w:sz w:val="24"/>
          <w:szCs w:val="24"/>
        </w:rPr>
        <w:t>.</w:t>
      </w:r>
    </w:p>
    <w:p w14:paraId="14D4CD71"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 xml:space="preserve">بهاء عدنان </w:t>
      </w:r>
      <w:proofErr w:type="spellStart"/>
      <w:r w:rsidRPr="00565A1C">
        <w:rPr>
          <w:rFonts w:ascii="Simplified Arabic" w:hAnsi="Simplified Arabic" w:cs="Simplified Arabic"/>
          <w:sz w:val="24"/>
          <w:szCs w:val="24"/>
          <w:rtl/>
        </w:rPr>
        <w:t>السعبري</w:t>
      </w:r>
      <w:proofErr w:type="spellEnd"/>
      <w:r w:rsidRPr="00565A1C">
        <w:rPr>
          <w:rFonts w:ascii="Simplified Arabic" w:hAnsi="Simplified Arabic" w:cs="Simplified Arabic"/>
          <w:sz w:val="24"/>
          <w:szCs w:val="24"/>
          <w:rtl/>
        </w:rPr>
        <w:t>، «نظرية توازن التهديد: رؤية تحليلية»، مجلة كلية التجارة للبحوث العلمية، العدد 63، مصر: جامعة أسيوط، 2017</w:t>
      </w:r>
      <w:r w:rsidRPr="00565A1C">
        <w:rPr>
          <w:rFonts w:ascii="Simplified Arabic" w:hAnsi="Simplified Arabic" w:cs="Simplified Arabic"/>
          <w:sz w:val="24"/>
          <w:szCs w:val="24"/>
        </w:rPr>
        <w:t>.</w:t>
      </w:r>
    </w:p>
    <w:p w14:paraId="42DA178E"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lastRenderedPageBreak/>
        <w:t>عصام عبد الشافي، «الأزمة الأوكرانية والمسارات المستقبلية للعلاقات الأوروبية–الأمريكية»، مجلة العلاقات الدولية، العدد 8، إسطنبول: أكاديمية العلاقات الدولية، 2025</w:t>
      </w:r>
      <w:r w:rsidRPr="00565A1C">
        <w:rPr>
          <w:rFonts w:ascii="Simplified Arabic" w:hAnsi="Simplified Arabic" w:cs="Simplified Arabic"/>
          <w:sz w:val="24"/>
          <w:szCs w:val="24"/>
        </w:rPr>
        <w:t>.</w:t>
      </w:r>
    </w:p>
    <w:p w14:paraId="43C68292"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عماد جاسم وياسين عدنان محمد، «العمل على بناء نظام جديد للأمن التعاوني وفق المفهوم الاستراتيجي لحلف الناتو لعام 2022»، مجلة حمورابي، العدد 53، السنة 14، بغداد: مركز حمورابي للدراسات، 2025</w:t>
      </w:r>
      <w:r w:rsidRPr="00565A1C">
        <w:rPr>
          <w:rFonts w:ascii="Simplified Arabic" w:hAnsi="Simplified Arabic" w:cs="Simplified Arabic"/>
          <w:sz w:val="24"/>
          <w:szCs w:val="24"/>
        </w:rPr>
        <w:t>.</w:t>
      </w:r>
    </w:p>
    <w:p w14:paraId="318BE8AA"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لمى مطير حسن العقابي، «السياسة الخارجية الفنلندية تجاه حلف الناتو وروسيا»، مجلة تكريت للعلوم السياسية، المجلد 1، العدد 34، جامعة تكريت، كلية العلوم السياسية، 2024</w:t>
      </w:r>
      <w:r w:rsidRPr="00565A1C">
        <w:rPr>
          <w:rFonts w:ascii="Simplified Arabic" w:hAnsi="Simplified Arabic" w:cs="Simplified Arabic"/>
          <w:sz w:val="24"/>
          <w:szCs w:val="24"/>
        </w:rPr>
        <w:t>.</w:t>
      </w:r>
    </w:p>
    <w:p w14:paraId="5F69A27D"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محمد جمال الخريشة، «الأحادية القطبية الأمريكية والنظام الدولي»، مجلة دراسات العلوم الإنسانية والاجتماعية، المجلد 47، العدد 1، عمّان: الجامعة الأردنية، 2020</w:t>
      </w:r>
      <w:r w:rsidRPr="00565A1C">
        <w:rPr>
          <w:rFonts w:ascii="Simplified Arabic" w:hAnsi="Simplified Arabic" w:cs="Simplified Arabic"/>
          <w:sz w:val="24"/>
          <w:szCs w:val="24"/>
        </w:rPr>
        <w:t>.</w:t>
      </w:r>
    </w:p>
    <w:p w14:paraId="728B825A"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مصطفى سعد سيد بدوي ودلال محمود السيد، «الحرب الروسية الأوكرانية وتأثيرها على حلف شمال الأطلسي»، مجلة العلوم السياسية، العدد 70، بغداد: جامعة بغداد، كلية العلوم السياسية، 2025</w:t>
      </w:r>
      <w:r w:rsidRPr="00565A1C">
        <w:rPr>
          <w:rFonts w:ascii="Simplified Arabic" w:hAnsi="Simplified Arabic" w:cs="Simplified Arabic"/>
          <w:sz w:val="24"/>
          <w:szCs w:val="24"/>
        </w:rPr>
        <w:t>.</w:t>
      </w:r>
    </w:p>
    <w:p w14:paraId="6D14BAF1"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نادين الكحيل، «أفق العلاقات الأوروبية–الأمريكية: التحديات والمسارات»، مجلة العلاقات الدولية، العدد 8، إسطنبول: أكاديمية العلاقات الدولية، 2025</w:t>
      </w:r>
      <w:r w:rsidRPr="00565A1C">
        <w:rPr>
          <w:rFonts w:ascii="Simplified Arabic" w:hAnsi="Simplified Arabic" w:cs="Simplified Arabic"/>
          <w:sz w:val="24"/>
          <w:szCs w:val="24"/>
        </w:rPr>
        <w:t>.</w:t>
      </w:r>
    </w:p>
    <w:p w14:paraId="4F54A051" w14:textId="77777777" w:rsidR="00565A1C" w:rsidRPr="00565A1C"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b/>
          <w:bCs/>
          <w:sz w:val="26"/>
          <w:szCs w:val="26"/>
        </w:rPr>
      </w:pPr>
      <w:r w:rsidRPr="00565A1C">
        <w:rPr>
          <w:rFonts w:ascii="Simplified Arabic" w:hAnsi="Simplified Arabic" w:cs="Simplified Arabic"/>
          <w:sz w:val="24"/>
          <w:szCs w:val="24"/>
          <w:rtl/>
        </w:rPr>
        <w:t xml:space="preserve">وليد </w:t>
      </w:r>
      <w:proofErr w:type="spellStart"/>
      <w:r w:rsidRPr="00565A1C">
        <w:rPr>
          <w:rFonts w:ascii="Simplified Arabic" w:hAnsi="Simplified Arabic" w:cs="Simplified Arabic"/>
          <w:sz w:val="24"/>
          <w:szCs w:val="24"/>
          <w:rtl/>
        </w:rPr>
        <w:t>دوزي</w:t>
      </w:r>
      <w:proofErr w:type="spellEnd"/>
      <w:r w:rsidRPr="00565A1C">
        <w:rPr>
          <w:rFonts w:ascii="Simplified Arabic" w:hAnsi="Simplified Arabic" w:cs="Simplified Arabic"/>
          <w:sz w:val="24"/>
          <w:szCs w:val="24"/>
          <w:rtl/>
        </w:rPr>
        <w:t>، «الهيمنة الأمريكية على النظام الدولي وجدلية لحظية الأحادية القطبية أو استمرارها في ظل التغييرات الدولية الراهنة»، مجلة السياسة العالمية، المجلد 8، العدد 2، الجزائر: جامعة محمد بوقرة، مركز الدراسات السياسية، 2024</w:t>
      </w:r>
      <w:r w:rsidRPr="00565A1C">
        <w:rPr>
          <w:rFonts w:ascii="Simplified Arabic" w:hAnsi="Simplified Arabic" w:cs="Simplified Arabic"/>
          <w:sz w:val="24"/>
          <w:szCs w:val="24"/>
        </w:rPr>
        <w:t>.</w:t>
      </w:r>
    </w:p>
    <w:p w14:paraId="7FAD7C4E" w14:textId="6BEF2B50" w:rsidR="00902CD7" w:rsidRDefault="00565A1C" w:rsidP="007235B0">
      <w:pPr>
        <w:pStyle w:val="af9"/>
        <w:numPr>
          <w:ilvl w:val="0"/>
          <w:numId w:val="44"/>
        </w:numPr>
        <w:tabs>
          <w:tab w:val="left" w:pos="288"/>
        </w:tabs>
        <w:bidi/>
        <w:spacing w:after="20" w:line="240" w:lineRule="auto"/>
        <w:ind w:left="4" w:firstLine="0"/>
        <w:jc w:val="lowKashida"/>
        <w:rPr>
          <w:rFonts w:ascii="Simplified Arabic" w:hAnsi="Simplified Arabic" w:cs="Simplified Arabic"/>
          <w:sz w:val="24"/>
          <w:szCs w:val="24"/>
        </w:rPr>
      </w:pPr>
      <w:r w:rsidRPr="00565A1C">
        <w:rPr>
          <w:rFonts w:ascii="Simplified Arabic" w:hAnsi="Simplified Arabic" w:cs="Simplified Arabic"/>
          <w:sz w:val="24"/>
          <w:szCs w:val="24"/>
          <w:rtl/>
        </w:rPr>
        <w:t>زياد يوسف حمد، «استراتيجية حلف شمال الأطلسي بعد الحرب الباردة»، مجلة دراسات دولية، العدد 62، بغداد</w:t>
      </w:r>
    </w:p>
    <w:p w14:paraId="5533E3F9" w14:textId="77777777" w:rsidR="00902CD7" w:rsidRPr="00A646E7" w:rsidRDefault="00565A1C" w:rsidP="007235B0">
      <w:pPr>
        <w:tabs>
          <w:tab w:val="left" w:pos="288"/>
        </w:tabs>
        <w:bidi/>
        <w:spacing w:after="20" w:line="240" w:lineRule="auto"/>
        <w:ind w:left="4"/>
        <w:jc w:val="lowKashida"/>
        <w:rPr>
          <w:rFonts w:ascii="Simplified Arabic" w:hAnsi="Simplified Arabic" w:cs="Simplified Arabic"/>
          <w:b/>
          <w:bCs/>
          <w:sz w:val="24"/>
          <w:szCs w:val="24"/>
          <w:rtl/>
        </w:rPr>
      </w:pPr>
      <w:r w:rsidRPr="00A646E7">
        <w:rPr>
          <w:rFonts w:ascii="Simplified Arabic" w:hAnsi="Simplified Arabic" w:cs="Simplified Arabic"/>
          <w:b/>
          <w:bCs/>
          <w:sz w:val="24"/>
          <w:szCs w:val="24"/>
          <w:rtl/>
        </w:rPr>
        <w:t>د-الإنترنت العربي</w:t>
      </w:r>
    </w:p>
    <w:p w14:paraId="2DBB841E" w14:textId="77777777" w:rsidR="00902CD7" w:rsidRDefault="00565A1C" w:rsidP="007235B0">
      <w:pPr>
        <w:pStyle w:val="af9"/>
        <w:numPr>
          <w:ilvl w:val="0"/>
          <w:numId w:val="44"/>
        </w:numPr>
        <w:tabs>
          <w:tab w:val="left" w:pos="146"/>
          <w:tab w:val="left" w:pos="288"/>
        </w:tabs>
        <w:bidi/>
        <w:spacing w:after="20" w:line="240" w:lineRule="auto"/>
        <w:ind w:left="4" w:firstLine="0"/>
        <w:jc w:val="lowKashida"/>
        <w:rPr>
          <w:rFonts w:ascii="Simplified Arabic" w:hAnsi="Simplified Arabic" w:cs="Simplified Arabic"/>
          <w:sz w:val="24"/>
          <w:szCs w:val="24"/>
        </w:rPr>
      </w:pPr>
      <w:proofErr w:type="spellStart"/>
      <w:r w:rsidRPr="00902CD7">
        <w:rPr>
          <w:rFonts w:ascii="Simplified Arabic" w:hAnsi="Simplified Arabic" w:cs="Simplified Arabic"/>
          <w:sz w:val="24"/>
          <w:szCs w:val="24"/>
          <w:rtl/>
        </w:rPr>
        <w:t>برو</w:t>
      </w:r>
      <w:proofErr w:type="spellEnd"/>
      <w:r w:rsidRPr="00902CD7">
        <w:rPr>
          <w:rFonts w:ascii="Simplified Arabic" w:hAnsi="Simplified Arabic" w:cs="Simplified Arabic"/>
          <w:sz w:val="24"/>
          <w:szCs w:val="24"/>
          <w:rtl/>
        </w:rPr>
        <w:t xml:space="preserve"> </w:t>
      </w:r>
      <w:proofErr w:type="spellStart"/>
      <w:r w:rsidRPr="00902CD7">
        <w:rPr>
          <w:rFonts w:ascii="Simplified Arabic" w:hAnsi="Simplified Arabic" w:cs="Simplified Arabic"/>
          <w:sz w:val="24"/>
          <w:szCs w:val="24"/>
          <w:rtl/>
        </w:rPr>
        <w:t>سينغارا</w:t>
      </w:r>
      <w:proofErr w:type="spellEnd"/>
      <w:r w:rsidRPr="00902CD7">
        <w:rPr>
          <w:rFonts w:ascii="Simplified Arabic" w:hAnsi="Simplified Arabic" w:cs="Simplified Arabic"/>
          <w:sz w:val="24"/>
          <w:szCs w:val="24"/>
          <w:rtl/>
        </w:rPr>
        <w:t>، «إنفاق الدفاع الأوروبي: بولندا تخصص نسبة أكبر من ناتجها المحلي للدفاع مقارنة بالولايات المتحدة»، يورونيوز عربي، 2026</w:t>
      </w:r>
      <w:r w:rsidRPr="00902CD7">
        <w:rPr>
          <w:rFonts w:ascii="Simplified Arabic" w:hAnsi="Simplified Arabic" w:cs="Simplified Arabic"/>
          <w:sz w:val="24"/>
          <w:szCs w:val="24"/>
        </w:rPr>
        <w:t>.</w:t>
      </w:r>
    </w:p>
    <w:p w14:paraId="7F63168F" w14:textId="77777777" w:rsidR="00902CD7" w:rsidRDefault="00565A1C" w:rsidP="00902CD7">
      <w:pPr>
        <w:bidi/>
        <w:spacing w:after="20" w:line="240" w:lineRule="auto"/>
        <w:jc w:val="lowKashida"/>
        <w:rPr>
          <w:rFonts w:ascii="Simplified Arabic" w:hAnsi="Simplified Arabic" w:cs="Simplified Arabic"/>
          <w:sz w:val="24"/>
          <w:szCs w:val="24"/>
          <w:rtl/>
        </w:rPr>
      </w:pPr>
      <w:r w:rsidRPr="00902CD7">
        <w:rPr>
          <w:rFonts w:ascii="Simplified Arabic" w:hAnsi="Simplified Arabic" w:cs="Simplified Arabic"/>
          <w:sz w:val="24"/>
          <w:szCs w:val="24"/>
          <w:rtl/>
        </w:rPr>
        <w:t>ثانياً: المصادر باللغة الانكليزية:</w:t>
      </w:r>
    </w:p>
    <w:p w14:paraId="0D50C2DF" w14:textId="77777777" w:rsidR="00902CD7" w:rsidRPr="00A646E7" w:rsidRDefault="00565A1C" w:rsidP="00A646E7">
      <w:pPr>
        <w:spacing w:after="20"/>
        <w:jc w:val="lowKashida"/>
        <w:rPr>
          <w:rFonts w:asciiTheme="majorBidi" w:hAnsiTheme="majorBidi" w:cstheme="majorBidi"/>
          <w:b/>
          <w:bCs/>
          <w:sz w:val="24"/>
          <w:szCs w:val="24"/>
        </w:rPr>
      </w:pPr>
      <w:r w:rsidRPr="00A646E7">
        <w:rPr>
          <w:rFonts w:asciiTheme="majorBidi" w:hAnsiTheme="majorBidi" w:cstheme="majorBidi"/>
          <w:b/>
          <w:bCs/>
          <w:sz w:val="24"/>
          <w:szCs w:val="24"/>
        </w:rPr>
        <w:t xml:space="preserve">DOCUMENTS: </w:t>
      </w:r>
    </w:p>
    <w:p w14:paraId="6C4E0323" w14:textId="7777777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European Commission and High Representative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White Paper for European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 Readiness 2030</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Brussels</w:t>
      </w:r>
      <w:r w:rsidRPr="00A646E7">
        <w:rPr>
          <w:rFonts w:asciiTheme="majorBidi" w:hAnsiTheme="majorBidi" w:cstheme="majorBidi"/>
          <w:sz w:val="24"/>
          <w:szCs w:val="24"/>
          <w:rtl/>
        </w:rPr>
        <w:t xml:space="preserve">، 19 </w:t>
      </w:r>
      <w:r w:rsidRPr="00A646E7">
        <w:rPr>
          <w:rFonts w:asciiTheme="majorBidi" w:hAnsiTheme="majorBidi" w:cstheme="majorBidi"/>
          <w:sz w:val="24"/>
          <w:szCs w:val="24"/>
        </w:rPr>
        <w:t>March 2025.</w:t>
      </w:r>
    </w:p>
    <w:p w14:paraId="1AEB28B7" w14:textId="2D8E219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 xml:space="preserve">European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Agency</w:t>
      </w:r>
      <w:r w:rsidRPr="00A646E7">
        <w:rPr>
          <w:rFonts w:asciiTheme="majorBidi" w:hAnsiTheme="majorBidi" w:cstheme="majorBidi"/>
          <w:sz w:val="24"/>
          <w:szCs w:val="24"/>
          <w:rtl/>
        </w:rPr>
        <w:t xml:space="preserve">،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Data 2024–2025: Key Findings and Analysis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Brussels: EDA</w:t>
      </w:r>
      <w:r w:rsidRPr="00A646E7">
        <w:rPr>
          <w:rFonts w:asciiTheme="majorBidi" w:hAnsiTheme="majorBidi" w:cstheme="majorBidi"/>
          <w:sz w:val="24"/>
          <w:szCs w:val="24"/>
          <w:rtl/>
        </w:rPr>
        <w:t xml:space="preserve"> 2025</w:t>
      </w:r>
      <w:r w:rsidRPr="00A646E7">
        <w:rPr>
          <w:rFonts w:asciiTheme="majorBidi" w:hAnsiTheme="majorBidi" w:cstheme="majorBidi"/>
          <w:sz w:val="24"/>
          <w:szCs w:val="24"/>
        </w:rPr>
        <w:t>.</w:t>
      </w:r>
    </w:p>
    <w:p w14:paraId="2A9A63E6" w14:textId="40AB7479"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European External Action Service (EEAS)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“Article 42(7) TEU: The EU’s Mutual Assistance Clause.</w:t>
      </w:r>
    </w:p>
    <w:p w14:paraId="12F1E74A" w14:textId="7777777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European Parliament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“EU Must Respond Decisively to Any Form of Coercion against EU Member </w:t>
      </w:r>
      <w:proofErr w:type="gramStart"/>
      <w:r w:rsidRPr="00A646E7">
        <w:rPr>
          <w:rFonts w:asciiTheme="majorBidi" w:hAnsiTheme="majorBidi" w:cstheme="majorBidi"/>
          <w:sz w:val="24"/>
          <w:szCs w:val="24"/>
        </w:rPr>
        <w:t>States”</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Press Release</w:t>
      </w:r>
      <w:r w:rsidRPr="00A646E7">
        <w:rPr>
          <w:rFonts w:asciiTheme="majorBidi" w:hAnsiTheme="majorBidi" w:cstheme="majorBidi"/>
          <w:sz w:val="24"/>
          <w:szCs w:val="24"/>
          <w:rtl/>
        </w:rPr>
        <w:t xml:space="preserve">، 21 </w:t>
      </w:r>
      <w:r w:rsidRPr="00A646E7">
        <w:rPr>
          <w:rFonts w:asciiTheme="majorBidi" w:hAnsiTheme="majorBidi" w:cstheme="majorBidi"/>
          <w:sz w:val="24"/>
          <w:szCs w:val="24"/>
        </w:rPr>
        <w:t>January 2026.</w:t>
      </w:r>
    </w:p>
    <w:p w14:paraId="139940C7" w14:textId="0CA01EE6"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European Parliamentary Research Service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European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Industrial Strategy</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Briefing PE 762.402</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Brussels</w:t>
      </w:r>
      <w:r w:rsidRPr="00A646E7">
        <w:rPr>
          <w:rFonts w:asciiTheme="majorBidi" w:hAnsiTheme="majorBidi" w:cstheme="majorBidi"/>
          <w:sz w:val="24"/>
          <w:szCs w:val="24"/>
          <w:rtl/>
        </w:rPr>
        <w:t xml:space="preserve"> 2024</w:t>
      </w:r>
      <w:r w:rsidRPr="00A646E7">
        <w:rPr>
          <w:rFonts w:asciiTheme="majorBidi" w:hAnsiTheme="majorBidi" w:cstheme="majorBidi"/>
          <w:sz w:val="24"/>
          <w:szCs w:val="24"/>
        </w:rPr>
        <w:t>.</w:t>
      </w:r>
    </w:p>
    <w:p w14:paraId="554F04B8" w14:textId="7777777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Expenditure of NATO Countries (2014–</w:t>
      </w:r>
      <w:proofErr w:type="gramStart"/>
      <w:r w:rsidRPr="00A646E7">
        <w:rPr>
          <w:rFonts w:asciiTheme="majorBidi" w:hAnsiTheme="majorBidi" w:cstheme="majorBidi"/>
          <w:sz w:val="24"/>
          <w:szCs w:val="24"/>
        </w:rPr>
        <w:t>2025)</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Brussels</w:t>
      </w:r>
      <w:r w:rsidRPr="00A646E7">
        <w:rPr>
          <w:rFonts w:asciiTheme="majorBidi" w:hAnsiTheme="majorBidi" w:cstheme="majorBidi"/>
          <w:sz w:val="24"/>
          <w:szCs w:val="24"/>
          <w:rtl/>
        </w:rPr>
        <w:t>، 2026</w:t>
      </w:r>
      <w:r w:rsidRPr="00A646E7">
        <w:rPr>
          <w:rFonts w:asciiTheme="majorBidi" w:hAnsiTheme="majorBidi" w:cstheme="majorBidi"/>
          <w:sz w:val="24"/>
          <w:szCs w:val="24"/>
        </w:rPr>
        <w:t>.</w:t>
      </w:r>
    </w:p>
    <w:p w14:paraId="14EC3EFB" w14:textId="7777777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NATO 2022 Strategic Concept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adopted at the Madrid Summit</w:t>
      </w:r>
      <w:r w:rsidRPr="00A646E7">
        <w:rPr>
          <w:rFonts w:asciiTheme="majorBidi" w:hAnsiTheme="majorBidi" w:cstheme="majorBidi"/>
          <w:sz w:val="24"/>
          <w:szCs w:val="24"/>
          <w:rtl/>
        </w:rPr>
        <w:t xml:space="preserve">، 29 </w:t>
      </w:r>
      <w:r w:rsidRPr="00A646E7">
        <w:rPr>
          <w:rFonts w:asciiTheme="majorBidi" w:hAnsiTheme="majorBidi" w:cstheme="majorBidi"/>
          <w:sz w:val="24"/>
          <w:szCs w:val="24"/>
        </w:rPr>
        <w:t>June 2022.</w:t>
      </w:r>
    </w:p>
    <w:p w14:paraId="3D3E6055" w14:textId="7777777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The Hague Summit Declaration</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The Hague</w:t>
      </w:r>
      <w:r w:rsidRPr="00A646E7">
        <w:rPr>
          <w:rFonts w:asciiTheme="majorBidi" w:hAnsiTheme="majorBidi" w:cstheme="majorBidi"/>
          <w:sz w:val="24"/>
          <w:szCs w:val="24"/>
          <w:rtl/>
        </w:rPr>
        <w:t xml:space="preserve">، 25 </w:t>
      </w:r>
      <w:r w:rsidRPr="00A646E7">
        <w:rPr>
          <w:rFonts w:asciiTheme="majorBidi" w:hAnsiTheme="majorBidi" w:cstheme="majorBidi"/>
          <w:sz w:val="24"/>
          <w:szCs w:val="24"/>
        </w:rPr>
        <w:t>June 2025.</w:t>
      </w:r>
    </w:p>
    <w:p w14:paraId="7B950398" w14:textId="7777777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Vilnius Summit Communiqué</w:t>
      </w:r>
      <w:r w:rsidRPr="00A646E7">
        <w:rPr>
          <w:rFonts w:asciiTheme="majorBidi" w:hAnsiTheme="majorBidi" w:cstheme="majorBidi"/>
          <w:sz w:val="24"/>
          <w:szCs w:val="24"/>
          <w:rtl/>
        </w:rPr>
        <w:t xml:space="preserve">، 11 </w:t>
      </w:r>
      <w:r w:rsidRPr="00A646E7">
        <w:rPr>
          <w:rFonts w:asciiTheme="majorBidi" w:hAnsiTheme="majorBidi" w:cstheme="majorBidi"/>
          <w:sz w:val="24"/>
          <w:szCs w:val="24"/>
        </w:rPr>
        <w:t>July 2023.</w:t>
      </w:r>
    </w:p>
    <w:p w14:paraId="5B2C9DF2" w14:textId="7777777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U.S. Congress, Congressional Research Service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“NATO’s June 2025 Summit in The </w:t>
      </w:r>
      <w:proofErr w:type="gramStart"/>
      <w:r w:rsidRPr="00A646E7">
        <w:rPr>
          <w:rFonts w:asciiTheme="majorBidi" w:hAnsiTheme="majorBidi" w:cstheme="majorBidi"/>
          <w:sz w:val="24"/>
          <w:szCs w:val="24"/>
        </w:rPr>
        <w:t>Hague”</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IN12566</w:t>
      </w:r>
      <w:r w:rsidRPr="00A646E7">
        <w:rPr>
          <w:rFonts w:asciiTheme="majorBidi" w:hAnsiTheme="majorBidi" w:cstheme="majorBidi"/>
          <w:sz w:val="24"/>
          <w:szCs w:val="24"/>
          <w:rtl/>
        </w:rPr>
        <w:t xml:space="preserve">، 3 </w:t>
      </w:r>
      <w:r w:rsidRPr="00A646E7">
        <w:rPr>
          <w:rFonts w:asciiTheme="majorBidi" w:hAnsiTheme="majorBidi" w:cstheme="majorBidi"/>
          <w:sz w:val="24"/>
          <w:szCs w:val="24"/>
        </w:rPr>
        <w:t>July 2025.</w:t>
      </w:r>
    </w:p>
    <w:p w14:paraId="221FAF83" w14:textId="7777777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lastRenderedPageBreak/>
        <w:t>U.S. Congress, Congressional Research Service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“U.S. Strikes on Nuclear Sites in </w:t>
      </w:r>
      <w:proofErr w:type="gramStart"/>
      <w:r w:rsidRPr="00A646E7">
        <w:rPr>
          <w:rFonts w:asciiTheme="majorBidi" w:hAnsiTheme="majorBidi" w:cstheme="majorBidi"/>
          <w:sz w:val="24"/>
          <w:szCs w:val="24"/>
        </w:rPr>
        <w:t>Iran”</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IN12571.</w:t>
      </w:r>
    </w:p>
    <w:p w14:paraId="0EAB67C8" w14:textId="77777777" w:rsidR="00902CD7" w:rsidRPr="00A646E7" w:rsidRDefault="00565A1C" w:rsidP="00A646E7">
      <w:pPr>
        <w:pStyle w:val="af9"/>
        <w:numPr>
          <w:ilvl w:val="0"/>
          <w:numId w:val="44"/>
        </w:numPr>
        <w:tabs>
          <w:tab w:val="right" w:pos="142"/>
          <w:tab w:val="right" w:pos="426"/>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U.S. Department of Defense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w:t>
      </w:r>
      <w:proofErr w:type="spellStart"/>
      <w:r w:rsidRPr="00A646E7">
        <w:rPr>
          <w:rFonts w:asciiTheme="majorBidi" w:hAnsiTheme="majorBidi" w:cstheme="majorBidi"/>
          <w:sz w:val="24"/>
          <w:szCs w:val="24"/>
        </w:rPr>
        <w:t>Hegseth</w:t>
      </w:r>
      <w:proofErr w:type="spellEnd"/>
      <w:r w:rsidRPr="00A646E7">
        <w:rPr>
          <w:rFonts w:asciiTheme="majorBidi" w:hAnsiTheme="majorBidi" w:cstheme="majorBidi"/>
          <w:sz w:val="24"/>
          <w:szCs w:val="24"/>
        </w:rPr>
        <w:t xml:space="preserve">, Caine Laud Success of U.S. Strike on Iran Nuke </w:t>
      </w:r>
      <w:proofErr w:type="gramStart"/>
      <w:r w:rsidRPr="00A646E7">
        <w:rPr>
          <w:rFonts w:asciiTheme="majorBidi" w:hAnsiTheme="majorBidi" w:cstheme="majorBidi"/>
          <w:sz w:val="24"/>
          <w:szCs w:val="24"/>
        </w:rPr>
        <w:t>Sites”</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22 </w:t>
      </w:r>
      <w:r w:rsidRPr="00A646E7">
        <w:rPr>
          <w:rFonts w:asciiTheme="majorBidi" w:hAnsiTheme="majorBidi" w:cstheme="majorBidi"/>
          <w:sz w:val="24"/>
          <w:szCs w:val="24"/>
        </w:rPr>
        <w:t>June 2025.</w:t>
      </w:r>
    </w:p>
    <w:p w14:paraId="18748DA7" w14:textId="77777777" w:rsidR="00902CD7" w:rsidRPr="00A646E7" w:rsidRDefault="00565A1C" w:rsidP="00A646E7">
      <w:pPr>
        <w:spacing w:after="20" w:line="240" w:lineRule="auto"/>
        <w:jc w:val="lowKashida"/>
        <w:rPr>
          <w:rFonts w:asciiTheme="majorBidi" w:hAnsiTheme="majorBidi" w:cstheme="majorBidi"/>
          <w:b/>
          <w:bCs/>
          <w:sz w:val="24"/>
          <w:szCs w:val="24"/>
        </w:rPr>
      </w:pPr>
      <w:r w:rsidRPr="00A646E7">
        <w:rPr>
          <w:rFonts w:asciiTheme="majorBidi" w:hAnsiTheme="majorBidi" w:cstheme="majorBidi"/>
          <w:b/>
          <w:bCs/>
          <w:sz w:val="24"/>
          <w:szCs w:val="24"/>
        </w:rPr>
        <w:t>Books:</w:t>
      </w:r>
    </w:p>
    <w:p w14:paraId="276BC790"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 xml:space="preserve">David M. Malone and Yuen </w:t>
      </w:r>
      <w:proofErr w:type="spellStart"/>
      <w:r w:rsidRPr="00A646E7">
        <w:rPr>
          <w:rFonts w:asciiTheme="majorBidi" w:hAnsiTheme="majorBidi" w:cstheme="majorBidi"/>
          <w:sz w:val="24"/>
          <w:szCs w:val="24"/>
        </w:rPr>
        <w:t>Foong</w:t>
      </w:r>
      <w:proofErr w:type="spellEnd"/>
      <w:r w:rsidRPr="00A646E7">
        <w:rPr>
          <w:rFonts w:asciiTheme="majorBidi" w:hAnsiTheme="majorBidi" w:cstheme="majorBidi"/>
          <w:sz w:val="24"/>
          <w:szCs w:val="24"/>
        </w:rPr>
        <w:t xml:space="preserve"> </w:t>
      </w:r>
      <w:proofErr w:type="spellStart"/>
      <w:r w:rsidRPr="00A646E7">
        <w:rPr>
          <w:rFonts w:asciiTheme="majorBidi" w:hAnsiTheme="majorBidi" w:cstheme="majorBidi"/>
          <w:sz w:val="24"/>
          <w:szCs w:val="24"/>
        </w:rPr>
        <w:t>Khong</w:t>
      </w:r>
      <w:proofErr w:type="spell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Unilateralism and U.S. Foreign Policy: International Perspectives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Lynne </w:t>
      </w:r>
      <w:proofErr w:type="spellStart"/>
      <w:r w:rsidRPr="00A646E7">
        <w:rPr>
          <w:rFonts w:asciiTheme="majorBidi" w:hAnsiTheme="majorBidi" w:cstheme="majorBidi"/>
          <w:sz w:val="24"/>
          <w:szCs w:val="24"/>
        </w:rPr>
        <w:t>Rienner</w:t>
      </w:r>
      <w:proofErr w:type="spellEnd"/>
      <w:r w:rsidRPr="00A646E7">
        <w:rPr>
          <w:rFonts w:asciiTheme="majorBidi" w:hAnsiTheme="majorBidi" w:cstheme="majorBidi"/>
          <w:sz w:val="24"/>
          <w:szCs w:val="24"/>
        </w:rPr>
        <w:t xml:space="preserve"> Publishers</w:t>
      </w:r>
      <w:r w:rsidRPr="00A646E7">
        <w:rPr>
          <w:rFonts w:asciiTheme="majorBidi" w:hAnsiTheme="majorBidi" w:cstheme="majorBidi"/>
          <w:sz w:val="24"/>
          <w:szCs w:val="24"/>
          <w:rtl/>
        </w:rPr>
        <w:t>، 2003</w:t>
      </w:r>
      <w:r w:rsidRPr="00A646E7">
        <w:rPr>
          <w:rFonts w:asciiTheme="majorBidi" w:hAnsiTheme="majorBidi" w:cstheme="majorBidi"/>
          <w:sz w:val="24"/>
          <w:szCs w:val="24"/>
        </w:rPr>
        <w:t>.</w:t>
      </w:r>
    </w:p>
    <w:p w14:paraId="078B38CC"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Robert O. Keohane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After Hegemony: Cooperation and Discord in the World Political Economy</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Princeton, NJ: Princeton University Press</w:t>
      </w:r>
      <w:r w:rsidRPr="00A646E7">
        <w:rPr>
          <w:rFonts w:asciiTheme="majorBidi" w:hAnsiTheme="majorBidi" w:cstheme="majorBidi"/>
          <w:sz w:val="24"/>
          <w:szCs w:val="24"/>
          <w:rtl/>
        </w:rPr>
        <w:t>، 1984</w:t>
      </w:r>
      <w:r w:rsidRPr="00A646E7">
        <w:rPr>
          <w:rFonts w:asciiTheme="majorBidi" w:hAnsiTheme="majorBidi" w:cstheme="majorBidi"/>
          <w:sz w:val="24"/>
          <w:szCs w:val="24"/>
        </w:rPr>
        <w:t>.</w:t>
      </w:r>
    </w:p>
    <w:p w14:paraId="3A317D36"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Stanley R. Sloan</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Defense of the West: NATO, the European Union and the Transatlantic Bargain</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Manchester: Manchester University Press</w:t>
      </w:r>
      <w:r w:rsidRPr="00A646E7">
        <w:rPr>
          <w:rFonts w:asciiTheme="majorBidi" w:hAnsiTheme="majorBidi" w:cstheme="majorBidi"/>
          <w:sz w:val="24"/>
          <w:szCs w:val="24"/>
          <w:rtl/>
        </w:rPr>
        <w:t>، 2016</w:t>
      </w:r>
      <w:r w:rsidRPr="00A646E7">
        <w:rPr>
          <w:rFonts w:asciiTheme="majorBidi" w:hAnsiTheme="majorBidi" w:cstheme="majorBidi"/>
          <w:sz w:val="24"/>
          <w:szCs w:val="24"/>
        </w:rPr>
        <w:t>.</w:t>
      </w:r>
    </w:p>
    <w:p w14:paraId="1CA0D5D2" w14:textId="7932983E"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Stephen M. Walt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The Origins of Alliances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Ithaca, NY: Cornell University Press</w:t>
      </w:r>
      <w:r w:rsidRPr="00A646E7">
        <w:rPr>
          <w:rFonts w:asciiTheme="majorBidi" w:hAnsiTheme="majorBidi" w:cstheme="majorBidi"/>
          <w:sz w:val="24"/>
          <w:szCs w:val="24"/>
          <w:rtl/>
        </w:rPr>
        <w:t xml:space="preserve"> 1987</w:t>
      </w:r>
      <w:r w:rsidRPr="00A646E7">
        <w:rPr>
          <w:rFonts w:asciiTheme="majorBidi" w:hAnsiTheme="majorBidi" w:cstheme="majorBidi"/>
          <w:sz w:val="24"/>
          <w:szCs w:val="24"/>
        </w:rPr>
        <w:t>.</w:t>
      </w:r>
    </w:p>
    <w:p w14:paraId="1400E362" w14:textId="77777777" w:rsidR="00902CD7" w:rsidRPr="00A646E7" w:rsidRDefault="00565A1C" w:rsidP="00902CD7">
      <w:pPr>
        <w:spacing w:after="20" w:line="240" w:lineRule="auto"/>
        <w:jc w:val="lowKashida"/>
        <w:rPr>
          <w:rFonts w:asciiTheme="majorBidi" w:hAnsiTheme="majorBidi" w:cstheme="majorBidi"/>
          <w:b/>
          <w:bCs/>
          <w:sz w:val="24"/>
          <w:szCs w:val="24"/>
        </w:rPr>
      </w:pPr>
      <w:r w:rsidRPr="00A646E7">
        <w:rPr>
          <w:rFonts w:asciiTheme="majorBidi" w:hAnsiTheme="majorBidi" w:cstheme="majorBidi"/>
          <w:b/>
          <w:bCs/>
          <w:sz w:val="24"/>
          <w:szCs w:val="24"/>
        </w:rPr>
        <w:t xml:space="preserve">Articles: </w:t>
      </w:r>
    </w:p>
    <w:p w14:paraId="60907084"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 xml:space="preserve">Alex </w:t>
      </w:r>
      <w:proofErr w:type="spellStart"/>
      <w:r w:rsidRPr="00A646E7">
        <w:rPr>
          <w:rFonts w:asciiTheme="majorBidi" w:hAnsiTheme="majorBidi" w:cstheme="majorBidi"/>
          <w:sz w:val="24"/>
          <w:szCs w:val="24"/>
        </w:rPr>
        <w:t>Burilkov</w:t>
      </w:r>
      <w:proofErr w:type="spellEnd"/>
      <w:r w:rsidRPr="00A646E7">
        <w:rPr>
          <w:rFonts w:asciiTheme="majorBidi" w:hAnsiTheme="majorBidi" w:cstheme="majorBidi"/>
          <w:sz w:val="24"/>
          <w:szCs w:val="24"/>
        </w:rPr>
        <w:t xml:space="preserve"> et al.</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Fit for War by 2030? European Rearmament Efforts vis-à-vis Russia</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Kiel Report, No. 3</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Brussels/Kiel: Bruegel and Kiel Institute for the World Economy</w:t>
      </w:r>
      <w:r w:rsidRPr="00A646E7">
        <w:rPr>
          <w:rFonts w:asciiTheme="majorBidi" w:hAnsiTheme="majorBidi" w:cstheme="majorBidi"/>
          <w:sz w:val="24"/>
          <w:szCs w:val="24"/>
          <w:rtl/>
        </w:rPr>
        <w:t>، 2025</w:t>
      </w:r>
      <w:r w:rsidRPr="00A646E7">
        <w:rPr>
          <w:rFonts w:asciiTheme="majorBidi" w:hAnsiTheme="majorBidi" w:cstheme="majorBidi"/>
          <w:sz w:val="24"/>
          <w:szCs w:val="24"/>
        </w:rPr>
        <w:t>.</w:t>
      </w:r>
    </w:p>
    <w:p w14:paraId="6E913B5C"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Barry Buzan</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“Review of After Hegemony: Cooperation and Discord in the World Political Economy, by Robert O. </w:t>
      </w:r>
      <w:proofErr w:type="gramStart"/>
      <w:r w:rsidRPr="00A646E7">
        <w:rPr>
          <w:rFonts w:asciiTheme="majorBidi" w:hAnsiTheme="majorBidi" w:cstheme="majorBidi"/>
          <w:sz w:val="24"/>
          <w:szCs w:val="24"/>
        </w:rPr>
        <w:t>Keohane”</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International Affairs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Vol. 61, No. 2</w:t>
      </w:r>
      <w:r w:rsidRPr="00A646E7">
        <w:rPr>
          <w:rFonts w:asciiTheme="majorBidi" w:hAnsiTheme="majorBidi" w:cstheme="majorBidi"/>
          <w:sz w:val="24"/>
          <w:szCs w:val="24"/>
          <w:rtl/>
        </w:rPr>
        <w:t>، 1985</w:t>
      </w:r>
      <w:r w:rsidRPr="00A646E7">
        <w:rPr>
          <w:rFonts w:asciiTheme="majorBidi" w:hAnsiTheme="majorBidi" w:cstheme="majorBidi"/>
          <w:sz w:val="24"/>
          <w:szCs w:val="24"/>
        </w:rPr>
        <w:t>.</w:t>
      </w:r>
    </w:p>
    <w:p w14:paraId="6EDEA98B"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Celeste A. Wallander</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“Institutional Assets and Adaptability: NATO After the Cold </w:t>
      </w:r>
      <w:proofErr w:type="gramStart"/>
      <w:r w:rsidRPr="00A646E7">
        <w:rPr>
          <w:rFonts w:asciiTheme="majorBidi" w:hAnsiTheme="majorBidi" w:cstheme="majorBidi"/>
          <w:sz w:val="24"/>
          <w:szCs w:val="24"/>
        </w:rPr>
        <w:t>War”</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International Organization</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Vol. 54, No. 4</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2000.</w:t>
      </w:r>
    </w:p>
    <w:p w14:paraId="68ECD546"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David Skidmore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“Understanding the Unilateralist Turn in U.S. Foreign </w:t>
      </w:r>
      <w:proofErr w:type="gramStart"/>
      <w:r w:rsidRPr="00A646E7">
        <w:rPr>
          <w:rFonts w:asciiTheme="majorBidi" w:hAnsiTheme="majorBidi" w:cstheme="majorBidi"/>
          <w:sz w:val="24"/>
          <w:szCs w:val="24"/>
        </w:rPr>
        <w:t>Policy”</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Foreign Policy Analysis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Vol. 1, No. 2</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 </w:t>
      </w:r>
      <w:r w:rsidRPr="00A646E7">
        <w:rPr>
          <w:rFonts w:asciiTheme="majorBidi" w:hAnsiTheme="majorBidi" w:cstheme="majorBidi"/>
          <w:sz w:val="24"/>
          <w:szCs w:val="24"/>
          <w:rtl/>
        </w:rPr>
        <w:t>2005</w:t>
      </w:r>
      <w:r w:rsidRPr="00A646E7">
        <w:rPr>
          <w:rFonts w:asciiTheme="majorBidi" w:hAnsiTheme="majorBidi" w:cstheme="majorBidi"/>
          <w:sz w:val="24"/>
          <w:szCs w:val="24"/>
        </w:rPr>
        <w:t>.</w:t>
      </w:r>
    </w:p>
    <w:p w14:paraId="0EC02F3F" w14:textId="38035B06"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International Institute for Strategic Studies (IISS)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“European Integrated Air and Missile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Slow </w:t>
      </w:r>
      <w:proofErr w:type="gramStart"/>
      <w:r w:rsidRPr="00A646E7">
        <w:rPr>
          <w:rFonts w:asciiTheme="majorBidi" w:hAnsiTheme="majorBidi" w:cstheme="majorBidi"/>
          <w:sz w:val="24"/>
          <w:szCs w:val="24"/>
        </w:rPr>
        <w:t>Progress”</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in Progress and Shortfalls in Europe’s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An Assessment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London: IISS</w:t>
      </w:r>
      <w:r w:rsidRPr="00A646E7">
        <w:rPr>
          <w:rFonts w:asciiTheme="majorBidi" w:hAnsiTheme="majorBidi" w:cstheme="majorBidi"/>
          <w:sz w:val="24"/>
          <w:szCs w:val="24"/>
          <w:rtl/>
        </w:rPr>
        <w:t xml:space="preserve"> 2025</w:t>
      </w:r>
      <w:r w:rsidRPr="00A646E7">
        <w:rPr>
          <w:rFonts w:asciiTheme="majorBidi" w:hAnsiTheme="majorBidi" w:cstheme="majorBidi"/>
          <w:sz w:val="24"/>
          <w:szCs w:val="24"/>
        </w:rPr>
        <w:t>.</w:t>
      </w:r>
    </w:p>
    <w:p w14:paraId="673BF8D8"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proofErr w:type="spellStart"/>
      <w:r w:rsidRPr="00A646E7">
        <w:rPr>
          <w:rFonts w:asciiTheme="majorBidi" w:hAnsiTheme="majorBidi" w:cstheme="majorBidi"/>
          <w:sz w:val="24"/>
          <w:szCs w:val="24"/>
        </w:rPr>
        <w:t>Istituto</w:t>
      </w:r>
      <w:proofErr w:type="spellEnd"/>
      <w:r w:rsidRPr="00A646E7">
        <w:rPr>
          <w:rFonts w:asciiTheme="majorBidi" w:hAnsiTheme="majorBidi" w:cstheme="majorBidi"/>
          <w:sz w:val="24"/>
          <w:szCs w:val="24"/>
        </w:rPr>
        <w:t xml:space="preserve"> </w:t>
      </w:r>
      <w:proofErr w:type="spellStart"/>
      <w:r w:rsidRPr="00A646E7">
        <w:rPr>
          <w:rFonts w:asciiTheme="majorBidi" w:hAnsiTheme="majorBidi" w:cstheme="majorBidi"/>
          <w:sz w:val="24"/>
          <w:szCs w:val="24"/>
        </w:rPr>
        <w:t>Affari</w:t>
      </w:r>
      <w:proofErr w:type="spellEnd"/>
      <w:r w:rsidRPr="00A646E7">
        <w:rPr>
          <w:rFonts w:asciiTheme="majorBidi" w:hAnsiTheme="majorBidi" w:cstheme="majorBidi"/>
          <w:sz w:val="24"/>
          <w:szCs w:val="24"/>
        </w:rPr>
        <w:t xml:space="preserve"> </w:t>
      </w:r>
      <w:proofErr w:type="spellStart"/>
      <w:r w:rsidRPr="00A646E7">
        <w:rPr>
          <w:rFonts w:asciiTheme="majorBidi" w:hAnsiTheme="majorBidi" w:cstheme="majorBidi"/>
          <w:sz w:val="24"/>
          <w:szCs w:val="24"/>
        </w:rPr>
        <w:t>Internazionali</w:t>
      </w:r>
      <w:proofErr w:type="spellEnd"/>
      <w:r w:rsidRPr="00A646E7">
        <w:rPr>
          <w:rFonts w:asciiTheme="majorBidi" w:hAnsiTheme="majorBidi" w:cstheme="majorBidi"/>
          <w:sz w:val="24"/>
          <w:szCs w:val="24"/>
        </w:rPr>
        <w:t xml:space="preserve"> (IAI)</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Reframing Open Strategic Autonomy in the EU Digital Ecosystem</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IAI Brief 26/22</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Rome</w:t>
      </w:r>
      <w:r w:rsidRPr="00A646E7">
        <w:rPr>
          <w:rFonts w:asciiTheme="majorBidi" w:hAnsiTheme="majorBidi" w:cstheme="majorBidi"/>
          <w:sz w:val="24"/>
          <w:szCs w:val="24"/>
          <w:rtl/>
        </w:rPr>
        <w:t>، 2026</w:t>
      </w:r>
      <w:r w:rsidRPr="00A646E7">
        <w:rPr>
          <w:rFonts w:asciiTheme="majorBidi" w:hAnsiTheme="majorBidi" w:cstheme="majorBidi"/>
          <w:sz w:val="24"/>
          <w:szCs w:val="24"/>
        </w:rPr>
        <w:t>.</w:t>
      </w:r>
    </w:p>
    <w:p w14:paraId="5E817F10"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 xml:space="preserve">Lisbeth </w:t>
      </w:r>
      <w:proofErr w:type="spellStart"/>
      <w:r w:rsidRPr="00A646E7">
        <w:rPr>
          <w:rFonts w:asciiTheme="majorBidi" w:hAnsiTheme="majorBidi" w:cstheme="majorBidi"/>
          <w:sz w:val="24"/>
          <w:szCs w:val="24"/>
        </w:rPr>
        <w:t>Aggestam</w:t>
      </w:r>
      <w:proofErr w:type="spellEnd"/>
      <w:r w:rsidRPr="00A646E7">
        <w:rPr>
          <w:rFonts w:asciiTheme="majorBidi" w:hAnsiTheme="majorBidi" w:cstheme="majorBidi"/>
          <w:sz w:val="24"/>
          <w:szCs w:val="24"/>
        </w:rPr>
        <w:t xml:space="preserve"> and Adrian Hyde-Price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“Double Trouble: Trump, Transatlantic Relations and European Strategic </w:t>
      </w:r>
      <w:proofErr w:type="gramStart"/>
      <w:r w:rsidRPr="00A646E7">
        <w:rPr>
          <w:rFonts w:asciiTheme="majorBidi" w:hAnsiTheme="majorBidi" w:cstheme="majorBidi"/>
          <w:sz w:val="24"/>
          <w:szCs w:val="24"/>
        </w:rPr>
        <w:t>Autonomy”</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Journal of Common Market Studies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Vol. 57, Issue S1</w:t>
      </w:r>
      <w:r w:rsidRPr="00A646E7">
        <w:rPr>
          <w:rFonts w:asciiTheme="majorBidi" w:hAnsiTheme="majorBidi" w:cstheme="majorBidi"/>
          <w:sz w:val="24"/>
          <w:szCs w:val="24"/>
          <w:rtl/>
        </w:rPr>
        <w:t>، 2019</w:t>
      </w:r>
      <w:r w:rsidRPr="00A646E7">
        <w:rPr>
          <w:rFonts w:asciiTheme="majorBidi" w:hAnsiTheme="majorBidi" w:cstheme="majorBidi"/>
          <w:sz w:val="24"/>
          <w:szCs w:val="24"/>
        </w:rPr>
        <w:t>.</w:t>
      </w:r>
    </w:p>
    <w:p w14:paraId="2ADA599F" w14:textId="73C7BDDB"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 xml:space="preserve">Lucia </w:t>
      </w:r>
      <w:proofErr w:type="spellStart"/>
      <w:r w:rsidRPr="00A646E7">
        <w:rPr>
          <w:rFonts w:asciiTheme="majorBidi" w:hAnsiTheme="majorBidi" w:cstheme="majorBidi"/>
          <w:sz w:val="24"/>
          <w:szCs w:val="24"/>
        </w:rPr>
        <w:t>Retter</w:t>
      </w:r>
      <w:proofErr w:type="spellEnd"/>
      <w:r w:rsidRPr="00A646E7">
        <w:rPr>
          <w:rFonts w:asciiTheme="majorBidi" w:hAnsiTheme="majorBidi" w:cstheme="majorBidi"/>
          <w:sz w:val="24"/>
          <w:szCs w:val="24"/>
        </w:rPr>
        <w:t xml:space="preserve"> et al.</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European Strategic Autonomy in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Transatlantic Visions and Implications for NATO, US and EU Relations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RAND Research Report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Santa Monica, CA: RAND Corporation</w:t>
      </w:r>
      <w:r w:rsidRPr="00A646E7">
        <w:rPr>
          <w:rFonts w:asciiTheme="majorBidi" w:hAnsiTheme="majorBidi" w:cstheme="majorBidi"/>
          <w:sz w:val="24"/>
          <w:szCs w:val="24"/>
          <w:rtl/>
        </w:rPr>
        <w:t xml:space="preserve"> 2021</w:t>
      </w:r>
      <w:r w:rsidRPr="00A646E7">
        <w:rPr>
          <w:rFonts w:asciiTheme="majorBidi" w:hAnsiTheme="majorBidi" w:cstheme="majorBidi"/>
          <w:sz w:val="24"/>
          <w:szCs w:val="24"/>
        </w:rPr>
        <w:t>.</w:t>
      </w:r>
    </w:p>
    <w:p w14:paraId="15261595"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proofErr w:type="spellStart"/>
      <w:r w:rsidRPr="00A646E7">
        <w:rPr>
          <w:rFonts w:asciiTheme="majorBidi" w:hAnsiTheme="majorBidi" w:cstheme="majorBidi"/>
          <w:sz w:val="24"/>
          <w:szCs w:val="24"/>
        </w:rPr>
        <w:t>Mancur</w:t>
      </w:r>
      <w:proofErr w:type="spellEnd"/>
      <w:r w:rsidRPr="00A646E7">
        <w:rPr>
          <w:rFonts w:asciiTheme="majorBidi" w:hAnsiTheme="majorBidi" w:cstheme="majorBidi"/>
          <w:sz w:val="24"/>
          <w:szCs w:val="24"/>
        </w:rPr>
        <w:t xml:space="preserve"> Olson and Richard </w:t>
      </w:r>
      <w:proofErr w:type="spellStart"/>
      <w:r w:rsidRPr="00A646E7">
        <w:rPr>
          <w:rFonts w:asciiTheme="majorBidi" w:hAnsiTheme="majorBidi" w:cstheme="majorBidi"/>
          <w:sz w:val="24"/>
          <w:szCs w:val="24"/>
        </w:rPr>
        <w:t>Zeckhauser</w:t>
      </w:r>
      <w:proofErr w:type="spell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An Economic Theory of Alliances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RAND Memorandum RM-4297-ISA</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Santa Monica, CA: RAND Corporation</w:t>
      </w:r>
      <w:r w:rsidRPr="00A646E7">
        <w:rPr>
          <w:rFonts w:asciiTheme="majorBidi" w:hAnsiTheme="majorBidi" w:cstheme="majorBidi"/>
          <w:sz w:val="24"/>
          <w:szCs w:val="24"/>
          <w:rtl/>
        </w:rPr>
        <w:t>، 1966</w:t>
      </w:r>
      <w:r w:rsidRPr="00A646E7">
        <w:rPr>
          <w:rFonts w:asciiTheme="majorBidi" w:hAnsiTheme="majorBidi" w:cstheme="majorBidi"/>
          <w:sz w:val="24"/>
          <w:szCs w:val="24"/>
        </w:rPr>
        <w:t>.</w:t>
      </w:r>
    </w:p>
    <w:p w14:paraId="7F29FA98"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proofErr w:type="spellStart"/>
      <w:r w:rsidRPr="00A646E7">
        <w:rPr>
          <w:rFonts w:asciiTheme="majorBidi" w:hAnsiTheme="majorBidi" w:cstheme="majorBidi"/>
          <w:sz w:val="24"/>
          <w:szCs w:val="24"/>
        </w:rPr>
        <w:t>Njall</w:t>
      </w:r>
      <w:proofErr w:type="spellEnd"/>
      <w:r w:rsidRPr="00A646E7">
        <w:rPr>
          <w:rFonts w:asciiTheme="majorBidi" w:hAnsiTheme="majorBidi" w:cstheme="majorBidi"/>
          <w:sz w:val="24"/>
          <w:szCs w:val="24"/>
        </w:rPr>
        <w:t xml:space="preserve"> </w:t>
      </w:r>
      <w:proofErr w:type="spellStart"/>
      <w:r w:rsidRPr="00A646E7">
        <w:rPr>
          <w:rFonts w:asciiTheme="majorBidi" w:hAnsiTheme="majorBidi" w:cstheme="majorBidi"/>
          <w:sz w:val="24"/>
          <w:szCs w:val="24"/>
        </w:rPr>
        <w:t>Trausti</w:t>
      </w:r>
      <w:proofErr w:type="spellEnd"/>
      <w:r w:rsidRPr="00A646E7">
        <w:rPr>
          <w:rFonts w:asciiTheme="majorBidi" w:hAnsiTheme="majorBidi" w:cstheme="majorBidi"/>
          <w:sz w:val="24"/>
          <w:szCs w:val="24"/>
        </w:rPr>
        <w:t xml:space="preserve"> </w:t>
      </w:r>
      <w:proofErr w:type="spellStart"/>
      <w:r w:rsidRPr="00A646E7">
        <w:rPr>
          <w:rFonts w:asciiTheme="majorBidi" w:hAnsiTheme="majorBidi" w:cstheme="majorBidi"/>
          <w:sz w:val="24"/>
          <w:szCs w:val="24"/>
        </w:rPr>
        <w:t>Fridbertsson</w:t>
      </w:r>
      <w:proofErr w:type="spell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China’s Challenge to NATO’s Technological Edge: The Role of Semiconductors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NATO Parliamentary Assembly</w:t>
      </w:r>
      <w:r w:rsidRPr="00A646E7">
        <w:rPr>
          <w:rFonts w:asciiTheme="majorBidi" w:hAnsiTheme="majorBidi" w:cstheme="majorBidi"/>
          <w:sz w:val="24"/>
          <w:szCs w:val="24"/>
          <w:rtl/>
        </w:rPr>
        <w:t>، 2024</w:t>
      </w:r>
      <w:r w:rsidRPr="00A646E7">
        <w:rPr>
          <w:rFonts w:asciiTheme="majorBidi" w:hAnsiTheme="majorBidi" w:cstheme="majorBidi"/>
          <w:sz w:val="24"/>
          <w:szCs w:val="24"/>
        </w:rPr>
        <w:t>.</w:t>
      </w:r>
    </w:p>
    <w:p w14:paraId="5DF1D22F"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RAND Corporation</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Sustaining NATO: 75 Years of RAND Insights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Research Report RRA3235-1</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Santa Monica, CA: RAND Corporation</w:t>
      </w:r>
      <w:r w:rsidRPr="00A646E7">
        <w:rPr>
          <w:rFonts w:asciiTheme="majorBidi" w:hAnsiTheme="majorBidi" w:cstheme="majorBidi"/>
          <w:sz w:val="24"/>
          <w:szCs w:val="24"/>
          <w:rtl/>
        </w:rPr>
        <w:t>، 2024</w:t>
      </w:r>
      <w:r w:rsidRPr="00A646E7">
        <w:rPr>
          <w:rFonts w:asciiTheme="majorBidi" w:hAnsiTheme="majorBidi" w:cstheme="majorBidi"/>
          <w:sz w:val="24"/>
          <w:szCs w:val="24"/>
        </w:rPr>
        <w:t>.</w:t>
      </w:r>
    </w:p>
    <w:p w14:paraId="3CE40F9A"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Stephen M. Walt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“Alliance Formation and the Balance of World </w:t>
      </w:r>
      <w:proofErr w:type="gramStart"/>
      <w:r w:rsidRPr="00A646E7">
        <w:rPr>
          <w:rFonts w:asciiTheme="majorBidi" w:hAnsiTheme="majorBidi" w:cstheme="majorBidi"/>
          <w:sz w:val="24"/>
          <w:szCs w:val="24"/>
        </w:rPr>
        <w:t>Power”</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International Security</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Vol. 9, No. 4</w:t>
      </w:r>
      <w:r w:rsidRPr="00A646E7">
        <w:rPr>
          <w:rFonts w:asciiTheme="majorBidi" w:hAnsiTheme="majorBidi" w:cstheme="majorBidi"/>
          <w:sz w:val="24"/>
          <w:szCs w:val="24"/>
          <w:rtl/>
        </w:rPr>
        <w:t>، 1985</w:t>
      </w:r>
      <w:r w:rsidRPr="00A646E7">
        <w:rPr>
          <w:rFonts w:asciiTheme="majorBidi" w:hAnsiTheme="majorBidi" w:cstheme="majorBidi"/>
          <w:sz w:val="24"/>
          <w:szCs w:val="24"/>
        </w:rPr>
        <w:t>.</w:t>
      </w:r>
    </w:p>
    <w:p w14:paraId="08F97234" w14:textId="77777777"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Thierry Tardy</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“The Risks of NATO’s </w:t>
      </w:r>
      <w:proofErr w:type="gramStart"/>
      <w:r w:rsidRPr="00A646E7">
        <w:rPr>
          <w:rFonts w:asciiTheme="majorBidi" w:hAnsiTheme="majorBidi" w:cstheme="majorBidi"/>
          <w:sz w:val="24"/>
          <w:szCs w:val="24"/>
        </w:rPr>
        <w:t>Maladaptation”</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European Security</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Vol. 30</w:t>
      </w:r>
      <w:r w:rsidRPr="00A646E7">
        <w:rPr>
          <w:rFonts w:asciiTheme="majorBidi" w:hAnsiTheme="majorBidi" w:cstheme="majorBidi"/>
          <w:sz w:val="24"/>
          <w:szCs w:val="24"/>
          <w:rtl/>
        </w:rPr>
        <w:t>، 2021</w:t>
      </w:r>
      <w:r w:rsidRPr="00A646E7">
        <w:rPr>
          <w:rFonts w:asciiTheme="majorBidi" w:hAnsiTheme="majorBidi" w:cstheme="majorBidi"/>
          <w:sz w:val="24"/>
          <w:szCs w:val="24"/>
        </w:rPr>
        <w:t>.</w:t>
      </w:r>
    </w:p>
    <w:p w14:paraId="13601F88" w14:textId="25078A86" w:rsidR="00902CD7" w:rsidRPr="00A646E7" w:rsidRDefault="00565A1C" w:rsidP="00A646E7">
      <w:pPr>
        <w:pStyle w:val="af9"/>
        <w:numPr>
          <w:ilvl w:val="0"/>
          <w:numId w:val="44"/>
        </w:numPr>
        <w:tabs>
          <w:tab w:val="right" w:pos="284"/>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Todd Sandler and Justin George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“NATO at 70: Pledges, Free Riding, and Benefit–Burden </w:t>
      </w:r>
      <w:proofErr w:type="gramStart"/>
      <w:r w:rsidRPr="00A646E7">
        <w:rPr>
          <w:rFonts w:asciiTheme="majorBidi" w:hAnsiTheme="majorBidi" w:cstheme="majorBidi"/>
          <w:sz w:val="24"/>
          <w:szCs w:val="24"/>
        </w:rPr>
        <w:t>Concordance”</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and Peace Economics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Vol. 31, No. 8</w:t>
      </w:r>
      <w:r w:rsidRPr="00A646E7">
        <w:rPr>
          <w:rFonts w:asciiTheme="majorBidi" w:hAnsiTheme="majorBidi" w:cstheme="majorBidi"/>
          <w:sz w:val="24"/>
          <w:szCs w:val="24"/>
          <w:rtl/>
        </w:rPr>
        <w:t xml:space="preserve"> 2020</w:t>
      </w:r>
      <w:r w:rsidRPr="00A646E7">
        <w:rPr>
          <w:rFonts w:asciiTheme="majorBidi" w:hAnsiTheme="majorBidi" w:cstheme="majorBidi"/>
          <w:sz w:val="24"/>
          <w:szCs w:val="24"/>
        </w:rPr>
        <w:t>.</w:t>
      </w:r>
    </w:p>
    <w:p w14:paraId="218F0518" w14:textId="77777777" w:rsidR="00902CD7" w:rsidRPr="00A646E7" w:rsidRDefault="00565A1C" w:rsidP="00902CD7">
      <w:pPr>
        <w:spacing w:after="20" w:line="240" w:lineRule="auto"/>
        <w:jc w:val="lowKashida"/>
        <w:rPr>
          <w:rFonts w:asciiTheme="majorBidi" w:hAnsiTheme="majorBidi" w:cstheme="majorBidi"/>
          <w:b/>
          <w:bCs/>
          <w:sz w:val="24"/>
          <w:szCs w:val="24"/>
        </w:rPr>
      </w:pPr>
      <w:r w:rsidRPr="00A646E7">
        <w:rPr>
          <w:rFonts w:asciiTheme="majorBidi" w:hAnsiTheme="majorBidi" w:cstheme="majorBidi"/>
          <w:b/>
          <w:bCs/>
          <w:sz w:val="24"/>
          <w:szCs w:val="24"/>
        </w:rPr>
        <w:t xml:space="preserve">Internet: </w:t>
      </w:r>
    </w:p>
    <w:p w14:paraId="7E476373"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proofErr w:type="spellStart"/>
      <w:r w:rsidRPr="00A646E7">
        <w:rPr>
          <w:rFonts w:asciiTheme="majorBidi" w:hAnsiTheme="majorBidi" w:cstheme="majorBidi"/>
          <w:sz w:val="24"/>
          <w:szCs w:val="24"/>
        </w:rPr>
        <w:lastRenderedPageBreak/>
        <w:t>Agence</w:t>
      </w:r>
      <w:proofErr w:type="spellEnd"/>
      <w:r w:rsidRPr="00A646E7">
        <w:rPr>
          <w:rFonts w:asciiTheme="majorBidi" w:hAnsiTheme="majorBidi" w:cstheme="majorBidi"/>
          <w:sz w:val="24"/>
          <w:szCs w:val="24"/>
        </w:rPr>
        <w:t xml:space="preserve"> Europe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“EU27 Instruct European Commission to Draw Up Action Plan to Make Mutual Assistance Clause in EU Treaty </w:t>
      </w:r>
      <w:proofErr w:type="gramStart"/>
      <w:r w:rsidRPr="00A646E7">
        <w:rPr>
          <w:rFonts w:asciiTheme="majorBidi" w:hAnsiTheme="majorBidi" w:cstheme="majorBidi"/>
          <w:sz w:val="24"/>
          <w:szCs w:val="24"/>
        </w:rPr>
        <w:t>Operational”</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24 </w:t>
      </w:r>
      <w:r w:rsidRPr="00A646E7">
        <w:rPr>
          <w:rFonts w:asciiTheme="majorBidi" w:hAnsiTheme="majorBidi" w:cstheme="majorBidi"/>
          <w:sz w:val="24"/>
          <w:szCs w:val="24"/>
        </w:rPr>
        <w:t>April 2026.</w:t>
      </w:r>
    </w:p>
    <w:p w14:paraId="20BC73B6"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 xml:space="preserve">Andrew A. </w:t>
      </w:r>
      <w:proofErr w:type="spellStart"/>
      <w:r w:rsidRPr="00A646E7">
        <w:rPr>
          <w:rFonts w:asciiTheme="majorBidi" w:hAnsiTheme="majorBidi" w:cstheme="majorBidi"/>
          <w:sz w:val="24"/>
          <w:szCs w:val="24"/>
        </w:rPr>
        <w:t>Michta</w:t>
      </w:r>
      <w:proofErr w:type="spell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“Europe’s China Policy Will Shape Transatlantic </w:t>
      </w:r>
      <w:proofErr w:type="gramStart"/>
      <w:r w:rsidRPr="00A646E7">
        <w:rPr>
          <w:rFonts w:asciiTheme="majorBidi" w:hAnsiTheme="majorBidi" w:cstheme="majorBidi"/>
          <w:sz w:val="24"/>
          <w:szCs w:val="24"/>
        </w:rPr>
        <w:t>Relations”</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Politico Europe</w:t>
      </w:r>
      <w:r w:rsidRPr="00A646E7">
        <w:rPr>
          <w:rFonts w:asciiTheme="majorBidi" w:hAnsiTheme="majorBidi" w:cstheme="majorBidi"/>
          <w:sz w:val="24"/>
          <w:szCs w:val="24"/>
          <w:rtl/>
        </w:rPr>
        <w:t xml:space="preserve">، 21 </w:t>
      </w:r>
      <w:r w:rsidRPr="00A646E7">
        <w:rPr>
          <w:rFonts w:asciiTheme="majorBidi" w:hAnsiTheme="majorBidi" w:cstheme="majorBidi"/>
          <w:sz w:val="24"/>
          <w:szCs w:val="24"/>
        </w:rPr>
        <w:t>March 2023.</w:t>
      </w:r>
    </w:p>
    <w:p w14:paraId="2DC6A79B"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Arms Control Association</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“U.S. Moves Missile Defenses to Middle </w:t>
      </w:r>
      <w:proofErr w:type="gramStart"/>
      <w:r w:rsidRPr="00A646E7">
        <w:rPr>
          <w:rFonts w:asciiTheme="majorBidi" w:hAnsiTheme="majorBidi" w:cstheme="majorBidi"/>
          <w:sz w:val="24"/>
          <w:szCs w:val="24"/>
        </w:rPr>
        <w:t>East”</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Arms Control Today</w:t>
      </w:r>
      <w:r w:rsidRPr="00A646E7">
        <w:rPr>
          <w:rFonts w:asciiTheme="majorBidi" w:hAnsiTheme="majorBidi" w:cstheme="majorBidi"/>
          <w:sz w:val="24"/>
          <w:szCs w:val="24"/>
          <w:rtl/>
        </w:rPr>
        <w:t xml:space="preserve">، 1 </w:t>
      </w:r>
      <w:r w:rsidRPr="00A646E7">
        <w:rPr>
          <w:rFonts w:asciiTheme="majorBidi" w:hAnsiTheme="majorBidi" w:cstheme="majorBidi"/>
          <w:sz w:val="24"/>
          <w:szCs w:val="24"/>
        </w:rPr>
        <w:t>May 2026.</w:t>
      </w:r>
    </w:p>
    <w:p w14:paraId="510A60CC"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Associated Press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“As the US Shifts Missiles towards Iran, Officials Raise Concerns over Gaps in Europe’s Air </w:t>
      </w:r>
      <w:proofErr w:type="spellStart"/>
      <w:proofErr w:type="gramStart"/>
      <w:r w:rsidRPr="00A646E7">
        <w:rPr>
          <w:rFonts w:asciiTheme="majorBidi" w:hAnsiTheme="majorBidi" w:cstheme="majorBidi"/>
          <w:sz w:val="24"/>
          <w:szCs w:val="24"/>
        </w:rPr>
        <w:t>Defences</w:t>
      </w:r>
      <w:proofErr w:type="spellEnd"/>
      <w:r w:rsidRPr="00A646E7">
        <w:rPr>
          <w:rFonts w:asciiTheme="majorBidi" w:hAnsiTheme="majorBidi" w:cstheme="majorBidi"/>
          <w:sz w:val="24"/>
          <w:szCs w:val="24"/>
        </w:rPr>
        <w:t>”</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20 </w:t>
      </w:r>
      <w:r w:rsidRPr="00A646E7">
        <w:rPr>
          <w:rFonts w:asciiTheme="majorBidi" w:hAnsiTheme="majorBidi" w:cstheme="majorBidi"/>
          <w:sz w:val="24"/>
          <w:szCs w:val="24"/>
        </w:rPr>
        <w:t>March 2026.</w:t>
      </w:r>
    </w:p>
    <w:p w14:paraId="1B2B5B2E"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Associated Press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“Trump Says He’s Sending 5,000 More Troops to Poland, Stirring Confusion over US Posture in </w:t>
      </w:r>
      <w:proofErr w:type="gramStart"/>
      <w:r w:rsidRPr="00A646E7">
        <w:rPr>
          <w:rFonts w:asciiTheme="majorBidi" w:hAnsiTheme="majorBidi" w:cstheme="majorBidi"/>
          <w:sz w:val="24"/>
          <w:szCs w:val="24"/>
        </w:rPr>
        <w:t>Europe”</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21 </w:t>
      </w:r>
      <w:r w:rsidRPr="00A646E7">
        <w:rPr>
          <w:rFonts w:asciiTheme="majorBidi" w:hAnsiTheme="majorBidi" w:cstheme="majorBidi"/>
          <w:sz w:val="24"/>
          <w:szCs w:val="24"/>
        </w:rPr>
        <w:t>May 2026.</w:t>
      </w:r>
    </w:p>
    <w:p w14:paraId="64FC5E11"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Atlantic Council</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“Can the EU’s Mutual-Defense Clause Replace NATO’s Article 5</w:t>
      </w:r>
      <w:proofErr w:type="gramStart"/>
      <w:r w:rsidRPr="00A646E7">
        <w:rPr>
          <w:rFonts w:asciiTheme="majorBidi" w:hAnsiTheme="majorBidi" w:cstheme="majorBidi"/>
          <w:sz w:val="24"/>
          <w:szCs w:val="24"/>
        </w:rPr>
        <w:t>?”</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29 </w:t>
      </w:r>
      <w:r w:rsidRPr="00A646E7">
        <w:rPr>
          <w:rFonts w:asciiTheme="majorBidi" w:hAnsiTheme="majorBidi" w:cstheme="majorBidi"/>
          <w:sz w:val="24"/>
          <w:szCs w:val="24"/>
        </w:rPr>
        <w:t>May 2026.</w:t>
      </w:r>
    </w:p>
    <w:p w14:paraId="65A0D523"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BBC News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“Trump and Putin Alaska Summit: Five </w:t>
      </w:r>
      <w:proofErr w:type="gramStart"/>
      <w:r w:rsidRPr="00A646E7">
        <w:rPr>
          <w:rFonts w:asciiTheme="majorBidi" w:hAnsiTheme="majorBidi" w:cstheme="majorBidi"/>
          <w:sz w:val="24"/>
          <w:szCs w:val="24"/>
        </w:rPr>
        <w:t>Takeaways”</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16 </w:t>
      </w:r>
      <w:r w:rsidRPr="00A646E7">
        <w:rPr>
          <w:rFonts w:asciiTheme="majorBidi" w:hAnsiTheme="majorBidi" w:cstheme="majorBidi"/>
          <w:sz w:val="24"/>
          <w:szCs w:val="24"/>
        </w:rPr>
        <w:t>August 2025.</w:t>
      </w:r>
    </w:p>
    <w:p w14:paraId="258416AF"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Carnegie Endowment for International Peace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NATO Defense Innovation and Deep Tech: Measuring Willingness and Effectiveness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August 2023.</w:t>
      </w:r>
    </w:p>
    <w:p w14:paraId="57D6A482"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Centre for Eastern Studies (OSW)</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“Alaska Summit: A Victory for Putin, Concessions from </w:t>
      </w:r>
      <w:proofErr w:type="gramStart"/>
      <w:r w:rsidRPr="00A646E7">
        <w:rPr>
          <w:rFonts w:asciiTheme="majorBidi" w:hAnsiTheme="majorBidi" w:cstheme="majorBidi"/>
          <w:sz w:val="24"/>
          <w:szCs w:val="24"/>
        </w:rPr>
        <w:t>Trump”</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18 </w:t>
      </w:r>
      <w:r w:rsidRPr="00A646E7">
        <w:rPr>
          <w:rFonts w:asciiTheme="majorBidi" w:hAnsiTheme="majorBidi" w:cstheme="majorBidi"/>
          <w:sz w:val="24"/>
          <w:szCs w:val="24"/>
        </w:rPr>
        <w:t>August 2025.</w:t>
      </w:r>
    </w:p>
    <w:p w14:paraId="4371AE4E"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Chatham House</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“EU Leaders Echo de Gaulle, Saying Europe Must Depend on No-One – Where Should Autonomy Begin</w:t>
      </w:r>
      <w:proofErr w:type="gramStart"/>
      <w:r w:rsidRPr="00A646E7">
        <w:rPr>
          <w:rFonts w:asciiTheme="majorBidi" w:hAnsiTheme="majorBidi" w:cstheme="majorBidi"/>
          <w:sz w:val="24"/>
          <w:szCs w:val="24"/>
        </w:rPr>
        <w:t>?”</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29 </w:t>
      </w:r>
      <w:r w:rsidRPr="00A646E7">
        <w:rPr>
          <w:rFonts w:asciiTheme="majorBidi" w:hAnsiTheme="majorBidi" w:cstheme="majorBidi"/>
          <w:sz w:val="24"/>
          <w:szCs w:val="24"/>
        </w:rPr>
        <w:t>January 2026.</w:t>
      </w:r>
    </w:p>
    <w:p w14:paraId="3CAFFB1B"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Council on Foreign Relations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“Europe’s Disjointed Response to the U.S.–Israeli War with </w:t>
      </w:r>
      <w:proofErr w:type="gramStart"/>
      <w:r w:rsidRPr="00A646E7">
        <w:rPr>
          <w:rFonts w:asciiTheme="majorBidi" w:hAnsiTheme="majorBidi" w:cstheme="majorBidi"/>
          <w:sz w:val="24"/>
          <w:szCs w:val="24"/>
        </w:rPr>
        <w:t>Iran”</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6 </w:t>
      </w:r>
      <w:r w:rsidRPr="00A646E7">
        <w:rPr>
          <w:rFonts w:asciiTheme="majorBidi" w:hAnsiTheme="majorBidi" w:cstheme="majorBidi"/>
          <w:sz w:val="24"/>
          <w:szCs w:val="24"/>
        </w:rPr>
        <w:t>March 2026.</w:t>
      </w:r>
    </w:p>
    <w:p w14:paraId="34347345"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Defense News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“Europe’s Defense Gaps Loom Large as Weapon Makers Schmooze in </w:t>
      </w:r>
      <w:proofErr w:type="gramStart"/>
      <w:r w:rsidRPr="00A646E7">
        <w:rPr>
          <w:rFonts w:asciiTheme="majorBidi" w:hAnsiTheme="majorBidi" w:cstheme="majorBidi"/>
          <w:sz w:val="24"/>
          <w:szCs w:val="24"/>
        </w:rPr>
        <w:t>London”</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8 </w:t>
      </w:r>
      <w:r w:rsidRPr="00A646E7">
        <w:rPr>
          <w:rFonts w:asciiTheme="majorBidi" w:hAnsiTheme="majorBidi" w:cstheme="majorBidi"/>
          <w:sz w:val="24"/>
          <w:szCs w:val="24"/>
        </w:rPr>
        <w:t>September 2025.</w:t>
      </w:r>
    </w:p>
    <w:p w14:paraId="6E9737F7"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Defense News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“Pentagon Has ‘Kicked Off’ Review of US Force Posture in </w:t>
      </w:r>
      <w:proofErr w:type="gramStart"/>
      <w:r w:rsidRPr="00A646E7">
        <w:rPr>
          <w:rFonts w:asciiTheme="majorBidi" w:hAnsiTheme="majorBidi" w:cstheme="majorBidi"/>
          <w:sz w:val="24"/>
          <w:szCs w:val="24"/>
        </w:rPr>
        <w:t>Europe”</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29 </w:t>
      </w:r>
      <w:r w:rsidRPr="00A646E7">
        <w:rPr>
          <w:rFonts w:asciiTheme="majorBidi" w:hAnsiTheme="majorBidi" w:cstheme="majorBidi"/>
          <w:sz w:val="24"/>
          <w:szCs w:val="24"/>
        </w:rPr>
        <w:t>July 2026.</w:t>
      </w:r>
    </w:p>
    <w:p w14:paraId="741DEBAF"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proofErr w:type="spellStart"/>
      <w:r w:rsidRPr="00A646E7">
        <w:rPr>
          <w:rFonts w:asciiTheme="majorBidi" w:hAnsiTheme="majorBidi" w:cstheme="majorBidi"/>
          <w:sz w:val="24"/>
          <w:szCs w:val="24"/>
        </w:rPr>
        <w:t>Euronews</w:t>
      </w:r>
      <w:proofErr w:type="spellEnd"/>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“EU Mutual Assistance Clause Doesn’t Contradict NATO, </w:t>
      </w:r>
      <w:proofErr w:type="spellStart"/>
      <w:r w:rsidRPr="00A646E7">
        <w:rPr>
          <w:rFonts w:asciiTheme="majorBidi" w:hAnsiTheme="majorBidi" w:cstheme="majorBidi"/>
          <w:sz w:val="24"/>
          <w:szCs w:val="24"/>
        </w:rPr>
        <w:t>Kallas</w:t>
      </w:r>
      <w:proofErr w:type="spellEnd"/>
      <w:r w:rsidRPr="00A646E7">
        <w:rPr>
          <w:rFonts w:asciiTheme="majorBidi" w:hAnsiTheme="majorBidi" w:cstheme="majorBidi"/>
          <w:sz w:val="24"/>
          <w:szCs w:val="24"/>
        </w:rPr>
        <w:t xml:space="preserve"> Tells </w:t>
      </w:r>
      <w:proofErr w:type="spellStart"/>
      <w:r w:rsidRPr="00A646E7">
        <w:rPr>
          <w:rFonts w:asciiTheme="majorBidi" w:hAnsiTheme="majorBidi" w:cstheme="majorBidi"/>
          <w:sz w:val="24"/>
          <w:szCs w:val="24"/>
        </w:rPr>
        <w:t>Euronews</w:t>
      </w:r>
      <w:proofErr w:type="spellEnd"/>
      <w:r w:rsidRPr="00A646E7">
        <w:rPr>
          <w:rFonts w:asciiTheme="majorBidi" w:hAnsiTheme="majorBidi" w:cstheme="majorBidi"/>
          <w:sz w:val="24"/>
          <w:szCs w:val="24"/>
        </w:rPr>
        <w:t xml:space="preserve"> as Trump Blasts </w:t>
      </w:r>
      <w:proofErr w:type="gramStart"/>
      <w:r w:rsidRPr="00A646E7">
        <w:rPr>
          <w:rFonts w:asciiTheme="majorBidi" w:hAnsiTheme="majorBidi" w:cstheme="majorBidi"/>
          <w:sz w:val="24"/>
          <w:szCs w:val="24"/>
        </w:rPr>
        <w:t>Allies”</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24 </w:t>
      </w:r>
      <w:r w:rsidRPr="00A646E7">
        <w:rPr>
          <w:rFonts w:asciiTheme="majorBidi" w:hAnsiTheme="majorBidi" w:cstheme="majorBidi"/>
          <w:sz w:val="24"/>
          <w:szCs w:val="24"/>
        </w:rPr>
        <w:t>April 2026.</w:t>
      </w:r>
    </w:p>
    <w:p w14:paraId="11C17488"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France 24</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“One Year after Putin–Trump Summit, ‘Spirit of Anchorage’ </w:t>
      </w:r>
      <w:proofErr w:type="gramStart"/>
      <w:r w:rsidRPr="00A646E7">
        <w:rPr>
          <w:rFonts w:asciiTheme="majorBidi" w:hAnsiTheme="majorBidi" w:cstheme="majorBidi"/>
          <w:sz w:val="24"/>
          <w:szCs w:val="24"/>
        </w:rPr>
        <w:t>Dissipated”</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11 </w:t>
      </w:r>
      <w:r w:rsidRPr="00A646E7">
        <w:rPr>
          <w:rFonts w:asciiTheme="majorBidi" w:hAnsiTheme="majorBidi" w:cstheme="majorBidi"/>
          <w:sz w:val="24"/>
          <w:szCs w:val="24"/>
        </w:rPr>
        <w:t>August 2026.</w:t>
      </w:r>
    </w:p>
    <w:p w14:paraId="77EE7B69"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Kyiv Independent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“Poland’s Tusk Questions US Loyalty to </w:t>
      </w:r>
      <w:proofErr w:type="gramStart"/>
      <w:r w:rsidRPr="00A646E7">
        <w:rPr>
          <w:rFonts w:asciiTheme="majorBidi" w:hAnsiTheme="majorBidi" w:cstheme="majorBidi"/>
          <w:sz w:val="24"/>
          <w:szCs w:val="24"/>
        </w:rPr>
        <w:t>NATO”</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24 </w:t>
      </w:r>
      <w:r w:rsidRPr="00A646E7">
        <w:rPr>
          <w:rFonts w:asciiTheme="majorBidi" w:hAnsiTheme="majorBidi" w:cstheme="majorBidi"/>
          <w:sz w:val="24"/>
          <w:szCs w:val="24"/>
        </w:rPr>
        <w:t>April 2026.</w:t>
      </w:r>
    </w:p>
    <w:p w14:paraId="7B3ADC17"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 xml:space="preserve">Ministry of National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of Romania</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Press Statement</w:t>
      </w:r>
      <w:r w:rsidRPr="00A646E7">
        <w:rPr>
          <w:rFonts w:asciiTheme="majorBidi" w:hAnsiTheme="majorBidi" w:cstheme="majorBidi"/>
          <w:sz w:val="24"/>
          <w:szCs w:val="24"/>
          <w:rtl/>
        </w:rPr>
        <w:t xml:space="preserve">، 29 </w:t>
      </w:r>
      <w:r w:rsidRPr="00A646E7">
        <w:rPr>
          <w:rFonts w:asciiTheme="majorBidi" w:hAnsiTheme="majorBidi" w:cstheme="majorBidi"/>
          <w:sz w:val="24"/>
          <w:szCs w:val="24"/>
        </w:rPr>
        <w:t>October 2025.</w:t>
      </w:r>
    </w:p>
    <w:p w14:paraId="79A052A9"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Investment and NATO’s 5% Commitment.”</w:t>
      </w:r>
    </w:p>
    <w:p w14:paraId="16BDB00B"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“Finland Joins NATO as 31st </w:t>
      </w:r>
      <w:proofErr w:type="gramStart"/>
      <w:r w:rsidRPr="00A646E7">
        <w:rPr>
          <w:rFonts w:asciiTheme="majorBidi" w:hAnsiTheme="majorBidi" w:cstheme="majorBidi"/>
          <w:sz w:val="24"/>
          <w:szCs w:val="24"/>
        </w:rPr>
        <w:t>Ally”</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4 </w:t>
      </w:r>
      <w:r w:rsidRPr="00A646E7">
        <w:rPr>
          <w:rFonts w:asciiTheme="majorBidi" w:hAnsiTheme="majorBidi" w:cstheme="majorBidi"/>
          <w:sz w:val="24"/>
          <w:szCs w:val="24"/>
        </w:rPr>
        <w:t>April 2023.</w:t>
      </w:r>
    </w:p>
    <w:p w14:paraId="5AA2583F"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“Pre-Summit Press Conference by NATO Secretary General Mark </w:t>
      </w:r>
      <w:proofErr w:type="gramStart"/>
      <w:r w:rsidRPr="00A646E7">
        <w:rPr>
          <w:rFonts w:asciiTheme="majorBidi" w:hAnsiTheme="majorBidi" w:cstheme="majorBidi"/>
          <w:sz w:val="24"/>
          <w:szCs w:val="24"/>
        </w:rPr>
        <w:t>Rutte”</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23 </w:t>
      </w:r>
      <w:r w:rsidRPr="00A646E7">
        <w:rPr>
          <w:rFonts w:asciiTheme="majorBidi" w:hAnsiTheme="majorBidi" w:cstheme="majorBidi"/>
          <w:sz w:val="24"/>
          <w:szCs w:val="24"/>
        </w:rPr>
        <w:t>June 2025.</w:t>
      </w:r>
    </w:p>
    <w:p w14:paraId="67963151"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“Resilience, Civil Preparedness and Article 3.”</w:t>
      </w:r>
    </w:p>
    <w:p w14:paraId="60B17380"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“Sweden Officially Joins </w:t>
      </w:r>
      <w:proofErr w:type="gramStart"/>
      <w:r w:rsidRPr="00A646E7">
        <w:rPr>
          <w:rFonts w:asciiTheme="majorBidi" w:hAnsiTheme="majorBidi" w:cstheme="majorBidi"/>
          <w:sz w:val="24"/>
          <w:szCs w:val="24"/>
        </w:rPr>
        <w:t>NATO”</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7 </w:t>
      </w:r>
      <w:r w:rsidRPr="00A646E7">
        <w:rPr>
          <w:rFonts w:asciiTheme="majorBidi" w:hAnsiTheme="majorBidi" w:cstheme="majorBidi"/>
          <w:sz w:val="24"/>
          <w:szCs w:val="24"/>
        </w:rPr>
        <w:t>March 2024.</w:t>
      </w:r>
    </w:p>
    <w:p w14:paraId="60277FE3"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NATO</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w:t>
      </w:r>
      <w:proofErr w:type="spellStart"/>
      <w:r w:rsidRPr="00A646E7">
        <w:rPr>
          <w:rFonts w:asciiTheme="majorBidi" w:hAnsiTheme="majorBidi" w:cstheme="majorBidi"/>
          <w:sz w:val="24"/>
          <w:szCs w:val="24"/>
        </w:rPr>
        <w:t>Türkiye</w:t>
      </w:r>
      <w:proofErr w:type="spellEnd"/>
      <w:r w:rsidRPr="00A646E7">
        <w:rPr>
          <w:rFonts w:asciiTheme="majorBidi" w:hAnsiTheme="majorBidi" w:cstheme="majorBidi"/>
          <w:sz w:val="24"/>
          <w:szCs w:val="24"/>
        </w:rPr>
        <w:t xml:space="preserve"> to Host 2026 NATO Summit in </w:t>
      </w:r>
      <w:proofErr w:type="gramStart"/>
      <w:r w:rsidRPr="00A646E7">
        <w:rPr>
          <w:rFonts w:asciiTheme="majorBidi" w:hAnsiTheme="majorBidi" w:cstheme="majorBidi"/>
          <w:sz w:val="24"/>
          <w:szCs w:val="24"/>
        </w:rPr>
        <w:t>Ankara”</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20 </w:t>
      </w:r>
      <w:r w:rsidRPr="00A646E7">
        <w:rPr>
          <w:rFonts w:asciiTheme="majorBidi" w:hAnsiTheme="majorBidi" w:cstheme="majorBidi"/>
          <w:sz w:val="24"/>
          <w:szCs w:val="24"/>
        </w:rPr>
        <w:t>August 2025.</w:t>
      </w:r>
    </w:p>
    <w:p w14:paraId="73069582"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PESCO Secretariat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“Progress Report 2025: EU’s Ambitions Take Shape through PESCO.”</w:t>
      </w:r>
    </w:p>
    <w:p w14:paraId="4F8B9897"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Reuters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“Explainer: Europe’s Plans to Pay for Surge in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w:t>
      </w:r>
      <w:proofErr w:type="gramStart"/>
      <w:r w:rsidRPr="00A646E7">
        <w:rPr>
          <w:rFonts w:asciiTheme="majorBidi" w:hAnsiTheme="majorBidi" w:cstheme="majorBidi"/>
          <w:sz w:val="24"/>
          <w:szCs w:val="24"/>
        </w:rPr>
        <w:t>Spending”</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19 </w:t>
      </w:r>
      <w:r w:rsidRPr="00A646E7">
        <w:rPr>
          <w:rFonts w:asciiTheme="majorBidi" w:hAnsiTheme="majorBidi" w:cstheme="majorBidi"/>
          <w:sz w:val="24"/>
          <w:szCs w:val="24"/>
        </w:rPr>
        <w:t>March 2025.</w:t>
      </w:r>
    </w:p>
    <w:p w14:paraId="75B8275F"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Reuters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“Finland and Estonia Say US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Deliveries Delayed over Middle East </w:t>
      </w:r>
      <w:proofErr w:type="gramStart"/>
      <w:r w:rsidRPr="00A646E7">
        <w:rPr>
          <w:rFonts w:asciiTheme="majorBidi" w:hAnsiTheme="majorBidi" w:cstheme="majorBidi"/>
          <w:sz w:val="24"/>
          <w:szCs w:val="24"/>
        </w:rPr>
        <w:t>War”</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28 </w:t>
      </w:r>
      <w:r w:rsidRPr="00A646E7">
        <w:rPr>
          <w:rFonts w:asciiTheme="majorBidi" w:hAnsiTheme="majorBidi" w:cstheme="majorBidi"/>
          <w:sz w:val="24"/>
          <w:szCs w:val="24"/>
        </w:rPr>
        <w:t>April 2026.</w:t>
      </w:r>
    </w:p>
    <w:p w14:paraId="69D9BCD4" w14:textId="77777777" w:rsidR="00902CD7"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Reuters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“Germany Says US Troop Drawdown Should Spur Europe to Strengthen Own </w:t>
      </w:r>
      <w:proofErr w:type="spellStart"/>
      <w:proofErr w:type="gramStart"/>
      <w:r w:rsidRPr="00A646E7">
        <w:rPr>
          <w:rFonts w:asciiTheme="majorBidi" w:hAnsiTheme="majorBidi" w:cstheme="majorBidi"/>
          <w:sz w:val="24"/>
          <w:szCs w:val="24"/>
        </w:rPr>
        <w:t>Defences</w:t>
      </w:r>
      <w:proofErr w:type="spellEnd"/>
      <w:r w:rsidRPr="00A646E7">
        <w:rPr>
          <w:rFonts w:asciiTheme="majorBidi" w:hAnsiTheme="majorBidi" w:cstheme="majorBidi"/>
          <w:sz w:val="24"/>
          <w:szCs w:val="24"/>
        </w:rPr>
        <w:t>”</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 </w:t>
      </w:r>
      <w:r w:rsidRPr="00A646E7">
        <w:rPr>
          <w:rFonts w:asciiTheme="majorBidi" w:hAnsiTheme="majorBidi" w:cstheme="majorBidi"/>
          <w:sz w:val="24"/>
          <w:szCs w:val="24"/>
        </w:rPr>
        <w:t>May 2026.</w:t>
      </w:r>
    </w:p>
    <w:p w14:paraId="71B5A68B" w14:textId="1755900D" w:rsidR="00565A1C" w:rsidRPr="00A646E7" w:rsidRDefault="00565A1C" w:rsidP="00A646E7">
      <w:pPr>
        <w:pStyle w:val="af9"/>
        <w:numPr>
          <w:ilvl w:val="0"/>
          <w:numId w:val="44"/>
        </w:numPr>
        <w:tabs>
          <w:tab w:val="right" w:pos="142"/>
        </w:tabs>
        <w:spacing w:after="2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lastRenderedPageBreak/>
        <w:t>Reuters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“Iran Must Not Take </w:t>
      </w:r>
      <w:proofErr w:type="spellStart"/>
      <w:r w:rsidRPr="00A646E7">
        <w:rPr>
          <w:rFonts w:asciiTheme="majorBidi" w:hAnsiTheme="majorBidi" w:cstheme="majorBidi"/>
          <w:sz w:val="24"/>
          <w:szCs w:val="24"/>
        </w:rPr>
        <w:t>Destabilising</w:t>
      </w:r>
      <w:proofErr w:type="spellEnd"/>
      <w:r w:rsidRPr="00A646E7">
        <w:rPr>
          <w:rFonts w:asciiTheme="majorBidi" w:hAnsiTheme="majorBidi" w:cstheme="majorBidi"/>
          <w:sz w:val="24"/>
          <w:szCs w:val="24"/>
        </w:rPr>
        <w:t xml:space="preserve"> Action, European Leaders </w:t>
      </w:r>
      <w:proofErr w:type="gramStart"/>
      <w:r w:rsidRPr="00A646E7">
        <w:rPr>
          <w:rFonts w:asciiTheme="majorBidi" w:hAnsiTheme="majorBidi" w:cstheme="majorBidi"/>
          <w:sz w:val="24"/>
          <w:szCs w:val="24"/>
        </w:rPr>
        <w:t>Say”</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22 </w:t>
      </w:r>
      <w:r w:rsidRPr="00A646E7">
        <w:rPr>
          <w:rFonts w:asciiTheme="majorBidi" w:hAnsiTheme="majorBidi" w:cstheme="majorBidi"/>
          <w:sz w:val="24"/>
          <w:szCs w:val="24"/>
        </w:rPr>
        <w:t>June 2025.Reuters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“NATO Agrees to Higher </w:t>
      </w:r>
      <w:proofErr w:type="spellStart"/>
      <w:r w:rsidRPr="00A646E7">
        <w:rPr>
          <w:rFonts w:asciiTheme="majorBidi" w:hAnsiTheme="majorBidi" w:cstheme="majorBidi"/>
          <w:sz w:val="24"/>
          <w:szCs w:val="24"/>
        </w:rPr>
        <w:t>Defence</w:t>
      </w:r>
      <w:proofErr w:type="spellEnd"/>
      <w:r w:rsidRPr="00A646E7">
        <w:rPr>
          <w:rFonts w:asciiTheme="majorBidi" w:hAnsiTheme="majorBidi" w:cstheme="majorBidi"/>
          <w:sz w:val="24"/>
          <w:szCs w:val="24"/>
        </w:rPr>
        <w:t xml:space="preserve"> Spending Goal, Spain Says It Is Opting Out”</w:t>
      </w:r>
      <w:r w:rsidRPr="00A646E7">
        <w:rPr>
          <w:rFonts w:asciiTheme="majorBidi" w:hAnsiTheme="majorBidi" w:cstheme="majorBidi"/>
          <w:sz w:val="24"/>
          <w:szCs w:val="24"/>
          <w:rtl/>
        </w:rPr>
        <w:t xml:space="preserve">، 23 </w:t>
      </w:r>
      <w:r w:rsidRPr="00A646E7">
        <w:rPr>
          <w:rFonts w:asciiTheme="majorBidi" w:hAnsiTheme="majorBidi" w:cstheme="majorBidi"/>
          <w:sz w:val="24"/>
          <w:szCs w:val="24"/>
        </w:rPr>
        <w:t>June 2025.</w:t>
      </w:r>
    </w:p>
    <w:p w14:paraId="60C308FF" w14:textId="77777777" w:rsidR="00565A1C" w:rsidRPr="00A646E7" w:rsidRDefault="00565A1C" w:rsidP="00A646E7">
      <w:pPr>
        <w:pStyle w:val="af9"/>
        <w:keepNext/>
        <w:numPr>
          <w:ilvl w:val="0"/>
          <w:numId w:val="44"/>
        </w:numPr>
        <w:tabs>
          <w:tab w:val="right" w:pos="142"/>
        </w:tabs>
        <w:spacing w:before="160" w:after="4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Reuters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“Trump’s Summit with Putin Set for 11 a.m. in Alaska on </w:t>
      </w:r>
      <w:proofErr w:type="gramStart"/>
      <w:r w:rsidRPr="00A646E7">
        <w:rPr>
          <w:rFonts w:asciiTheme="majorBidi" w:hAnsiTheme="majorBidi" w:cstheme="majorBidi"/>
          <w:sz w:val="24"/>
          <w:szCs w:val="24"/>
        </w:rPr>
        <w:t>Friday”</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15 </w:t>
      </w:r>
      <w:r w:rsidRPr="00A646E7">
        <w:rPr>
          <w:rFonts w:asciiTheme="majorBidi" w:hAnsiTheme="majorBidi" w:cstheme="majorBidi"/>
          <w:sz w:val="24"/>
          <w:szCs w:val="24"/>
        </w:rPr>
        <w:t>August 2025.</w:t>
      </w:r>
    </w:p>
    <w:p w14:paraId="353D0B0F" w14:textId="77777777" w:rsidR="00565A1C" w:rsidRPr="00A646E7" w:rsidRDefault="00565A1C" w:rsidP="00A646E7">
      <w:pPr>
        <w:pStyle w:val="af9"/>
        <w:keepNext/>
        <w:numPr>
          <w:ilvl w:val="0"/>
          <w:numId w:val="44"/>
        </w:numPr>
        <w:tabs>
          <w:tab w:val="right" w:pos="142"/>
        </w:tabs>
        <w:spacing w:before="160" w:after="4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Reuters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“US Strikes on Iran Leave Hopes for Nuclear Diplomacy in </w:t>
      </w:r>
      <w:proofErr w:type="gramStart"/>
      <w:r w:rsidRPr="00A646E7">
        <w:rPr>
          <w:rFonts w:asciiTheme="majorBidi" w:hAnsiTheme="majorBidi" w:cstheme="majorBidi"/>
          <w:sz w:val="24"/>
          <w:szCs w:val="24"/>
        </w:rPr>
        <w:t>Tatters”</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22 </w:t>
      </w:r>
      <w:r w:rsidRPr="00A646E7">
        <w:rPr>
          <w:rFonts w:asciiTheme="majorBidi" w:hAnsiTheme="majorBidi" w:cstheme="majorBidi"/>
          <w:sz w:val="24"/>
          <w:szCs w:val="24"/>
        </w:rPr>
        <w:t>June 2025.</w:t>
      </w:r>
    </w:p>
    <w:p w14:paraId="1AB7CD8F" w14:textId="77777777" w:rsidR="0074019C" w:rsidRPr="00A646E7" w:rsidRDefault="00565A1C" w:rsidP="00A646E7">
      <w:pPr>
        <w:pStyle w:val="af9"/>
        <w:keepNext/>
        <w:numPr>
          <w:ilvl w:val="0"/>
          <w:numId w:val="44"/>
        </w:numPr>
        <w:tabs>
          <w:tab w:val="right" w:pos="142"/>
        </w:tabs>
        <w:spacing w:before="160" w:after="4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Reuters</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“US Will Withdraw Some Troops Stationed in Romania, Eastern Flank, Bucharest </w:t>
      </w:r>
      <w:proofErr w:type="gramStart"/>
      <w:r w:rsidRPr="00A646E7">
        <w:rPr>
          <w:rFonts w:asciiTheme="majorBidi" w:hAnsiTheme="majorBidi" w:cstheme="majorBidi"/>
          <w:sz w:val="24"/>
          <w:szCs w:val="24"/>
        </w:rPr>
        <w:t>Says”</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29 </w:t>
      </w:r>
      <w:r w:rsidRPr="00A646E7">
        <w:rPr>
          <w:rFonts w:asciiTheme="majorBidi" w:hAnsiTheme="majorBidi" w:cstheme="majorBidi"/>
          <w:sz w:val="24"/>
          <w:szCs w:val="24"/>
        </w:rPr>
        <w:t>October 2025.</w:t>
      </w:r>
    </w:p>
    <w:p w14:paraId="6CC68C9A" w14:textId="1CAE5023" w:rsidR="00565A1C" w:rsidRPr="00A646E7" w:rsidRDefault="00565A1C" w:rsidP="00A646E7">
      <w:pPr>
        <w:pStyle w:val="af9"/>
        <w:keepNext/>
        <w:numPr>
          <w:ilvl w:val="0"/>
          <w:numId w:val="44"/>
        </w:numPr>
        <w:tabs>
          <w:tab w:val="right" w:pos="142"/>
        </w:tabs>
        <w:spacing w:before="160" w:after="40" w:line="240" w:lineRule="auto"/>
        <w:ind w:left="0" w:firstLine="0"/>
        <w:jc w:val="lowKashida"/>
        <w:rPr>
          <w:rFonts w:asciiTheme="majorBidi" w:hAnsiTheme="majorBidi" w:cstheme="majorBidi"/>
          <w:sz w:val="24"/>
          <w:szCs w:val="24"/>
        </w:rPr>
      </w:pPr>
      <w:r w:rsidRPr="00A646E7">
        <w:rPr>
          <w:rFonts w:asciiTheme="majorBidi" w:hAnsiTheme="majorBidi" w:cstheme="majorBidi"/>
          <w:sz w:val="24"/>
          <w:szCs w:val="24"/>
        </w:rPr>
        <w:t>South China Morning Post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 xml:space="preserve">“Summit Snubs: What Key NATO Absences Reveal about Indo-Pacific </w:t>
      </w:r>
      <w:proofErr w:type="gramStart"/>
      <w:r w:rsidRPr="00A646E7">
        <w:rPr>
          <w:rFonts w:asciiTheme="majorBidi" w:hAnsiTheme="majorBidi" w:cstheme="majorBidi"/>
          <w:sz w:val="24"/>
          <w:szCs w:val="24"/>
        </w:rPr>
        <w:t>Worries”</w:t>
      </w:r>
      <w:r w:rsidRPr="00A646E7">
        <w:rPr>
          <w:rFonts w:asciiTheme="majorBidi" w:hAnsiTheme="majorBidi" w:cstheme="majorBidi"/>
          <w:sz w:val="24"/>
          <w:szCs w:val="24"/>
          <w:rtl/>
        </w:rPr>
        <w:t>،</w:t>
      </w:r>
      <w:proofErr w:type="gramEnd"/>
      <w:r w:rsidRPr="00A646E7">
        <w:rPr>
          <w:rFonts w:asciiTheme="majorBidi" w:hAnsiTheme="majorBidi" w:cstheme="majorBidi"/>
          <w:sz w:val="24"/>
          <w:szCs w:val="24"/>
          <w:rtl/>
        </w:rPr>
        <w:t xml:space="preserve"> 28 </w:t>
      </w:r>
      <w:r w:rsidRPr="00A646E7">
        <w:rPr>
          <w:rFonts w:asciiTheme="majorBidi" w:hAnsiTheme="majorBidi" w:cstheme="majorBidi"/>
          <w:sz w:val="24"/>
          <w:szCs w:val="24"/>
        </w:rPr>
        <w:t>June 2025</w:t>
      </w:r>
      <w:r w:rsidR="00A646E7">
        <w:rPr>
          <w:rFonts w:asciiTheme="majorBidi" w:hAnsiTheme="majorBidi" w:cstheme="majorBidi"/>
          <w:sz w:val="24"/>
          <w:szCs w:val="24"/>
        </w:rPr>
        <w:t>.</w:t>
      </w:r>
    </w:p>
    <w:p w14:paraId="505FA551" w14:textId="0624FA34" w:rsidR="00D67675" w:rsidRPr="00221AA4" w:rsidRDefault="00D67675" w:rsidP="00F90A59">
      <w:pPr>
        <w:bidi/>
        <w:spacing w:after="0"/>
        <w:jc w:val="both"/>
        <w:rPr>
          <w:rFonts w:ascii="Simplified Arabic" w:hAnsi="Simplified Arabic" w:cs="Simplified Arabic"/>
          <w:sz w:val="28"/>
          <w:szCs w:val="28"/>
          <w:rtl/>
          <w:lang w:bidi="ar-IQ"/>
        </w:rPr>
      </w:pPr>
    </w:p>
    <w:p w14:paraId="12678C7E" w14:textId="77777777" w:rsidR="00221AA4" w:rsidRPr="00221AA4" w:rsidRDefault="00221AA4" w:rsidP="00221AA4">
      <w:pPr>
        <w:pStyle w:val="af9"/>
        <w:tabs>
          <w:tab w:val="right" w:pos="270"/>
          <w:tab w:val="right" w:pos="450"/>
        </w:tabs>
        <w:spacing w:after="0"/>
        <w:ind w:left="0"/>
        <w:jc w:val="both"/>
        <w:rPr>
          <w:rFonts w:asciiTheme="majorBidi" w:hAnsiTheme="majorBidi" w:cstheme="majorBidi"/>
          <w:color w:val="000000" w:themeColor="text1"/>
          <w:sz w:val="24"/>
          <w:szCs w:val="24"/>
          <w:rtl/>
        </w:rPr>
      </w:pPr>
    </w:p>
    <w:sectPr w:rsidR="00221AA4" w:rsidRPr="00221AA4" w:rsidSect="009A731F">
      <w:footnotePr>
        <w:numRestart w:val="eachPage"/>
      </w:footnotePr>
      <w:type w:val="continuous"/>
      <w:pgSz w:w="12240" w:h="15840"/>
      <w:pgMar w:top="1440" w:right="1440" w:bottom="1440" w:left="1440" w:header="720" w:footer="720" w:gutter="0"/>
      <w:pgNumType w:start="2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578EF" w14:textId="77777777" w:rsidR="005E729A" w:rsidRDefault="005E729A" w:rsidP="00BB4E51">
      <w:pPr>
        <w:spacing w:after="0" w:line="240" w:lineRule="auto"/>
      </w:pPr>
      <w:r>
        <w:separator/>
      </w:r>
    </w:p>
  </w:endnote>
  <w:endnote w:type="continuationSeparator" w:id="0">
    <w:p w14:paraId="690551E6" w14:textId="77777777" w:rsidR="005E729A" w:rsidRDefault="005E729A" w:rsidP="00BB4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abic Transparent">
    <w:altName w:val="Calibri"/>
    <w:panose1 w:val="020B0604020202020204"/>
    <w:charset w:val="00"/>
    <w:family w:val="swiss"/>
    <w:pitch w:val="variable"/>
    <w:sig w:usb0="E0002EFF" w:usb1="C000785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abon LT Std">
    <w:altName w:val="Cambria"/>
    <w:panose1 w:val="00000000000000000000"/>
    <w:charset w:val="00"/>
    <w:family w:val="roman"/>
    <w:notTrueType/>
    <w:pitch w:val="default"/>
    <w:sig w:usb0="00000003" w:usb1="00000000" w:usb2="00000000" w:usb3="00000000" w:csb0="00000001" w:csb1="00000000"/>
  </w:font>
  <w:font w:name="Rateb lotusb22">
    <w:charset w:val="B2"/>
    <w:family w:val="auto"/>
    <w:pitch w:val="variable"/>
    <w:sig w:usb0="00002001" w:usb1="00000000" w:usb2="00000000" w:usb3="00000000" w:csb0="0000004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C7E7" w14:textId="51B4278A" w:rsidR="00BE6183" w:rsidRDefault="00BE6183">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73179C">
      <w:rPr>
        <w:noProof/>
      </w:rPr>
      <w:t>37</w:t>
    </w:r>
    <w:r>
      <w:rPr>
        <w:noProof/>
      </w:rPr>
      <w:fldChar w:fldCharType="end"/>
    </w:r>
  </w:p>
  <w:p w14:paraId="50DFE2C0" w14:textId="77777777" w:rsidR="00BE6183" w:rsidRDefault="00BE6183">
    <w:pPr>
      <w:pStyle w:val="1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0266" w14:textId="5E8B0DFA" w:rsidR="00BE6183" w:rsidRDefault="00BE6183">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5E729A">
      <w:rPr>
        <w:noProof/>
      </w:rPr>
      <w:t>3</w:t>
    </w:r>
    <w:r>
      <w:rPr>
        <w:noProof/>
      </w:rPr>
      <w:fldChar w:fldCharType="end"/>
    </w:r>
  </w:p>
  <w:p w14:paraId="031DB4F6" w14:textId="77777777" w:rsidR="00BE6183" w:rsidRDefault="00BE6183">
    <w:pPr>
      <w:pStyle w:val="1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F02F5" w14:textId="77777777" w:rsidR="005E729A" w:rsidRDefault="005E729A" w:rsidP="00FF3EAE">
      <w:pPr>
        <w:spacing w:after="0" w:line="240" w:lineRule="auto"/>
        <w:jc w:val="right"/>
      </w:pPr>
      <w:r>
        <w:separator/>
      </w:r>
    </w:p>
  </w:footnote>
  <w:footnote w:type="continuationSeparator" w:id="0">
    <w:p w14:paraId="7F788D7B" w14:textId="77777777" w:rsidR="005E729A" w:rsidRDefault="005E729A" w:rsidP="00BB4E51">
      <w:pPr>
        <w:spacing w:after="0" w:line="240" w:lineRule="auto"/>
      </w:pPr>
      <w:r>
        <w:continuationSeparator/>
      </w:r>
    </w:p>
  </w:footnote>
  <w:footnote w:id="1">
    <w:p w14:paraId="10203654" w14:textId="3E437EDE" w:rsidR="00FF646C" w:rsidRPr="00FF646C" w:rsidRDefault="00FF646C" w:rsidP="003F071A">
      <w:pPr>
        <w:pStyle w:val="aa"/>
        <w:bidi w:val="0"/>
        <w:jc w:val="both"/>
        <w:rPr>
          <w:rFonts w:asciiTheme="majorBidi" w:hAnsiTheme="majorBidi" w:cstheme="majorBidi"/>
          <w:sz w:val="24"/>
          <w:szCs w:val="24"/>
        </w:rPr>
      </w:pPr>
      <w:r w:rsidRPr="00FF646C">
        <w:rPr>
          <w:rStyle w:val="ab"/>
          <w:rFonts w:asciiTheme="majorBidi" w:hAnsiTheme="majorBidi" w:cstheme="majorBidi"/>
          <w:sz w:val="24"/>
          <w:szCs w:val="24"/>
          <w:vertAlign w:val="baseline"/>
        </w:rPr>
        <w:sym w:font="Symbol" w:char="F02A"/>
      </w:r>
      <w:r w:rsidRPr="00FF646C">
        <w:rPr>
          <w:rFonts w:asciiTheme="majorBidi" w:hAnsiTheme="majorBidi" w:cstheme="majorBidi"/>
          <w:sz w:val="24"/>
          <w:szCs w:val="24"/>
          <w:rtl/>
        </w:rPr>
        <w:t xml:space="preserve"> </w:t>
      </w:r>
      <w:r w:rsidRPr="00FF646C">
        <w:rPr>
          <w:rFonts w:asciiTheme="majorBidi" w:hAnsiTheme="majorBidi" w:cstheme="majorBidi"/>
          <w:b/>
          <w:bCs/>
          <w:sz w:val="24"/>
          <w:szCs w:val="24"/>
        </w:rPr>
        <w:t>Corresponding Author:</w:t>
      </w:r>
      <w:r w:rsidRPr="00FF646C">
        <w:rPr>
          <w:rFonts w:asciiTheme="majorBidi" w:hAnsiTheme="majorBidi" w:cstheme="majorBidi"/>
          <w:sz w:val="24"/>
          <w:szCs w:val="24"/>
        </w:rPr>
        <w:t xml:space="preserve"> Dr. Ali Rasool AL </w:t>
      </w:r>
      <w:proofErr w:type="gramStart"/>
      <w:r w:rsidRPr="00FF646C">
        <w:rPr>
          <w:rFonts w:asciiTheme="majorBidi" w:hAnsiTheme="majorBidi" w:cstheme="majorBidi"/>
          <w:sz w:val="24"/>
          <w:szCs w:val="24"/>
        </w:rPr>
        <w:t>Masoodi,</w:t>
      </w:r>
      <w:r w:rsidRPr="00FF646C">
        <w:rPr>
          <w:rFonts w:asciiTheme="majorBidi" w:hAnsiTheme="majorBidi" w:cstheme="majorBidi"/>
          <w:b/>
          <w:bCs/>
          <w:sz w:val="24"/>
          <w:szCs w:val="24"/>
        </w:rPr>
        <w:t>Email</w:t>
      </w:r>
      <w:proofErr w:type="gramEnd"/>
      <w:r w:rsidRPr="00FF646C">
        <w:rPr>
          <w:rFonts w:asciiTheme="majorBidi" w:hAnsiTheme="majorBidi" w:cstheme="majorBidi"/>
          <w:b/>
          <w:bCs/>
          <w:sz w:val="24"/>
          <w:szCs w:val="24"/>
        </w:rPr>
        <w:t>:</w:t>
      </w:r>
      <w:hyperlink r:id="rId1" w:history="1">
        <w:r w:rsidR="00D34F8E" w:rsidRPr="00FF2DCC">
          <w:rPr>
            <w:rStyle w:val="Hyperlink"/>
            <w:rFonts w:asciiTheme="majorBidi" w:hAnsiTheme="majorBidi" w:cstheme="majorBidi"/>
            <w:sz w:val="24"/>
            <w:szCs w:val="24"/>
          </w:rPr>
          <w:t>aalmasoodi48@gmail.com</w:t>
        </w:r>
      </w:hyperlink>
      <w:r w:rsidRPr="00FF646C">
        <w:rPr>
          <w:rFonts w:asciiTheme="majorBidi" w:hAnsiTheme="majorBidi" w:cstheme="majorBidi"/>
          <w:sz w:val="24"/>
          <w:szCs w:val="24"/>
        </w:rPr>
        <w:t xml:space="preserve">, </w:t>
      </w:r>
      <w:proofErr w:type="spellStart"/>
      <w:r w:rsidRPr="00FF646C">
        <w:rPr>
          <w:rFonts w:asciiTheme="majorBidi" w:hAnsiTheme="majorBidi" w:cstheme="majorBidi"/>
          <w:b/>
          <w:bCs/>
          <w:sz w:val="24"/>
          <w:szCs w:val="24"/>
        </w:rPr>
        <w:t>Tel:</w:t>
      </w:r>
      <w:r w:rsidRPr="00D34F8E">
        <w:rPr>
          <w:rFonts w:asciiTheme="majorBidi" w:hAnsiTheme="majorBidi" w:cstheme="majorBidi"/>
          <w:sz w:val="24"/>
          <w:szCs w:val="24"/>
        </w:rPr>
        <w:t>XXX</w:t>
      </w:r>
      <w:proofErr w:type="spellEnd"/>
      <w:r w:rsidRPr="00FF646C">
        <w:rPr>
          <w:rFonts w:asciiTheme="majorBidi" w:hAnsiTheme="majorBidi" w:cstheme="majorBidi"/>
          <w:sz w:val="24"/>
          <w:szCs w:val="24"/>
        </w:rPr>
        <w:t xml:space="preserve">, </w:t>
      </w:r>
      <w:r w:rsidRPr="00FF646C">
        <w:rPr>
          <w:rFonts w:asciiTheme="majorBidi" w:hAnsiTheme="majorBidi" w:cstheme="majorBidi"/>
          <w:b/>
          <w:bCs/>
          <w:sz w:val="24"/>
          <w:szCs w:val="24"/>
        </w:rPr>
        <w:t>Affiliation:</w:t>
      </w:r>
      <w:r w:rsidRPr="00FF646C">
        <w:rPr>
          <w:rFonts w:asciiTheme="majorBidi" w:hAnsiTheme="majorBidi" w:cstheme="majorBidi"/>
          <w:sz w:val="24"/>
          <w:szCs w:val="24"/>
        </w:rPr>
        <w:t xml:space="preserve">   Iraqi Ministry of Foreign Affairs.</w:t>
      </w:r>
    </w:p>
  </w:footnote>
  <w:footnote w:id="2">
    <w:p w14:paraId="4DCD3EDE" w14:textId="0497A86B" w:rsidR="00BE6183" w:rsidRPr="000F222D" w:rsidRDefault="00BE6183" w:rsidP="003F071A">
      <w:pPr>
        <w:pStyle w:val="aa"/>
        <w:bidi w:val="0"/>
        <w:jc w:val="both"/>
        <w:rPr>
          <w:rFonts w:asciiTheme="majorBidi" w:hAnsiTheme="majorBidi" w:cstheme="majorBidi"/>
          <w:sz w:val="24"/>
          <w:szCs w:val="24"/>
          <w:rtl/>
        </w:rPr>
      </w:pPr>
      <w:r w:rsidRPr="000F222D">
        <w:rPr>
          <w:rFonts w:asciiTheme="majorBidi" w:hAnsiTheme="majorBidi" w:cstheme="majorBidi"/>
          <w:sz w:val="24"/>
          <w:szCs w:val="24"/>
          <w:vertAlign w:val="superscript"/>
        </w:rPr>
        <w:t>(</w:t>
      </w:r>
      <w:r w:rsidRPr="000F222D">
        <w:rPr>
          <w:rStyle w:val="ab"/>
          <w:rFonts w:asciiTheme="majorBidi" w:hAnsiTheme="majorBidi" w:cstheme="majorBidi"/>
          <w:sz w:val="24"/>
          <w:szCs w:val="24"/>
        </w:rPr>
        <w:footnoteRef/>
      </w:r>
      <w:r w:rsidRPr="000F222D">
        <w:rPr>
          <w:rFonts w:asciiTheme="majorBidi" w:hAnsiTheme="majorBidi" w:cstheme="majorBidi"/>
          <w:sz w:val="24"/>
          <w:szCs w:val="24"/>
          <w:vertAlign w:val="superscript"/>
        </w:rPr>
        <w:t>)</w:t>
      </w:r>
      <w:r w:rsidRPr="000F222D">
        <w:rPr>
          <w:rFonts w:asciiTheme="majorBidi" w:hAnsiTheme="majorBidi" w:cstheme="majorBidi"/>
          <w:sz w:val="24"/>
          <w:szCs w:val="24"/>
          <w:rtl/>
        </w:rPr>
        <w:t xml:space="preserve"> </w:t>
      </w:r>
      <w:r w:rsidRPr="000F222D">
        <w:rPr>
          <w:rFonts w:asciiTheme="majorBidi" w:hAnsiTheme="majorBidi" w:cstheme="majorBidi"/>
          <w:sz w:val="24"/>
          <w:szCs w:val="24"/>
        </w:rPr>
        <w:t xml:space="preserve">David M. Malone and Yuen </w:t>
      </w:r>
      <w:proofErr w:type="spellStart"/>
      <w:r w:rsidRPr="000F222D">
        <w:rPr>
          <w:rFonts w:asciiTheme="majorBidi" w:hAnsiTheme="majorBidi" w:cstheme="majorBidi"/>
          <w:sz w:val="24"/>
          <w:szCs w:val="24"/>
        </w:rPr>
        <w:t>Foong</w:t>
      </w:r>
      <w:proofErr w:type="spellEnd"/>
      <w:r w:rsidRPr="000F222D">
        <w:rPr>
          <w:rFonts w:asciiTheme="majorBidi" w:hAnsiTheme="majorBidi" w:cstheme="majorBidi"/>
          <w:sz w:val="24"/>
          <w:szCs w:val="24"/>
        </w:rPr>
        <w:t xml:space="preserve"> </w:t>
      </w:r>
      <w:proofErr w:type="spellStart"/>
      <w:r w:rsidRPr="000F222D">
        <w:rPr>
          <w:rFonts w:asciiTheme="majorBidi" w:hAnsiTheme="majorBidi" w:cstheme="majorBidi"/>
          <w:sz w:val="24"/>
          <w:szCs w:val="24"/>
        </w:rPr>
        <w:t>Khong</w:t>
      </w:r>
      <w:proofErr w:type="spellEnd"/>
      <w:r w:rsidRPr="000F222D">
        <w:rPr>
          <w:rFonts w:asciiTheme="majorBidi" w:hAnsiTheme="majorBidi" w:cstheme="majorBidi"/>
          <w:sz w:val="24"/>
          <w:szCs w:val="24"/>
        </w:rPr>
        <w:t xml:space="preserve">, </w:t>
      </w:r>
      <w:r w:rsidRPr="00474664">
        <w:rPr>
          <w:rFonts w:asciiTheme="majorBidi" w:hAnsiTheme="majorBidi" w:cstheme="majorBidi"/>
          <w:b/>
          <w:bCs/>
          <w:sz w:val="24"/>
          <w:szCs w:val="24"/>
        </w:rPr>
        <w:t>Unilateralism and U.S. Foreign Policy: International Perspectives</w:t>
      </w:r>
      <w:r w:rsidRPr="000F222D">
        <w:rPr>
          <w:rFonts w:asciiTheme="majorBidi" w:hAnsiTheme="majorBidi" w:cstheme="majorBidi"/>
          <w:sz w:val="24"/>
          <w:szCs w:val="24"/>
        </w:rPr>
        <w:t xml:space="preserve">, (Lynne </w:t>
      </w:r>
      <w:proofErr w:type="spellStart"/>
      <w:r w:rsidRPr="000F222D">
        <w:rPr>
          <w:rFonts w:asciiTheme="majorBidi" w:hAnsiTheme="majorBidi" w:cstheme="majorBidi"/>
          <w:sz w:val="24"/>
          <w:szCs w:val="24"/>
        </w:rPr>
        <w:t>Rienner</w:t>
      </w:r>
      <w:proofErr w:type="spellEnd"/>
      <w:r w:rsidRPr="000F222D">
        <w:rPr>
          <w:rFonts w:asciiTheme="majorBidi" w:hAnsiTheme="majorBidi" w:cstheme="majorBidi"/>
          <w:sz w:val="24"/>
          <w:szCs w:val="24"/>
        </w:rPr>
        <w:t xml:space="preserve"> Publishers, 2003), p3. </w:t>
      </w:r>
      <w:proofErr w:type="gramStart"/>
      <w:r w:rsidRPr="000F222D">
        <w:rPr>
          <w:rFonts w:asciiTheme="majorBidi" w:hAnsiTheme="majorBidi" w:cstheme="majorBidi"/>
          <w:sz w:val="24"/>
          <w:szCs w:val="24"/>
        </w:rPr>
        <w:t>also</w:t>
      </w:r>
      <w:proofErr w:type="gramEnd"/>
      <w:r w:rsidRPr="000F222D">
        <w:rPr>
          <w:rFonts w:asciiTheme="majorBidi" w:hAnsiTheme="majorBidi" w:cstheme="majorBidi"/>
          <w:sz w:val="24"/>
          <w:szCs w:val="24"/>
        </w:rPr>
        <w:t xml:space="preserve"> you can see David Skidmore, Understanding the Unilateralist Turn in U.S. Foreign Policy, </w:t>
      </w:r>
      <w:r w:rsidRPr="00474664">
        <w:rPr>
          <w:rFonts w:asciiTheme="majorBidi" w:hAnsiTheme="majorBidi" w:cstheme="majorBidi"/>
          <w:b/>
          <w:bCs/>
          <w:sz w:val="24"/>
          <w:szCs w:val="24"/>
        </w:rPr>
        <w:t>Foreign Policy Analysis</w:t>
      </w:r>
      <w:r w:rsidRPr="000F222D">
        <w:rPr>
          <w:rFonts w:asciiTheme="majorBidi" w:hAnsiTheme="majorBidi" w:cstheme="majorBidi"/>
          <w:sz w:val="24"/>
          <w:szCs w:val="24"/>
        </w:rPr>
        <w:t>, Volume 1, Issue 2, (London: Oxford University press, 2005), p224</w:t>
      </w:r>
      <w:r w:rsidR="000F222D" w:rsidRPr="000F222D">
        <w:rPr>
          <w:rFonts w:asciiTheme="majorBidi" w:hAnsiTheme="majorBidi" w:cstheme="majorBidi"/>
          <w:sz w:val="24"/>
          <w:szCs w:val="24"/>
        </w:rPr>
        <w:t>.</w:t>
      </w:r>
    </w:p>
    <w:p w14:paraId="51C35580" w14:textId="1833F653" w:rsidR="00BE6183" w:rsidRPr="0043535F" w:rsidRDefault="00BE6183" w:rsidP="003F071A">
      <w:pPr>
        <w:pStyle w:val="aa"/>
        <w:jc w:val="both"/>
        <w:rPr>
          <w:rFonts w:ascii="Simplified Arabic" w:hAnsi="Simplified Arabic" w:cs="Simplified Arabic"/>
          <w:sz w:val="24"/>
          <w:szCs w:val="24"/>
          <w:lang w:bidi="ar-IQ"/>
        </w:rPr>
      </w:pPr>
      <w:r w:rsidRPr="0043535F">
        <w:rPr>
          <w:rFonts w:ascii="Simplified Arabic" w:hAnsi="Simplified Arabic" w:cs="Simplified Arabic" w:hint="cs"/>
          <w:sz w:val="24"/>
          <w:szCs w:val="24"/>
          <w:rtl/>
        </w:rPr>
        <w:t xml:space="preserve">كذلك ينظر بذات </w:t>
      </w:r>
      <w:proofErr w:type="gramStart"/>
      <w:r w:rsidRPr="0043535F">
        <w:rPr>
          <w:rFonts w:ascii="Simplified Arabic" w:hAnsi="Simplified Arabic" w:cs="Simplified Arabic" w:hint="cs"/>
          <w:sz w:val="24"/>
          <w:szCs w:val="24"/>
          <w:rtl/>
        </w:rPr>
        <w:t xml:space="preserve">المعنى:  </w:t>
      </w:r>
      <w:r w:rsidRPr="0043535F">
        <w:rPr>
          <w:rFonts w:ascii="Simplified Arabic" w:hAnsi="Simplified Arabic" w:cs="Simplified Arabic"/>
          <w:sz w:val="24"/>
          <w:szCs w:val="24"/>
          <w:rtl/>
        </w:rPr>
        <w:t>محمد</w:t>
      </w:r>
      <w:proofErr w:type="gramEnd"/>
      <w:r w:rsidRPr="0043535F">
        <w:rPr>
          <w:rFonts w:ascii="Simplified Arabic" w:hAnsi="Simplified Arabic" w:cs="Simplified Arabic"/>
          <w:sz w:val="24"/>
          <w:szCs w:val="24"/>
          <w:rtl/>
        </w:rPr>
        <w:t xml:space="preserve"> جمال الخريشة، "الأحادية القطبية الأمريكية والنظام الدولي"، </w:t>
      </w:r>
      <w:r w:rsidRPr="00D34F8E">
        <w:rPr>
          <w:rFonts w:ascii="Simplified Arabic" w:hAnsi="Simplified Arabic" w:cs="Simplified Arabic"/>
          <w:b/>
          <w:bCs/>
          <w:sz w:val="24"/>
          <w:szCs w:val="24"/>
          <w:rtl/>
        </w:rPr>
        <w:t>مجلة دراسات العلوم الإنسانية والاجتماعية</w:t>
      </w:r>
      <w:r w:rsidRPr="0043535F">
        <w:rPr>
          <w:rFonts w:ascii="Simplified Arabic" w:hAnsi="Simplified Arabic" w:cs="Simplified Arabic"/>
          <w:sz w:val="24"/>
          <w:szCs w:val="24"/>
          <w:rtl/>
        </w:rPr>
        <w:t xml:space="preserve">، المجلد 47، العدد 1 (عمان: الجامعة الأردنية، 2020)، ص 120. </w:t>
      </w:r>
      <w:r w:rsidR="00D34F8E">
        <w:rPr>
          <w:rFonts w:ascii="Simplified Arabic" w:hAnsi="Simplified Arabic" w:cs="Simplified Arabic" w:hint="cs"/>
          <w:sz w:val="24"/>
          <w:szCs w:val="24"/>
          <w:rtl/>
        </w:rPr>
        <w:t xml:space="preserve">ايضاً </w:t>
      </w:r>
      <w:proofErr w:type="gramStart"/>
      <w:r w:rsidR="00D34F8E">
        <w:rPr>
          <w:rFonts w:ascii="Simplified Arabic" w:hAnsi="Simplified Arabic" w:cs="Simplified Arabic" w:hint="cs"/>
          <w:sz w:val="24"/>
          <w:szCs w:val="24"/>
          <w:rtl/>
        </w:rPr>
        <w:t>ينظر :</w:t>
      </w:r>
      <w:proofErr w:type="gramEnd"/>
      <w:r w:rsidR="00D34F8E">
        <w:rPr>
          <w:rFonts w:ascii="Simplified Arabic" w:hAnsi="Simplified Arabic" w:cs="Simplified Arabic" w:hint="cs"/>
          <w:sz w:val="24"/>
          <w:szCs w:val="24"/>
          <w:rtl/>
        </w:rPr>
        <w:t xml:space="preserve"> </w:t>
      </w:r>
      <w:r w:rsidRPr="0043535F">
        <w:rPr>
          <w:rFonts w:ascii="Simplified Arabic" w:hAnsi="Simplified Arabic" w:cs="Simplified Arabic"/>
          <w:sz w:val="24"/>
          <w:szCs w:val="24"/>
          <w:rtl/>
        </w:rPr>
        <w:t xml:space="preserve">وليد </w:t>
      </w:r>
      <w:proofErr w:type="spellStart"/>
      <w:r w:rsidRPr="0043535F">
        <w:rPr>
          <w:rFonts w:ascii="Simplified Arabic" w:hAnsi="Simplified Arabic" w:cs="Simplified Arabic"/>
          <w:sz w:val="24"/>
          <w:szCs w:val="24"/>
          <w:rtl/>
        </w:rPr>
        <w:t>دوزي</w:t>
      </w:r>
      <w:proofErr w:type="spellEnd"/>
      <w:r w:rsidRPr="0043535F">
        <w:rPr>
          <w:rFonts w:ascii="Simplified Arabic" w:hAnsi="Simplified Arabic" w:cs="Simplified Arabic"/>
          <w:sz w:val="24"/>
          <w:szCs w:val="24"/>
          <w:rtl/>
        </w:rPr>
        <w:t xml:space="preserve">، "الهيمنة الأمريكية على النظام الدولي وجدلية لحظية الأحادية القطبية او استمرارها في ظل التغييرات الدولية الراهنة"، </w:t>
      </w:r>
      <w:r w:rsidRPr="00D34F8E">
        <w:rPr>
          <w:rFonts w:ascii="Simplified Arabic" w:hAnsi="Simplified Arabic" w:cs="Simplified Arabic"/>
          <w:b/>
          <w:bCs/>
          <w:sz w:val="24"/>
          <w:szCs w:val="24"/>
          <w:rtl/>
        </w:rPr>
        <w:t>مجلة السياسة العالمية</w:t>
      </w:r>
      <w:r w:rsidRPr="0043535F">
        <w:rPr>
          <w:rFonts w:ascii="Simplified Arabic" w:hAnsi="Simplified Arabic" w:cs="Simplified Arabic"/>
          <w:sz w:val="24"/>
          <w:szCs w:val="24"/>
          <w:rtl/>
        </w:rPr>
        <w:t>، المجلد 8، العدد 2، (الجزائر: جامعة محمد بوقرة - مركز الدراسات السياسية، 2024)، ص 215.</w:t>
      </w:r>
    </w:p>
  </w:footnote>
  <w:footnote w:id="3">
    <w:p w14:paraId="0870F21E" w14:textId="00967F1C" w:rsidR="00BE6183" w:rsidRPr="00D34F8E" w:rsidRDefault="00BE6183" w:rsidP="003F071A">
      <w:pPr>
        <w:pStyle w:val="aa"/>
        <w:bidi w:val="0"/>
        <w:jc w:val="both"/>
        <w:rPr>
          <w:rFonts w:asciiTheme="majorBidi" w:hAnsiTheme="majorBidi" w:cstheme="majorBidi"/>
          <w:sz w:val="24"/>
          <w:szCs w:val="24"/>
        </w:rPr>
      </w:pPr>
      <w:r w:rsidRPr="0043535F">
        <w:rPr>
          <w:rFonts w:ascii="Simplified Arabic" w:hAnsi="Simplified Arabic" w:cs="Simplified Arabic"/>
          <w:sz w:val="24"/>
          <w:szCs w:val="24"/>
          <w:vertAlign w:val="superscript"/>
        </w:rPr>
        <w:t>(</w:t>
      </w: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vertAlign w:val="superscript"/>
        </w:rPr>
        <w:t>)</w:t>
      </w:r>
      <w:r w:rsidRPr="0043535F">
        <w:rPr>
          <w:rFonts w:ascii="Simplified Arabic" w:hAnsi="Simplified Arabic" w:cs="Simplified Arabic"/>
          <w:sz w:val="24"/>
          <w:szCs w:val="24"/>
          <w:rtl/>
        </w:rPr>
        <w:t xml:space="preserve"> </w:t>
      </w:r>
      <w:r w:rsidRPr="00D34F8E">
        <w:rPr>
          <w:rFonts w:asciiTheme="majorBidi" w:hAnsiTheme="majorBidi" w:cstheme="majorBidi"/>
          <w:sz w:val="24"/>
          <w:szCs w:val="24"/>
        </w:rPr>
        <w:t xml:space="preserve">Stephen M. Walt, </w:t>
      </w:r>
      <w:r w:rsidRPr="00D34F8E">
        <w:rPr>
          <w:rFonts w:asciiTheme="majorBidi" w:hAnsiTheme="majorBidi" w:cstheme="majorBidi"/>
          <w:b/>
          <w:bCs/>
          <w:sz w:val="24"/>
          <w:szCs w:val="24"/>
        </w:rPr>
        <w:t>The Origins of Alliances</w:t>
      </w:r>
      <w:r w:rsidRPr="00D34F8E">
        <w:rPr>
          <w:rFonts w:asciiTheme="majorBidi" w:hAnsiTheme="majorBidi" w:cstheme="majorBidi"/>
          <w:sz w:val="24"/>
          <w:szCs w:val="24"/>
        </w:rPr>
        <w:t xml:space="preserve"> (Ithaca, NY: Cornell University Press, 1987), p. 17; Also see: Stephen M. Walt, "Alliance Formation and the Balance of World Power," </w:t>
      </w:r>
      <w:r w:rsidRPr="00D34F8E">
        <w:rPr>
          <w:rFonts w:asciiTheme="majorBidi" w:hAnsiTheme="majorBidi" w:cstheme="majorBidi"/>
          <w:b/>
          <w:bCs/>
          <w:sz w:val="24"/>
          <w:szCs w:val="24"/>
        </w:rPr>
        <w:t>International Security</w:t>
      </w:r>
      <w:r w:rsidRPr="00D34F8E">
        <w:rPr>
          <w:rFonts w:asciiTheme="majorBidi" w:hAnsiTheme="majorBidi" w:cstheme="majorBidi"/>
          <w:sz w:val="24"/>
          <w:szCs w:val="24"/>
        </w:rPr>
        <w:t>, Vol. 9, No. 4 (Spring 1985), p. 6.</w:t>
      </w:r>
    </w:p>
    <w:p w14:paraId="28971516" w14:textId="4B55A492" w:rsidR="00BE6183" w:rsidRPr="0043535F" w:rsidRDefault="00BE6183" w:rsidP="003F071A">
      <w:pPr>
        <w:bidi/>
        <w:spacing w:after="20" w:line="240" w:lineRule="auto"/>
        <w:jc w:val="both"/>
        <w:rPr>
          <w:rFonts w:ascii="Simplified Arabic" w:hAnsi="Simplified Arabic" w:hint="cs"/>
          <w:sz w:val="24"/>
          <w:szCs w:val="24"/>
          <w:rtl/>
          <w:lang w:bidi="ar-IQ"/>
        </w:rPr>
      </w:pPr>
      <w:r w:rsidRPr="0043535F">
        <w:rPr>
          <w:rFonts w:ascii="Simplified Arabic" w:eastAsia="Times New Roman" w:hAnsi="Simplified Arabic" w:cs="Simplified Arabic"/>
          <w:sz w:val="24"/>
          <w:szCs w:val="24"/>
          <w:rtl/>
        </w:rPr>
        <w:t xml:space="preserve">كذلك يمكن النظر الى: احمد نوري النعيمي، البنيوية العصرية في العلاقات الدولية، </w:t>
      </w:r>
      <w:r w:rsidRPr="00D34F8E">
        <w:rPr>
          <w:rFonts w:ascii="Simplified Arabic" w:eastAsia="Times New Roman" w:hAnsi="Simplified Arabic" w:cs="Simplified Arabic"/>
          <w:b/>
          <w:bCs/>
          <w:sz w:val="24"/>
          <w:szCs w:val="24"/>
          <w:rtl/>
        </w:rPr>
        <w:t>مجلة العلوم السياسية</w:t>
      </w:r>
      <w:r w:rsidRPr="0043535F">
        <w:rPr>
          <w:rFonts w:ascii="Simplified Arabic" w:eastAsia="Times New Roman" w:hAnsi="Simplified Arabic" w:cs="Simplified Arabic"/>
          <w:sz w:val="24"/>
          <w:szCs w:val="24"/>
          <w:rtl/>
        </w:rPr>
        <w:t>، العدد 46، (جامعة بغداد: كلية العلوم السياسية، 2013)، ص41.</w:t>
      </w:r>
    </w:p>
  </w:footnote>
  <w:footnote w:id="4">
    <w:p w14:paraId="11311709" w14:textId="237B4523" w:rsidR="00BE6183" w:rsidRPr="0043535F" w:rsidRDefault="00BE6183" w:rsidP="003F071A">
      <w:pPr>
        <w:pStyle w:val="aa"/>
        <w:jc w:val="both"/>
        <w:rPr>
          <w:rFonts w:ascii="Simplified Arabic" w:hAnsi="Simplified Arabic" w:cs="Simplified Arabic"/>
          <w:sz w:val="24"/>
          <w:szCs w:val="24"/>
        </w:rPr>
      </w:pPr>
      <w:r w:rsidRPr="0043535F">
        <w:rPr>
          <w:rFonts w:ascii="Simplified Arabic" w:hAnsi="Simplified Arabic" w:cs="Simplified Arabic" w:hint="cs"/>
          <w:sz w:val="24"/>
          <w:szCs w:val="24"/>
          <w:vertAlign w:val="superscript"/>
          <w:rtl/>
          <w:lang w:bidi="ar-IQ"/>
        </w:rPr>
        <w:t>(</w:t>
      </w: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vertAlign w:val="superscript"/>
        </w:rPr>
        <w:t>(</w:t>
      </w:r>
      <w:r w:rsidRPr="0043535F">
        <w:rPr>
          <w:rFonts w:ascii="Simplified Arabic" w:hAnsi="Simplified Arabic" w:cs="Simplified Arabic"/>
          <w:sz w:val="24"/>
          <w:szCs w:val="24"/>
          <w:rtl/>
        </w:rPr>
        <w:t xml:space="preserve"> بهاء عدنان </w:t>
      </w:r>
      <w:proofErr w:type="spellStart"/>
      <w:r w:rsidRPr="0043535F">
        <w:rPr>
          <w:rFonts w:ascii="Simplified Arabic" w:hAnsi="Simplified Arabic" w:cs="Simplified Arabic"/>
          <w:sz w:val="24"/>
          <w:szCs w:val="24"/>
          <w:rtl/>
        </w:rPr>
        <w:t>السعبري</w:t>
      </w:r>
      <w:proofErr w:type="spellEnd"/>
      <w:r w:rsidRPr="0043535F">
        <w:rPr>
          <w:rFonts w:ascii="Simplified Arabic" w:hAnsi="Simplified Arabic" w:cs="Simplified Arabic"/>
          <w:sz w:val="24"/>
          <w:szCs w:val="24"/>
          <w:rtl/>
        </w:rPr>
        <w:t xml:space="preserve">، "نظرية توازن التهديد: رؤية تحليلية"، </w:t>
      </w:r>
      <w:r w:rsidRPr="00A646E7">
        <w:rPr>
          <w:rFonts w:ascii="Simplified Arabic" w:hAnsi="Simplified Arabic" w:cs="Simplified Arabic"/>
          <w:b/>
          <w:bCs/>
          <w:sz w:val="24"/>
          <w:szCs w:val="24"/>
          <w:rtl/>
        </w:rPr>
        <w:t>مجلة كلية التجارة للبحوث العلمية</w:t>
      </w:r>
      <w:r w:rsidR="00A646E7">
        <w:rPr>
          <w:rFonts w:ascii="Simplified Arabic" w:hAnsi="Simplified Arabic" w:cs="Simplified Arabic" w:hint="cs"/>
          <w:sz w:val="24"/>
          <w:szCs w:val="24"/>
          <w:rtl/>
        </w:rPr>
        <w:t>،</w:t>
      </w:r>
      <w:r w:rsidRPr="0043535F">
        <w:rPr>
          <w:rFonts w:ascii="Simplified Arabic" w:hAnsi="Simplified Arabic" w:cs="Simplified Arabic"/>
          <w:sz w:val="24"/>
          <w:szCs w:val="24"/>
          <w:rtl/>
        </w:rPr>
        <w:t xml:space="preserve"> العدد 63 (مصر: جامعة أسيوط، 2017)، ص 155.</w:t>
      </w:r>
    </w:p>
  </w:footnote>
  <w:footnote w:id="5">
    <w:p w14:paraId="73D41ABC" w14:textId="2AA7B9E6" w:rsidR="00BE6183" w:rsidRPr="00D34F8E" w:rsidRDefault="00BE6183" w:rsidP="003F071A">
      <w:pPr>
        <w:pStyle w:val="aa"/>
        <w:bidi w:val="0"/>
        <w:jc w:val="both"/>
        <w:rPr>
          <w:rFonts w:asciiTheme="majorBidi" w:hAnsiTheme="majorBidi" w:cstheme="majorBidi"/>
          <w:sz w:val="24"/>
          <w:szCs w:val="24"/>
          <w:lang w:bidi="ar-IQ"/>
        </w:rPr>
      </w:pPr>
      <w:r w:rsidRPr="00D34F8E">
        <w:rPr>
          <w:rFonts w:asciiTheme="majorBidi" w:hAnsiTheme="majorBidi" w:cstheme="majorBidi"/>
          <w:sz w:val="24"/>
          <w:szCs w:val="24"/>
          <w:vertAlign w:val="superscript"/>
        </w:rPr>
        <w:t>(</w:t>
      </w:r>
      <w:r w:rsidRPr="00D34F8E">
        <w:rPr>
          <w:rStyle w:val="ab"/>
          <w:rFonts w:asciiTheme="majorBidi" w:hAnsiTheme="majorBidi" w:cstheme="majorBidi"/>
          <w:sz w:val="24"/>
          <w:szCs w:val="24"/>
        </w:rPr>
        <w:footnoteRef/>
      </w:r>
      <w:r w:rsidRPr="00D34F8E">
        <w:rPr>
          <w:rFonts w:asciiTheme="majorBidi" w:hAnsiTheme="majorBidi" w:cstheme="majorBidi"/>
          <w:sz w:val="24"/>
          <w:szCs w:val="24"/>
          <w:vertAlign w:val="superscript"/>
        </w:rPr>
        <w:t>)</w:t>
      </w:r>
      <w:r w:rsidRPr="00D34F8E">
        <w:rPr>
          <w:rFonts w:asciiTheme="majorBidi" w:hAnsiTheme="majorBidi" w:cstheme="majorBidi"/>
          <w:sz w:val="24"/>
          <w:szCs w:val="24"/>
          <w:rtl/>
        </w:rPr>
        <w:t xml:space="preserve"> </w:t>
      </w:r>
      <w:r w:rsidRPr="00D34F8E">
        <w:rPr>
          <w:rFonts w:asciiTheme="majorBidi" w:hAnsiTheme="majorBidi" w:cstheme="majorBidi"/>
          <w:sz w:val="24"/>
          <w:szCs w:val="24"/>
        </w:rPr>
        <w:t xml:space="preserve">Robert O. Keohane, </w:t>
      </w:r>
      <w:r w:rsidRPr="00D34F8E">
        <w:rPr>
          <w:rFonts w:asciiTheme="majorBidi" w:hAnsiTheme="majorBidi" w:cstheme="majorBidi"/>
          <w:b/>
          <w:bCs/>
          <w:sz w:val="24"/>
          <w:szCs w:val="24"/>
        </w:rPr>
        <w:t xml:space="preserve">After Hegemony: Cooperation and Discord in the World Political Economy </w:t>
      </w:r>
      <w:r w:rsidRPr="00D34F8E">
        <w:rPr>
          <w:rFonts w:asciiTheme="majorBidi" w:hAnsiTheme="majorBidi" w:cstheme="majorBidi"/>
          <w:sz w:val="24"/>
          <w:szCs w:val="24"/>
        </w:rPr>
        <w:t>(Princeton, NJ: Princeton University Press, 1984), p. 119-120.</w:t>
      </w:r>
    </w:p>
  </w:footnote>
  <w:footnote w:id="6">
    <w:p w14:paraId="2BEF52B7" w14:textId="2544C955" w:rsidR="00BE6183" w:rsidRPr="00D34F8E" w:rsidRDefault="00BE6183" w:rsidP="003F071A">
      <w:pPr>
        <w:pStyle w:val="aa"/>
        <w:bidi w:val="0"/>
        <w:jc w:val="both"/>
        <w:rPr>
          <w:rFonts w:asciiTheme="majorBidi" w:hAnsiTheme="majorBidi" w:cstheme="majorBidi"/>
          <w:sz w:val="24"/>
          <w:szCs w:val="24"/>
          <w:lang w:bidi="ar-IQ"/>
        </w:rPr>
      </w:pPr>
      <w:r w:rsidRPr="00D34F8E">
        <w:rPr>
          <w:rFonts w:asciiTheme="majorBidi" w:hAnsiTheme="majorBidi" w:cstheme="majorBidi"/>
          <w:sz w:val="24"/>
          <w:szCs w:val="24"/>
          <w:vertAlign w:val="superscript"/>
        </w:rPr>
        <w:t>(</w:t>
      </w:r>
      <w:r w:rsidRPr="00D34F8E">
        <w:rPr>
          <w:rStyle w:val="ab"/>
          <w:rFonts w:asciiTheme="majorBidi" w:hAnsiTheme="majorBidi" w:cstheme="majorBidi"/>
          <w:sz w:val="24"/>
          <w:szCs w:val="24"/>
        </w:rPr>
        <w:footnoteRef/>
      </w:r>
      <w:r w:rsidRPr="00D34F8E">
        <w:rPr>
          <w:rFonts w:asciiTheme="majorBidi" w:hAnsiTheme="majorBidi" w:cstheme="majorBidi"/>
          <w:sz w:val="24"/>
          <w:szCs w:val="24"/>
          <w:vertAlign w:val="superscript"/>
        </w:rPr>
        <w:t>)</w:t>
      </w:r>
      <w:r w:rsidRPr="00D34F8E">
        <w:rPr>
          <w:rFonts w:asciiTheme="majorBidi" w:hAnsiTheme="majorBidi" w:cstheme="majorBidi"/>
          <w:sz w:val="24"/>
          <w:szCs w:val="24"/>
          <w:rtl/>
        </w:rPr>
        <w:t xml:space="preserve"> </w:t>
      </w:r>
      <w:r w:rsidRPr="00D34F8E">
        <w:rPr>
          <w:rFonts w:asciiTheme="majorBidi" w:hAnsiTheme="majorBidi" w:cstheme="majorBidi"/>
          <w:sz w:val="24"/>
          <w:szCs w:val="24"/>
        </w:rPr>
        <w:t>Barry Buzan, "Review of After Hegemony: Cooperation and Discord in the World Political Economy, by Robert O. Keohane</w:t>
      </w:r>
      <w:r w:rsidRPr="00D34F8E">
        <w:rPr>
          <w:rFonts w:asciiTheme="majorBidi" w:hAnsiTheme="majorBidi" w:cstheme="majorBidi"/>
          <w:b/>
          <w:bCs/>
          <w:sz w:val="24"/>
          <w:szCs w:val="24"/>
        </w:rPr>
        <w:t>," International Affairs</w:t>
      </w:r>
      <w:r w:rsidRPr="00D34F8E">
        <w:rPr>
          <w:rFonts w:asciiTheme="majorBidi" w:hAnsiTheme="majorBidi" w:cstheme="majorBidi"/>
          <w:sz w:val="24"/>
          <w:szCs w:val="24"/>
        </w:rPr>
        <w:t xml:space="preserve">, Vol. 61, No. 2 (London: Chatham House, 1985), </w:t>
      </w:r>
      <w:proofErr w:type="spellStart"/>
      <w:r w:rsidRPr="00D34F8E">
        <w:rPr>
          <w:rFonts w:asciiTheme="majorBidi" w:hAnsiTheme="majorBidi" w:cstheme="majorBidi"/>
          <w:sz w:val="24"/>
          <w:szCs w:val="24"/>
        </w:rPr>
        <w:t>p.p</w:t>
      </w:r>
      <w:proofErr w:type="spellEnd"/>
      <w:r w:rsidRPr="00D34F8E">
        <w:rPr>
          <w:rFonts w:asciiTheme="majorBidi" w:hAnsiTheme="majorBidi" w:cstheme="majorBidi"/>
          <w:sz w:val="24"/>
          <w:szCs w:val="24"/>
        </w:rPr>
        <w:t xml:space="preserve"> 290-291.</w:t>
      </w:r>
    </w:p>
  </w:footnote>
  <w:footnote w:id="7">
    <w:p w14:paraId="62725D3A" w14:textId="2EB63C7D" w:rsidR="00BE6183" w:rsidRPr="0043535F" w:rsidRDefault="00BE6183" w:rsidP="003F071A">
      <w:pPr>
        <w:pStyle w:val="aa"/>
        <w:bidi w:val="0"/>
        <w:jc w:val="both"/>
        <w:rPr>
          <w:rFonts w:ascii="Simplified Arabic" w:hAnsi="Simplified Arabic" w:cs="Simplified Arabic"/>
          <w:sz w:val="24"/>
          <w:szCs w:val="24"/>
        </w:rPr>
      </w:pPr>
      <w:r w:rsidRPr="00D34F8E">
        <w:rPr>
          <w:rFonts w:asciiTheme="majorBidi" w:hAnsiTheme="majorBidi" w:cstheme="majorBidi"/>
          <w:sz w:val="24"/>
          <w:szCs w:val="24"/>
          <w:vertAlign w:val="superscript"/>
          <w:lang w:bidi="ar-IQ"/>
        </w:rPr>
        <w:t>(</w:t>
      </w:r>
      <w:r w:rsidRPr="00D34F8E">
        <w:rPr>
          <w:rStyle w:val="ab"/>
          <w:rFonts w:asciiTheme="majorBidi" w:hAnsiTheme="majorBidi" w:cstheme="majorBidi"/>
          <w:sz w:val="24"/>
          <w:szCs w:val="24"/>
        </w:rPr>
        <w:footnoteRef/>
      </w:r>
      <w:r w:rsidRPr="00D34F8E">
        <w:rPr>
          <w:rFonts w:asciiTheme="majorBidi" w:hAnsiTheme="majorBidi" w:cstheme="majorBidi"/>
          <w:sz w:val="24"/>
          <w:szCs w:val="24"/>
          <w:vertAlign w:val="superscript"/>
          <w:lang w:bidi="ar-IQ"/>
        </w:rPr>
        <w:t>)</w:t>
      </w:r>
      <w:r w:rsidRPr="00D34F8E">
        <w:rPr>
          <w:rFonts w:asciiTheme="majorBidi" w:hAnsiTheme="majorBidi" w:cstheme="majorBidi"/>
          <w:sz w:val="24"/>
          <w:szCs w:val="24"/>
          <w:rtl/>
        </w:rPr>
        <w:t xml:space="preserve"> </w:t>
      </w:r>
      <w:r w:rsidRPr="00D34F8E">
        <w:rPr>
          <w:rFonts w:asciiTheme="majorBidi" w:hAnsiTheme="majorBidi" w:cstheme="majorBidi"/>
          <w:sz w:val="24"/>
          <w:szCs w:val="24"/>
        </w:rPr>
        <w:t xml:space="preserve">Celeste A. Wallander, Institutional Assets and Adaptability: NATO After the Cold War, </w:t>
      </w:r>
      <w:r w:rsidRPr="00D34F8E">
        <w:rPr>
          <w:rFonts w:asciiTheme="majorBidi" w:hAnsiTheme="majorBidi" w:cstheme="majorBidi"/>
          <w:b/>
          <w:bCs/>
          <w:sz w:val="24"/>
          <w:szCs w:val="24"/>
        </w:rPr>
        <w:t>International Organization</w:t>
      </w:r>
      <w:r w:rsidRPr="00D34F8E">
        <w:rPr>
          <w:rFonts w:asciiTheme="majorBidi" w:hAnsiTheme="majorBidi" w:cstheme="majorBidi"/>
          <w:sz w:val="24"/>
          <w:szCs w:val="24"/>
        </w:rPr>
        <w:t>, Vol. 54, No. 4 (Cambridge: Cambridge University Press, 2000), p. 722.</w:t>
      </w:r>
    </w:p>
  </w:footnote>
  <w:footnote w:id="8">
    <w:p w14:paraId="28A1A2C0" w14:textId="77777777" w:rsidR="00BE6183" w:rsidRPr="00D34F8E" w:rsidRDefault="00BE6183" w:rsidP="003F071A">
      <w:pPr>
        <w:pStyle w:val="aa"/>
        <w:bidi w:val="0"/>
        <w:jc w:val="both"/>
        <w:rPr>
          <w:rFonts w:asciiTheme="majorBidi" w:hAnsiTheme="majorBidi" w:cstheme="majorBidi"/>
          <w:sz w:val="24"/>
          <w:szCs w:val="24"/>
        </w:rPr>
      </w:pPr>
      <w:r w:rsidRPr="00D34F8E">
        <w:rPr>
          <w:rStyle w:val="ab"/>
          <w:rFonts w:asciiTheme="majorBidi" w:hAnsiTheme="majorBidi" w:cstheme="majorBidi"/>
          <w:sz w:val="24"/>
          <w:szCs w:val="24"/>
        </w:rPr>
        <w:footnoteRef/>
      </w:r>
      <w:r w:rsidRPr="00D34F8E">
        <w:rPr>
          <w:rFonts w:asciiTheme="majorBidi" w:hAnsiTheme="majorBidi" w:cstheme="majorBidi"/>
          <w:sz w:val="24"/>
          <w:szCs w:val="24"/>
          <w:rtl/>
        </w:rPr>
        <w:t xml:space="preserve"> </w:t>
      </w:r>
      <w:proofErr w:type="spellStart"/>
      <w:r w:rsidRPr="00D34F8E">
        <w:rPr>
          <w:rFonts w:asciiTheme="majorBidi" w:hAnsiTheme="majorBidi" w:cstheme="majorBidi"/>
          <w:sz w:val="24"/>
          <w:szCs w:val="24"/>
        </w:rPr>
        <w:t>Mancur</w:t>
      </w:r>
      <w:proofErr w:type="spellEnd"/>
      <w:r w:rsidRPr="00D34F8E">
        <w:rPr>
          <w:rFonts w:asciiTheme="majorBidi" w:hAnsiTheme="majorBidi" w:cstheme="majorBidi"/>
          <w:sz w:val="24"/>
          <w:szCs w:val="24"/>
        </w:rPr>
        <w:t xml:space="preserve"> Olson and Richard </w:t>
      </w:r>
      <w:proofErr w:type="spellStart"/>
      <w:r w:rsidRPr="00D34F8E">
        <w:rPr>
          <w:rFonts w:asciiTheme="majorBidi" w:hAnsiTheme="majorBidi" w:cstheme="majorBidi"/>
          <w:sz w:val="24"/>
          <w:szCs w:val="24"/>
        </w:rPr>
        <w:t>Zeckhauser</w:t>
      </w:r>
      <w:proofErr w:type="spellEnd"/>
      <w:r w:rsidRPr="00D34F8E">
        <w:rPr>
          <w:rFonts w:asciiTheme="majorBidi" w:hAnsiTheme="majorBidi" w:cstheme="majorBidi"/>
          <w:sz w:val="24"/>
          <w:szCs w:val="24"/>
        </w:rPr>
        <w:t>, An Economic Theory of Alliances, RAND Memorandum RM-4297-ISA (Santa Monica, CA: RAND Corporation, October 1966), p.4</w:t>
      </w:r>
      <w:r w:rsidRPr="00D34F8E">
        <w:rPr>
          <w:rFonts w:asciiTheme="majorBidi" w:hAnsiTheme="majorBidi" w:cstheme="majorBidi"/>
          <w:sz w:val="24"/>
          <w:szCs w:val="24"/>
          <w:rtl/>
        </w:rPr>
        <w:t>.</w:t>
      </w:r>
    </w:p>
    <w:p w14:paraId="2DC404B2" w14:textId="5BED57F2" w:rsidR="00BE6183" w:rsidRPr="0043535F" w:rsidRDefault="00BE6183" w:rsidP="003F071A">
      <w:pPr>
        <w:pStyle w:val="aa"/>
        <w:jc w:val="both"/>
        <w:rPr>
          <w:rFonts w:ascii="Simplified Arabic" w:hAnsi="Simplified Arabic" w:cs="Simplified Arabic"/>
          <w:sz w:val="24"/>
          <w:szCs w:val="24"/>
        </w:rPr>
      </w:pPr>
      <w:r w:rsidRPr="0043535F">
        <w:rPr>
          <w:rFonts w:ascii="Simplified Arabic" w:hAnsi="Simplified Arabic" w:cs="Simplified Arabic"/>
          <w:sz w:val="24"/>
          <w:szCs w:val="24"/>
          <w:rtl/>
        </w:rPr>
        <w:t xml:space="preserve">كذلك ينظر: بهاء عدنان </w:t>
      </w:r>
      <w:proofErr w:type="spellStart"/>
      <w:r w:rsidRPr="0043535F">
        <w:rPr>
          <w:rFonts w:ascii="Simplified Arabic" w:hAnsi="Simplified Arabic" w:cs="Simplified Arabic"/>
          <w:sz w:val="24"/>
          <w:szCs w:val="24"/>
          <w:rtl/>
        </w:rPr>
        <w:t>السعبري</w:t>
      </w:r>
      <w:proofErr w:type="spellEnd"/>
      <w:r w:rsidRPr="0043535F">
        <w:rPr>
          <w:rFonts w:ascii="Simplified Arabic" w:hAnsi="Simplified Arabic" w:cs="Simplified Arabic"/>
          <w:sz w:val="24"/>
          <w:szCs w:val="24"/>
          <w:rtl/>
        </w:rPr>
        <w:t xml:space="preserve">، الرؤية الامريكية للتحالفات الدولية بعد 2001، </w:t>
      </w:r>
      <w:r w:rsidRPr="00D34F8E">
        <w:rPr>
          <w:rFonts w:ascii="Simplified Arabic" w:hAnsi="Simplified Arabic" w:cs="Simplified Arabic"/>
          <w:b/>
          <w:bCs/>
          <w:sz w:val="24"/>
          <w:szCs w:val="24"/>
          <w:rtl/>
        </w:rPr>
        <w:t>مجلة دراسات دولية</w:t>
      </w:r>
      <w:r w:rsidRPr="0043535F">
        <w:rPr>
          <w:rFonts w:ascii="Simplified Arabic" w:hAnsi="Simplified Arabic" w:cs="Simplified Arabic"/>
          <w:sz w:val="24"/>
          <w:szCs w:val="24"/>
          <w:rtl/>
        </w:rPr>
        <w:t>، العدد 47، (جامعة بغداد: مركز الدراسات الاستراتيجية والدولية، 2011)، ص190-191.</w:t>
      </w:r>
    </w:p>
  </w:footnote>
  <w:footnote w:id="9">
    <w:p w14:paraId="7FA8B384" w14:textId="727CC4EE" w:rsidR="00BE6183" w:rsidRPr="00D34F8E" w:rsidRDefault="00BE6183" w:rsidP="003F071A">
      <w:pPr>
        <w:pStyle w:val="aa"/>
        <w:bidi w:val="0"/>
        <w:jc w:val="both"/>
        <w:rPr>
          <w:rFonts w:asciiTheme="majorBidi" w:hAnsiTheme="majorBidi" w:cstheme="majorBidi"/>
          <w:sz w:val="24"/>
          <w:szCs w:val="24"/>
        </w:rPr>
      </w:pPr>
      <w:r w:rsidRPr="00D34F8E">
        <w:rPr>
          <w:rFonts w:asciiTheme="majorBidi" w:hAnsiTheme="majorBidi" w:cstheme="majorBidi"/>
          <w:sz w:val="24"/>
          <w:szCs w:val="24"/>
          <w:vertAlign w:val="superscript"/>
        </w:rPr>
        <w:t>(</w:t>
      </w:r>
      <w:r w:rsidRPr="00D34F8E">
        <w:rPr>
          <w:rStyle w:val="ab"/>
          <w:rFonts w:asciiTheme="majorBidi" w:hAnsiTheme="majorBidi" w:cstheme="majorBidi"/>
          <w:sz w:val="24"/>
          <w:szCs w:val="24"/>
        </w:rPr>
        <w:footnoteRef/>
      </w:r>
      <w:r w:rsidRPr="00D34F8E">
        <w:rPr>
          <w:rFonts w:asciiTheme="majorBidi" w:hAnsiTheme="majorBidi" w:cstheme="majorBidi"/>
          <w:sz w:val="24"/>
          <w:szCs w:val="24"/>
          <w:vertAlign w:val="superscript"/>
        </w:rPr>
        <w:t>)</w:t>
      </w:r>
      <w:r w:rsidRPr="00D34F8E">
        <w:rPr>
          <w:rFonts w:asciiTheme="majorBidi" w:hAnsiTheme="majorBidi" w:cstheme="majorBidi"/>
          <w:sz w:val="24"/>
          <w:szCs w:val="24"/>
          <w:rtl/>
        </w:rPr>
        <w:t xml:space="preserve"> </w:t>
      </w:r>
      <w:r w:rsidRPr="00D34F8E">
        <w:rPr>
          <w:rFonts w:asciiTheme="majorBidi" w:hAnsiTheme="majorBidi" w:cstheme="majorBidi"/>
          <w:sz w:val="24"/>
          <w:szCs w:val="24"/>
        </w:rPr>
        <w:t xml:space="preserve">Todd Sandler and Justin George, "NATO at 70: Pledges, Free Riding, and Benefit–Burden Concordance," </w:t>
      </w:r>
      <w:proofErr w:type="spellStart"/>
      <w:r w:rsidRPr="003F071A">
        <w:rPr>
          <w:rFonts w:asciiTheme="majorBidi" w:hAnsiTheme="majorBidi" w:cstheme="majorBidi"/>
          <w:b/>
          <w:bCs/>
          <w:sz w:val="24"/>
          <w:szCs w:val="24"/>
        </w:rPr>
        <w:t>Defence</w:t>
      </w:r>
      <w:proofErr w:type="spellEnd"/>
      <w:r w:rsidRPr="003F071A">
        <w:rPr>
          <w:rFonts w:asciiTheme="majorBidi" w:hAnsiTheme="majorBidi" w:cstheme="majorBidi"/>
          <w:b/>
          <w:bCs/>
          <w:sz w:val="24"/>
          <w:szCs w:val="24"/>
        </w:rPr>
        <w:t xml:space="preserve"> and Peace Economics</w:t>
      </w:r>
      <w:r w:rsidRPr="00D34F8E">
        <w:rPr>
          <w:rFonts w:asciiTheme="majorBidi" w:hAnsiTheme="majorBidi" w:cstheme="majorBidi"/>
          <w:sz w:val="24"/>
          <w:szCs w:val="24"/>
        </w:rPr>
        <w:t>, Vol. 31, No. 8 (2020).</w:t>
      </w:r>
    </w:p>
  </w:footnote>
  <w:footnote w:id="10">
    <w:p w14:paraId="2A7E4761" w14:textId="5832D5DC" w:rsidR="00BE6183" w:rsidRPr="0043535F" w:rsidRDefault="00BE6183" w:rsidP="003F071A">
      <w:pPr>
        <w:pStyle w:val="aa"/>
        <w:jc w:val="both"/>
        <w:rPr>
          <w:rFonts w:ascii="Simplified Arabic" w:hAnsi="Simplified Arabic" w:cs="Simplified Arabic"/>
          <w:sz w:val="24"/>
          <w:szCs w:val="24"/>
        </w:rPr>
      </w:pPr>
      <w:r w:rsidRPr="0043535F">
        <w:rPr>
          <w:rFonts w:ascii="Simplified Arabic" w:hAnsi="Simplified Arabic" w:cs="Simplified Arabic" w:hint="cs"/>
          <w:sz w:val="24"/>
          <w:szCs w:val="24"/>
          <w:vertAlign w:val="superscript"/>
          <w:rtl/>
          <w:lang w:bidi="ar-IQ"/>
        </w:rPr>
        <w:t>(</w:t>
      </w: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vertAlign w:val="superscript"/>
        </w:rPr>
        <w:t>(</w:t>
      </w:r>
      <w:r w:rsidRPr="0043535F">
        <w:rPr>
          <w:rFonts w:ascii="Simplified Arabic" w:hAnsi="Simplified Arabic" w:cs="Simplified Arabic"/>
          <w:sz w:val="24"/>
          <w:szCs w:val="24"/>
          <w:vertAlign w:val="superscript"/>
          <w:rtl/>
        </w:rPr>
        <w:t xml:space="preserve"> </w:t>
      </w:r>
      <w:r w:rsidRPr="0043535F">
        <w:rPr>
          <w:rFonts w:ascii="Simplified Arabic" w:hAnsi="Simplified Arabic" w:cs="Simplified Arabic"/>
          <w:sz w:val="24"/>
          <w:szCs w:val="24"/>
          <w:rtl/>
        </w:rPr>
        <w:t xml:space="preserve">هشام قدري احمد، </w:t>
      </w:r>
      <w:r w:rsidRPr="00474664">
        <w:rPr>
          <w:rFonts w:ascii="Simplified Arabic" w:hAnsi="Simplified Arabic" w:cs="Simplified Arabic"/>
          <w:b/>
          <w:bCs/>
          <w:sz w:val="24"/>
          <w:szCs w:val="24"/>
          <w:rtl/>
        </w:rPr>
        <w:t>تفكك حلف شمال الأطلسي – الناتو خطأ استراتيجي تفادته الولايات المتحدة بعد الحرب الباردة</w:t>
      </w:r>
      <w:r w:rsidRPr="0043535F">
        <w:rPr>
          <w:rFonts w:ascii="Simplified Arabic" w:hAnsi="Simplified Arabic" w:cs="Simplified Arabic"/>
          <w:sz w:val="24"/>
          <w:szCs w:val="24"/>
          <w:rtl/>
        </w:rPr>
        <w:t>، (بغداد: مركز البيان للدراسات والتخطيط، 2024)، ص9.</w:t>
      </w:r>
    </w:p>
  </w:footnote>
  <w:footnote w:id="11">
    <w:p w14:paraId="3F8E7443" w14:textId="70181295" w:rsidR="00BE6183" w:rsidRPr="00A646E7" w:rsidRDefault="00BE6183" w:rsidP="003F071A">
      <w:pPr>
        <w:pStyle w:val="aa"/>
        <w:bidi w:val="0"/>
        <w:jc w:val="both"/>
        <w:rPr>
          <w:rFonts w:asciiTheme="majorBidi" w:hAnsiTheme="majorBidi" w:cstheme="majorBidi"/>
          <w:sz w:val="24"/>
          <w:szCs w:val="24"/>
        </w:rPr>
      </w:pPr>
      <w:r w:rsidRPr="00A646E7">
        <w:rPr>
          <w:rFonts w:asciiTheme="majorBidi" w:hAnsiTheme="majorBidi" w:cstheme="majorBidi"/>
          <w:sz w:val="24"/>
          <w:szCs w:val="24"/>
          <w:vertAlign w:val="superscript"/>
        </w:rPr>
        <w:t>(</w:t>
      </w:r>
      <w:r w:rsidRPr="00A646E7">
        <w:rPr>
          <w:rStyle w:val="ab"/>
          <w:rFonts w:asciiTheme="majorBidi" w:hAnsiTheme="majorBidi" w:cstheme="majorBidi"/>
          <w:sz w:val="24"/>
          <w:szCs w:val="24"/>
        </w:rPr>
        <w:footnoteRef/>
      </w:r>
      <w:r w:rsidRPr="00A646E7">
        <w:rPr>
          <w:rFonts w:asciiTheme="majorBidi" w:hAnsiTheme="majorBidi" w:cstheme="majorBidi"/>
          <w:sz w:val="24"/>
          <w:szCs w:val="24"/>
          <w:vertAlign w:val="superscript"/>
        </w:rPr>
        <w:t>)</w:t>
      </w:r>
      <w:r w:rsidRPr="00A646E7">
        <w:rPr>
          <w:rFonts w:asciiTheme="majorBidi" w:hAnsiTheme="majorBidi" w:cstheme="majorBidi"/>
          <w:sz w:val="24"/>
          <w:szCs w:val="24"/>
          <w:rtl/>
        </w:rPr>
        <w:t xml:space="preserve"> </w:t>
      </w:r>
      <w:r w:rsidRPr="00A646E7">
        <w:rPr>
          <w:rFonts w:asciiTheme="majorBidi" w:hAnsiTheme="majorBidi" w:cstheme="majorBidi"/>
          <w:sz w:val="24"/>
          <w:szCs w:val="24"/>
        </w:rPr>
        <w:t>Barry Buzan, "Review of After Hegemony," op. cit., p. 291</w:t>
      </w:r>
    </w:p>
    <w:p w14:paraId="668DD410" w14:textId="52F8B8C0" w:rsidR="00BE6183" w:rsidRPr="0043535F" w:rsidRDefault="00BE6183" w:rsidP="003F071A">
      <w:pPr>
        <w:tabs>
          <w:tab w:val="right" w:pos="7110"/>
        </w:tabs>
        <w:bidi/>
        <w:spacing w:after="20" w:line="240" w:lineRule="auto"/>
        <w:jc w:val="both"/>
        <w:rPr>
          <w:rFonts w:ascii="Simplified Arabic" w:hAnsi="Simplified Arabic" w:cs="Simplified Arabic" w:hint="cs"/>
          <w:sz w:val="24"/>
          <w:szCs w:val="24"/>
          <w:rtl/>
          <w:lang w:bidi="ar-IQ"/>
        </w:rPr>
      </w:pPr>
      <w:r w:rsidRPr="0043535F">
        <w:rPr>
          <w:rFonts w:ascii="Simplified Arabic" w:hAnsi="Simplified Arabic" w:cs="Simplified Arabic"/>
          <w:sz w:val="24"/>
          <w:szCs w:val="24"/>
          <w:rtl/>
        </w:rPr>
        <w:t xml:space="preserve">كذلك ينظر: أحمد </w:t>
      </w:r>
      <w:proofErr w:type="spellStart"/>
      <w:r w:rsidRPr="0043535F">
        <w:rPr>
          <w:rFonts w:ascii="Simplified Arabic" w:hAnsi="Simplified Arabic" w:cs="Simplified Arabic"/>
          <w:sz w:val="24"/>
          <w:szCs w:val="24"/>
          <w:rtl/>
        </w:rPr>
        <w:t>الباسوسي</w:t>
      </w:r>
      <w:proofErr w:type="spellEnd"/>
      <w:r w:rsidRPr="0043535F">
        <w:rPr>
          <w:rFonts w:ascii="Simplified Arabic" w:hAnsi="Simplified Arabic" w:cs="Simplified Arabic"/>
          <w:sz w:val="24"/>
          <w:szCs w:val="24"/>
          <w:rtl/>
        </w:rPr>
        <w:t xml:space="preserve">، "تصدُّع الأحلاف العسكرية من منظور المدرسة الواقعية في العلاقات الدولية: دراسة حالة حلف شمال الأطلنطي"، </w:t>
      </w:r>
      <w:r w:rsidRPr="00474664">
        <w:rPr>
          <w:rFonts w:ascii="Simplified Arabic" w:hAnsi="Simplified Arabic" w:cs="Simplified Arabic"/>
          <w:b/>
          <w:bCs/>
          <w:sz w:val="24"/>
          <w:szCs w:val="24"/>
          <w:rtl/>
        </w:rPr>
        <w:t>مجلة الدراسات السياسية والاقتصادية</w:t>
      </w:r>
      <w:r w:rsidRPr="0043535F">
        <w:rPr>
          <w:rFonts w:ascii="Simplified Arabic" w:hAnsi="Simplified Arabic" w:cs="Simplified Arabic"/>
          <w:sz w:val="24"/>
          <w:szCs w:val="24"/>
          <w:rtl/>
        </w:rPr>
        <w:t>، السنة الرابعة، العدد 1 (جامعة السويس: كلية السياسة والاقتصاد، 2024)، ص601.</w:t>
      </w:r>
    </w:p>
  </w:footnote>
  <w:footnote w:id="12">
    <w:p w14:paraId="3A1FE2E2" w14:textId="04440455" w:rsidR="00BE6183" w:rsidRPr="00474664" w:rsidRDefault="00BE6183" w:rsidP="003F071A">
      <w:pPr>
        <w:pStyle w:val="aa"/>
        <w:bidi w:val="0"/>
        <w:jc w:val="both"/>
        <w:rPr>
          <w:rFonts w:asciiTheme="majorBidi" w:hAnsiTheme="majorBidi" w:cstheme="majorBidi"/>
          <w:sz w:val="24"/>
          <w:szCs w:val="24"/>
        </w:rPr>
      </w:pPr>
      <w:r w:rsidRPr="00474664">
        <w:rPr>
          <w:rFonts w:asciiTheme="majorBidi" w:hAnsiTheme="majorBidi" w:cstheme="majorBidi"/>
          <w:sz w:val="24"/>
          <w:szCs w:val="24"/>
          <w:vertAlign w:val="superscript"/>
        </w:rPr>
        <w:t>(</w:t>
      </w:r>
      <w:r w:rsidRPr="00474664">
        <w:rPr>
          <w:rStyle w:val="ab"/>
          <w:rFonts w:asciiTheme="majorBidi" w:hAnsiTheme="majorBidi" w:cstheme="majorBidi"/>
          <w:sz w:val="24"/>
          <w:szCs w:val="24"/>
        </w:rPr>
        <w:footnoteRef/>
      </w:r>
      <w:r w:rsidRPr="00474664">
        <w:rPr>
          <w:rFonts w:asciiTheme="majorBidi" w:hAnsiTheme="majorBidi" w:cstheme="majorBidi"/>
          <w:sz w:val="24"/>
          <w:szCs w:val="24"/>
          <w:vertAlign w:val="superscript"/>
        </w:rPr>
        <w:t>)</w:t>
      </w:r>
      <w:r w:rsidRPr="00474664">
        <w:rPr>
          <w:rFonts w:asciiTheme="majorBidi" w:hAnsiTheme="majorBidi" w:cstheme="majorBidi"/>
          <w:sz w:val="24"/>
          <w:szCs w:val="24"/>
          <w:rtl/>
        </w:rPr>
        <w:t xml:space="preserve"> </w:t>
      </w:r>
      <w:r w:rsidRPr="00474664">
        <w:rPr>
          <w:rFonts w:asciiTheme="majorBidi" w:hAnsiTheme="majorBidi" w:cstheme="majorBidi"/>
          <w:sz w:val="24"/>
          <w:szCs w:val="24"/>
        </w:rPr>
        <w:t xml:space="preserve">Lisbeth </w:t>
      </w:r>
      <w:proofErr w:type="spellStart"/>
      <w:r w:rsidRPr="00474664">
        <w:rPr>
          <w:rFonts w:asciiTheme="majorBidi" w:hAnsiTheme="majorBidi" w:cstheme="majorBidi"/>
          <w:sz w:val="24"/>
          <w:szCs w:val="24"/>
        </w:rPr>
        <w:t>Aggestam</w:t>
      </w:r>
      <w:proofErr w:type="spellEnd"/>
      <w:r w:rsidRPr="00474664">
        <w:rPr>
          <w:rFonts w:asciiTheme="majorBidi" w:hAnsiTheme="majorBidi" w:cstheme="majorBidi"/>
          <w:sz w:val="24"/>
          <w:szCs w:val="24"/>
        </w:rPr>
        <w:t xml:space="preserve"> and Adrian Hyde-Price, "Double Trouble: Trump, Transatlantic Relations and European Strategic Autonomy," </w:t>
      </w:r>
      <w:r w:rsidRPr="00A646E7">
        <w:rPr>
          <w:rFonts w:asciiTheme="majorBidi" w:hAnsiTheme="majorBidi" w:cstheme="majorBidi"/>
          <w:b/>
          <w:bCs/>
          <w:sz w:val="24"/>
          <w:szCs w:val="24"/>
        </w:rPr>
        <w:t>Journal of Common Market Studies</w:t>
      </w:r>
      <w:r w:rsidRPr="00474664">
        <w:rPr>
          <w:rFonts w:asciiTheme="majorBidi" w:hAnsiTheme="majorBidi" w:cstheme="majorBidi"/>
          <w:sz w:val="24"/>
          <w:szCs w:val="24"/>
        </w:rPr>
        <w:t xml:space="preserve">, Vol. 57, </w:t>
      </w:r>
      <w:proofErr w:type="gramStart"/>
      <w:r w:rsidRPr="00474664">
        <w:rPr>
          <w:rFonts w:asciiTheme="majorBidi" w:hAnsiTheme="majorBidi" w:cstheme="majorBidi"/>
          <w:sz w:val="24"/>
          <w:szCs w:val="24"/>
        </w:rPr>
        <w:t>No.S</w:t>
      </w:r>
      <w:proofErr w:type="gramEnd"/>
      <w:r w:rsidRPr="00474664">
        <w:rPr>
          <w:rFonts w:asciiTheme="majorBidi" w:hAnsiTheme="majorBidi" w:cstheme="majorBidi"/>
          <w:sz w:val="24"/>
          <w:szCs w:val="24"/>
        </w:rPr>
        <w:t>1 (Oxford: John Wiley &amp; Sons Ltd, 2019), p. 117.</w:t>
      </w:r>
    </w:p>
  </w:footnote>
  <w:footnote w:id="13">
    <w:p w14:paraId="6C6763EF" w14:textId="76FBFE03" w:rsidR="00BE6183" w:rsidRPr="00474664" w:rsidRDefault="00BE6183" w:rsidP="003F071A">
      <w:pPr>
        <w:pStyle w:val="aa"/>
        <w:bidi w:val="0"/>
        <w:jc w:val="both"/>
        <w:rPr>
          <w:rFonts w:asciiTheme="majorBidi" w:hAnsiTheme="majorBidi" w:cstheme="majorBidi"/>
          <w:sz w:val="24"/>
          <w:szCs w:val="24"/>
        </w:rPr>
      </w:pPr>
      <w:r w:rsidRPr="00474664">
        <w:rPr>
          <w:rFonts w:asciiTheme="majorBidi" w:hAnsiTheme="majorBidi" w:cstheme="majorBidi"/>
          <w:sz w:val="24"/>
          <w:szCs w:val="24"/>
          <w:vertAlign w:val="superscript"/>
        </w:rPr>
        <w:t>(</w:t>
      </w:r>
      <w:r w:rsidRPr="00474664">
        <w:rPr>
          <w:rStyle w:val="ab"/>
          <w:rFonts w:asciiTheme="majorBidi" w:hAnsiTheme="majorBidi" w:cstheme="majorBidi"/>
          <w:sz w:val="24"/>
          <w:szCs w:val="24"/>
        </w:rPr>
        <w:footnoteRef/>
      </w:r>
      <w:r w:rsidRPr="00474664">
        <w:rPr>
          <w:rFonts w:asciiTheme="majorBidi" w:hAnsiTheme="majorBidi" w:cstheme="majorBidi"/>
          <w:sz w:val="24"/>
          <w:szCs w:val="24"/>
          <w:vertAlign w:val="superscript"/>
        </w:rPr>
        <w:t>)</w:t>
      </w:r>
      <w:r w:rsidRPr="00474664">
        <w:rPr>
          <w:rFonts w:asciiTheme="majorBidi" w:hAnsiTheme="majorBidi" w:cstheme="majorBidi"/>
          <w:sz w:val="24"/>
          <w:szCs w:val="24"/>
          <w:rtl/>
        </w:rPr>
        <w:t xml:space="preserve"> </w:t>
      </w:r>
      <w:r w:rsidRPr="00474664">
        <w:rPr>
          <w:rFonts w:asciiTheme="majorBidi" w:hAnsiTheme="majorBidi" w:cstheme="majorBidi"/>
          <w:sz w:val="24"/>
          <w:szCs w:val="24"/>
        </w:rPr>
        <w:t>Stephen M. Walt, The Origins of Alliances, op. cit., p. 21-22.</w:t>
      </w:r>
    </w:p>
  </w:footnote>
  <w:footnote w:id="14">
    <w:p w14:paraId="09EF6904" w14:textId="074783B8" w:rsidR="00BE6183" w:rsidRPr="00474664" w:rsidRDefault="00BE6183" w:rsidP="003F071A">
      <w:pPr>
        <w:pStyle w:val="aa"/>
        <w:bidi w:val="0"/>
        <w:jc w:val="both"/>
        <w:rPr>
          <w:rFonts w:asciiTheme="majorBidi" w:hAnsiTheme="majorBidi" w:cstheme="majorBidi"/>
          <w:sz w:val="24"/>
          <w:szCs w:val="24"/>
        </w:rPr>
      </w:pPr>
      <w:r w:rsidRPr="00474664">
        <w:rPr>
          <w:rFonts w:asciiTheme="majorBidi" w:hAnsiTheme="majorBidi" w:cstheme="majorBidi"/>
          <w:sz w:val="24"/>
          <w:szCs w:val="24"/>
          <w:vertAlign w:val="superscript"/>
        </w:rPr>
        <w:t>(</w:t>
      </w:r>
      <w:r w:rsidRPr="00474664">
        <w:rPr>
          <w:rStyle w:val="ab"/>
          <w:rFonts w:asciiTheme="majorBidi" w:hAnsiTheme="majorBidi" w:cstheme="majorBidi"/>
          <w:sz w:val="24"/>
          <w:szCs w:val="24"/>
        </w:rPr>
        <w:footnoteRef/>
      </w:r>
      <w:r w:rsidRPr="00474664">
        <w:rPr>
          <w:rFonts w:asciiTheme="majorBidi" w:hAnsiTheme="majorBidi" w:cstheme="majorBidi"/>
          <w:sz w:val="24"/>
          <w:szCs w:val="24"/>
          <w:vertAlign w:val="superscript"/>
          <w:rtl/>
        </w:rPr>
        <w:t xml:space="preserve"> (</w:t>
      </w:r>
      <w:r w:rsidRPr="00474664">
        <w:rPr>
          <w:rFonts w:asciiTheme="majorBidi" w:hAnsiTheme="majorBidi" w:cstheme="majorBidi"/>
          <w:sz w:val="24"/>
          <w:szCs w:val="24"/>
        </w:rPr>
        <w:t xml:space="preserve">Andrew A. </w:t>
      </w:r>
      <w:proofErr w:type="spellStart"/>
      <w:r w:rsidRPr="00474664">
        <w:rPr>
          <w:rFonts w:asciiTheme="majorBidi" w:hAnsiTheme="majorBidi" w:cstheme="majorBidi"/>
          <w:sz w:val="24"/>
          <w:szCs w:val="24"/>
        </w:rPr>
        <w:t>Michta</w:t>
      </w:r>
      <w:proofErr w:type="spellEnd"/>
      <w:r w:rsidRPr="00474664">
        <w:rPr>
          <w:rFonts w:asciiTheme="majorBidi" w:hAnsiTheme="majorBidi" w:cstheme="majorBidi"/>
          <w:sz w:val="24"/>
          <w:szCs w:val="24"/>
        </w:rPr>
        <w:t xml:space="preserve">, "Europe's China Policy Will Shape Transatlantic Relations," Politico Europe, 21 March 2023, </w:t>
      </w:r>
      <w:hyperlink r:id="rId2" w:history="1">
        <w:r w:rsidRPr="00474664">
          <w:rPr>
            <w:rStyle w:val="Hyperlink"/>
            <w:rFonts w:asciiTheme="majorBidi" w:hAnsiTheme="majorBidi" w:cstheme="majorBidi"/>
            <w:sz w:val="24"/>
            <w:szCs w:val="24"/>
          </w:rPr>
          <w:t>https://www.politico.eu/article/europe-china-policy-shape-transatlantic-relations-united-states/</w:t>
        </w:r>
      </w:hyperlink>
      <w:r w:rsidRPr="00474664">
        <w:rPr>
          <w:rFonts w:asciiTheme="majorBidi" w:hAnsiTheme="majorBidi" w:cstheme="majorBidi"/>
          <w:sz w:val="24"/>
          <w:szCs w:val="24"/>
        </w:rPr>
        <w:t xml:space="preserve">.  </w:t>
      </w:r>
    </w:p>
  </w:footnote>
  <w:footnote w:id="15">
    <w:p w14:paraId="4C63E2DE" w14:textId="780BF1E7" w:rsidR="00BE6183" w:rsidRPr="00474664" w:rsidRDefault="00BE6183" w:rsidP="003F071A">
      <w:pPr>
        <w:pStyle w:val="aa"/>
        <w:bidi w:val="0"/>
        <w:jc w:val="both"/>
        <w:rPr>
          <w:rFonts w:asciiTheme="majorBidi" w:hAnsiTheme="majorBidi" w:cstheme="majorBidi"/>
          <w:sz w:val="24"/>
          <w:szCs w:val="24"/>
          <w:lang w:bidi="ar-IQ"/>
        </w:rPr>
      </w:pPr>
      <w:r w:rsidRPr="00474664">
        <w:rPr>
          <w:rFonts w:asciiTheme="majorBidi" w:hAnsiTheme="majorBidi" w:cstheme="majorBidi"/>
          <w:sz w:val="24"/>
          <w:szCs w:val="24"/>
          <w:vertAlign w:val="superscript"/>
        </w:rPr>
        <w:t>(</w:t>
      </w:r>
      <w:r w:rsidRPr="00474664">
        <w:rPr>
          <w:rStyle w:val="ab"/>
          <w:rFonts w:asciiTheme="majorBidi" w:hAnsiTheme="majorBidi" w:cstheme="majorBidi"/>
          <w:sz w:val="24"/>
          <w:szCs w:val="24"/>
        </w:rPr>
        <w:footnoteRef/>
      </w:r>
      <w:r w:rsidRPr="00474664">
        <w:rPr>
          <w:rFonts w:asciiTheme="majorBidi" w:hAnsiTheme="majorBidi" w:cstheme="majorBidi"/>
          <w:sz w:val="24"/>
          <w:szCs w:val="24"/>
          <w:vertAlign w:val="superscript"/>
        </w:rPr>
        <w:t>)</w:t>
      </w:r>
      <w:r w:rsidRPr="00474664">
        <w:rPr>
          <w:rFonts w:asciiTheme="majorBidi" w:hAnsiTheme="majorBidi" w:cstheme="majorBidi"/>
          <w:sz w:val="24"/>
          <w:szCs w:val="24"/>
          <w:rtl/>
        </w:rPr>
        <w:t xml:space="preserve"> </w:t>
      </w:r>
      <w:proofErr w:type="spellStart"/>
      <w:r w:rsidRPr="00474664">
        <w:rPr>
          <w:rFonts w:asciiTheme="majorBidi" w:hAnsiTheme="majorBidi" w:cstheme="majorBidi"/>
          <w:sz w:val="24"/>
          <w:szCs w:val="24"/>
        </w:rPr>
        <w:t>Mancur</w:t>
      </w:r>
      <w:proofErr w:type="spellEnd"/>
      <w:r w:rsidRPr="00474664">
        <w:rPr>
          <w:rFonts w:asciiTheme="majorBidi" w:hAnsiTheme="majorBidi" w:cstheme="majorBidi"/>
          <w:sz w:val="24"/>
          <w:szCs w:val="24"/>
        </w:rPr>
        <w:t xml:space="preserve"> Olson and Richard </w:t>
      </w:r>
      <w:proofErr w:type="spellStart"/>
      <w:r w:rsidRPr="00474664">
        <w:rPr>
          <w:rFonts w:asciiTheme="majorBidi" w:hAnsiTheme="majorBidi" w:cstheme="majorBidi"/>
          <w:sz w:val="24"/>
          <w:szCs w:val="24"/>
        </w:rPr>
        <w:t>Zeckhauser</w:t>
      </w:r>
      <w:proofErr w:type="spellEnd"/>
      <w:r w:rsidRPr="00474664">
        <w:rPr>
          <w:rFonts w:asciiTheme="majorBidi" w:hAnsiTheme="majorBidi" w:cstheme="majorBidi"/>
          <w:sz w:val="24"/>
          <w:szCs w:val="24"/>
        </w:rPr>
        <w:t>, An Economic Theory of Alliances, op. cit., p.9.</w:t>
      </w:r>
    </w:p>
  </w:footnote>
  <w:footnote w:id="16">
    <w:p w14:paraId="131F5CB2" w14:textId="612F0499" w:rsidR="00BE6183" w:rsidRPr="00474664" w:rsidRDefault="00BE6183" w:rsidP="003F071A">
      <w:pPr>
        <w:pStyle w:val="aa"/>
        <w:bidi w:val="0"/>
        <w:jc w:val="both"/>
        <w:rPr>
          <w:rFonts w:asciiTheme="majorBidi" w:hAnsiTheme="majorBidi" w:cstheme="majorBidi"/>
          <w:sz w:val="24"/>
          <w:szCs w:val="24"/>
        </w:rPr>
      </w:pPr>
      <w:r w:rsidRPr="00474664">
        <w:rPr>
          <w:rFonts w:asciiTheme="majorBidi" w:hAnsiTheme="majorBidi" w:cstheme="majorBidi"/>
          <w:sz w:val="24"/>
          <w:szCs w:val="24"/>
          <w:vertAlign w:val="superscript"/>
        </w:rPr>
        <w:t>(</w:t>
      </w:r>
      <w:r w:rsidRPr="00474664">
        <w:rPr>
          <w:rStyle w:val="ab"/>
          <w:rFonts w:asciiTheme="majorBidi" w:hAnsiTheme="majorBidi" w:cstheme="majorBidi"/>
          <w:sz w:val="24"/>
          <w:szCs w:val="24"/>
        </w:rPr>
        <w:footnoteRef/>
      </w:r>
      <w:r w:rsidRPr="00474664">
        <w:rPr>
          <w:rFonts w:asciiTheme="majorBidi" w:hAnsiTheme="majorBidi" w:cstheme="majorBidi"/>
          <w:sz w:val="24"/>
          <w:szCs w:val="24"/>
          <w:vertAlign w:val="superscript"/>
        </w:rPr>
        <w:t>)</w:t>
      </w:r>
      <w:r w:rsidRPr="00474664">
        <w:rPr>
          <w:rFonts w:asciiTheme="majorBidi" w:hAnsiTheme="majorBidi" w:cstheme="majorBidi"/>
          <w:sz w:val="24"/>
          <w:szCs w:val="24"/>
          <w:rtl/>
        </w:rPr>
        <w:t xml:space="preserve"> </w:t>
      </w:r>
      <w:r w:rsidRPr="00474664">
        <w:rPr>
          <w:rFonts w:asciiTheme="majorBidi" w:hAnsiTheme="majorBidi" w:cstheme="majorBidi"/>
          <w:sz w:val="24"/>
          <w:szCs w:val="24"/>
        </w:rPr>
        <w:t>Stanley R. Sloan, D</w:t>
      </w:r>
      <w:r w:rsidRPr="00474664">
        <w:rPr>
          <w:rFonts w:asciiTheme="majorBidi" w:hAnsiTheme="majorBidi" w:cstheme="majorBidi"/>
          <w:b/>
          <w:bCs/>
          <w:sz w:val="24"/>
          <w:szCs w:val="24"/>
        </w:rPr>
        <w:t xml:space="preserve">efense of the West: NATO, the European Union and the Transatlantic Bargain </w:t>
      </w:r>
      <w:r w:rsidRPr="00474664">
        <w:rPr>
          <w:rFonts w:asciiTheme="majorBidi" w:hAnsiTheme="majorBidi" w:cstheme="majorBidi"/>
          <w:sz w:val="24"/>
          <w:szCs w:val="24"/>
        </w:rPr>
        <w:t>(Manchester: Manchester University Press, 2016), p. 220.</w:t>
      </w:r>
    </w:p>
  </w:footnote>
  <w:footnote w:id="17">
    <w:p w14:paraId="53225856" w14:textId="671B9922" w:rsidR="00BE6183" w:rsidRPr="00474664" w:rsidRDefault="00BE6183" w:rsidP="003F071A">
      <w:pPr>
        <w:pStyle w:val="aa"/>
        <w:bidi w:val="0"/>
        <w:jc w:val="both"/>
        <w:rPr>
          <w:rFonts w:asciiTheme="majorBidi" w:hAnsiTheme="majorBidi" w:cstheme="majorBidi"/>
          <w:sz w:val="24"/>
          <w:szCs w:val="24"/>
        </w:rPr>
      </w:pPr>
      <w:r w:rsidRPr="00474664">
        <w:rPr>
          <w:rFonts w:asciiTheme="majorBidi" w:hAnsiTheme="majorBidi" w:cstheme="majorBidi"/>
          <w:sz w:val="24"/>
          <w:szCs w:val="24"/>
          <w:vertAlign w:val="superscript"/>
        </w:rPr>
        <w:t>(</w:t>
      </w:r>
      <w:r w:rsidRPr="00474664">
        <w:rPr>
          <w:rStyle w:val="ab"/>
          <w:rFonts w:asciiTheme="majorBidi" w:hAnsiTheme="majorBidi" w:cstheme="majorBidi"/>
          <w:sz w:val="24"/>
          <w:szCs w:val="24"/>
        </w:rPr>
        <w:footnoteRef/>
      </w:r>
      <w:r w:rsidRPr="00474664">
        <w:rPr>
          <w:rFonts w:asciiTheme="majorBidi" w:hAnsiTheme="majorBidi" w:cstheme="majorBidi"/>
          <w:sz w:val="24"/>
          <w:szCs w:val="24"/>
          <w:vertAlign w:val="superscript"/>
        </w:rPr>
        <w:t>)</w:t>
      </w:r>
      <w:r w:rsidRPr="00474664">
        <w:rPr>
          <w:rFonts w:asciiTheme="majorBidi" w:hAnsiTheme="majorBidi" w:cstheme="majorBidi"/>
          <w:sz w:val="24"/>
          <w:szCs w:val="24"/>
          <w:rtl/>
        </w:rPr>
        <w:t xml:space="preserve"> </w:t>
      </w:r>
      <w:r w:rsidRPr="00474664">
        <w:rPr>
          <w:rFonts w:asciiTheme="majorBidi" w:hAnsiTheme="majorBidi" w:cstheme="majorBidi"/>
          <w:sz w:val="24"/>
          <w:szCs w:val="24"/>
        </w:rPr>
        <w:t>NATO, The Hague Summit Declaration, issued by the Heads of State and Government participating in the meeting of the North Atlantic Council, The Hague, 25 June 2025, p.3.</w:t>
      </w:r>
    </w:p>
  </w:footnote>
  <w:footnote w:id="18">
    <w:p w14:paraId="613F0ECF" w14:textId="6BE5E483" w:rsidR="00BE6183" w:rsidRPr="00474664" w:rsidRDefault="00BE6183" w:rsidP="003F071A">
      <w:pPr>
        <w:pStyle w:val="aa"/>
        <w:bidi w:val="0"/>
        <w:jc w:val="both"/>
        <w:rPr>
          <w:rFonts w:asciiTheme="majorBidi" w:hAnsiTheme="majorBidi" w:cstheme="majorBidi"/>
          <w:sz w:val="24"/>
          <w:szCs w:val="24"/>
        </w:rPr>
      </w:pPr>
      <w:r w:rsidRPr="00474664">
        <w:rPr>
          <w:rFonts w:asciiTheme="majorBidi" w:hAnsiTheme="majorBidi" w:cstheme="majorBidi"/>
          <w:sz w:val="24"/>
          <w:szCs w:val="24"/>
          <w:vertAlign w:val="superscript"/>
        </w:rPr>
        <w:t>(</w:t>
      </w:r>
      <w:r w:rsidRPr="00474664">
        <w:rPr>
          <w:rStyle w:val="ab"/>
          <w:rFonts w:asciiTheme="majorBidi" w:hAnsiTheme="majorBidi" w:cstheme="majorBidi"/>
          <w:sz w:val="24"/>
          <w:szCs w:val="24"/>
        </w:rPr>
        <w:footnoteRef/>
      </w:r>
      <w:r w:rsidRPr="00474664">
        <w:rPr>
          <w:rFonts w:asciiTheme="majorBidi" w:hAnsiTheme="majorBidi" w:cstheme="majorBidi"/>
          <w:sz w:val="24"/>
          <w:szCs w:val="24"/>
          <w:vertAlign w:val="superscript"/>
        </w:rPr>
        <w:t>)</w:t>
      </w:r>
      <w:r w:rsidRPr="00474664">
        <w:rPr>
          <w:rFonts w:asciiTheme="majorBidi" w:hAnsiTheme="majorBidi" w:cstheme="majorBidi"/>
          <w:sz w:val="24"/>
          <w:szCs w:val="24"/>
          <w:rtl/>
        </w:rPr>
        <w:t xml:space="preserve"> </w:t>
      </w:r>
      <w:r w:rsidRPr="00474664">
        <w:rPr>
          <w:rFonts w:asciiTheme="majorBidi" w:hAnsiTheme="majorBidi" w:cstheme="majorBidi"/>
          <w:sz w:val="24"/>
          <w:szCs w:val="24"/>
        </w:rPr>
        <w:t xml:space="preserve">Reuters, "NATO agrees to higher </w:t>
      </w:r>
      <w:proofErr w:type="spellStart"/>
      <w:r w:rsidRPr="00474664">
        <w:rPr>
          <w:rFonts w:asciiTheme="majorBidi" w:hAnsiTheme="majorBidi" w:cstheme="majorBidi"/>
          <w:sz w:val="24"/>
          <w:szCs w:val="24"/>
        </w:rPr>
        <w:t>defence</w:t>
      </w:r>
      <w:proofErr w:type="spellEnd"/>
      <w:r w:rsidRPr="00474664">
        <w:rPr>
          <w:rFonts w:asciiTheme="majorBidi" w:hAnsiTheme="majorBidi" w:cstheme="majorBidi"/>
          <w:sz w:val="24"/>
          <w:szCs w:val="24"/>
        </w:rPr>
        <w:t xml:space="preserve"> spending goal, Spain says it is opting out," 23 June 2025, </w:t>
      </w:r>
      <w:hyperlink r:id="rId3" w:history="1">
        <w:r w:rsidRPr="00474664">
          <w:rPr>
            <w:rStyle w:val="Hyperlink"/>
            <w:rFonts w:asciiTheme="majorBidi" w:hAnsiTheme="majorBidi" w:cstheme="majorBidi"/>
            <w:sz w:val="24"/>
            <w:szCs w:val="24"/>
          </w:rPr>
          <w:t>https://www.reuters.com/world/europe/nato-countries-approve-hague-summit-statement-with-5-defence-spending-goal-2025-06-22</w:t>
        </w:r>
      </w:hyperlink>
      <w:r w:rsidRPr="00474664">
        <w:rPr>
          <w:rFonts w:asciiTheme="majorBidi" w:hAnsiTheme="majorBidi" w:cstheme="majorBidi"/>
          <w:sz w:val="24"/>
          <w:szCs w:val="24"/>
        </w:rPr>
        <w:t xml:space="preserve"> </w:t>
      </w:r>
    </w:p>
    <w:p w14:paraId="7452433D" w14:textId="4550CB30" w:rsidR="00BE6183" w:rsidRPr="00474664" w:rsidRDefault="00BE6183" w:rsidP="003F071A">
      <w:pPr>
        <w:pStyle w:val="aa"/>
        <w:bidi w:val="0"/>
        <w:jc w:val="both"/>
        <w:rPr>
          <w:rFonts w:asciiTheme="majorBidi" w:hAnsiTheme="majorBidi" w:cstheme="majorBidi"/>
          <w:sz w:val="24"/>
          <w:szCs w:val="24"/>
          <w:lang w:bidi="ar-IQ"/>
        </w:rPr>
      </w:pPr>
      <w:r w:rsidRPr="00474664">
        <w:rPr>
          <w:rFonts w:asciiTheme="majorBidi" w:hAnsiTheme="majorBidi" w:cstheme="majorBidi"/>
          <w:sz w:val="24"/>
          <w:szCs w:val="24"/>
        </w:rPr>
        <w:t xml:space="preserve">Also: U.S. Congress, Congressional Research Service, "NATO's June 2025 Summit in The Hague," IN12566, 3 July 2025, </w:t>
      </w:r>
      <w:hyperlink r:id="rId4" w:history="1">
        <w:r w:rsidRPr="00474664">
          <w:rPr>
            <w:rStyle w:val="Hyperlink"/>
            <w:rFonts w:asciiTheme="majorBidi" w:hAnsiTheme="majorBidi" w:cstheme="majorBidi"/>
            <w:sz w:val="24"/>
            <w:szCs w:val="24"/>
          </w:rPr>
          <w:t>https://www.congress.gov/crs-product/IN12566</w:t>
        </w:r>
      </w:hyperlink>
      <w:r w:rsidRPr="00474664">
        <w:rPr>
          <w:rFonts w:asciiTheme="majorBidi" w:hAnsiTheme="majorBidi" w:cstheme="majorBidi"/>
          <w:sz w:val="24"/>
          <w:szCs w:val="24"/>
          <w:rtl/>
        </w:rPr>
        <w:t>.</w:t>
      </w:r>
      <w:r w:rsidRPr="00474664">
        <w:rPr>
          <w:rFonts w:asciiTheme="majorBidi" w:hAnsiTheme="majorBidi" w:cstheme="majorBidi"/>
          <w:sz w:val="24"/>
          <w:szCs w:val="24"/>
        </w:rPr>
        <w:t xml:space="preserve"> </w:t>
      </w:r>
    </w:p>
  </w:footnote>
  <w:footnote w:id="19">
    <w:p w14:paraId="3EA056E9" w14:textId="5B911C2C" w:rsidR="00BE6183" w:rsidRPr="0043535F" w:rsidRDefault="00BE6183" w:rsidP="003F071A">
      <w:pPr>
        <w:pStyle w:val="aa"/>
        <w:bidi w:val="0"/>
        <w:jc w:val="both"/>
        <w:rPr>
          <w:rFonts w:ascii="Simplified Arabic" w:hAnsi="Simplified Arabic" w:cs="Simplified Arabic"/>
          <w:sz w:val="24"/>
          <w:szCs w:val="24"/>
        </w:rPr>
      </w:pPr>
      <w:r w:rsidRPr="00474664">
        <w:rPr>
          <w:rFonts w:asciiTheme="majorBidi" w:hAnsiTheme="majorBidi" w:cstheme="majorBidi"/>
          <w:sz w:val="24"/>
          <w:szCs w:val="24"/>
          <w:vertAlign w:val="superscript"/>
        </w:rPr>
        <w:t>(</w:t>
      </w:r>
      <w:r w:rsidRPr="00474664">
        <w:rPr>
          <w:rStyle w:val="ab"/>
          <w:rFonts w:asciiTheme="majorBidi" w:hAnsiTheme="majorBidi" w:cstheme="majorBidi"/>
          <w:sz w:val="24"/>
          <w:szCs w:val="24"/>
        </w:rPr>
        <w:footnoteRef/>
      </w:r>
      <w:r w:rsidRPr="00474664">
        <w:rPr>
          <w:rFonts w:asciiTheme="majorBidi" w:hAnsiTheme="majorBidi" w:cstheme="majorBidi"/>
          <w:sz w:val="24"/>
          <w:szCs w:val="24"/>
          <w:vertAlign w:val="superscript"/>
        </w:rPr>
        <w:t>)</w:t>
      </w:r>
      <w:r w:rsidRPr="00474664">
        <w:rPr>
          <w:rFonts w:asciiTheme="majorBidi" w:hAnsiTheme="majorBidi" w:cstheme="majorBidi"/>
          <w:sz w:val="24"/>
          <w:szCs w:val="24"/>
          <w:rtl/>
        </w:rPr>
        <w:t xml:space="preserve"> </w:t>
      </w:r>
      <w:r w:rsidRPr="00474664">
        <w:rPr>
          <w:rFonts w:asciiTheme="majorBidi" w:hAnsiTheme="majorBidi" w:cstheme="majorBidi"/>
          <w:sz w:val="24"/>
          <w:szCs w:val="24"/>
        </w:rPr>
        <w:t xml:space="preserve">Lisbeth </w:t>
      </w:r>
      <w:proofErr w:type="spellStart"/>
      <w:r w:rsidRPr="00474664">
        <w:rPr>
          <w:rFonts w:asciiTheme="majorBidi" w:hAnsiTheme="majorBidi" w:cstheme="majorBidi"/>
          <w:sz w:val="24"/>
          <w:szCs w:val="24"/>
        </w:rPr>
        <w:t>Aggestam</w:t>
      </w:r>
      <w:proofErr w:type="spellEnd"/>
      <w:r w:rsidRPr="00474664">
        <w:rPr>
          <w:rFonts w:asciiTheme="majorBidi" w:hAnsiTheme="majorBidi" w:cstheme="majorBidi"/>
          <w:sz w:val="24"/>
          <w:szCs w:val="24"/>
        </w:rPr>
        <w:t xml:space="preserve"> and Adrian Hyde-Price, "Double Trouble," op. cit., p. 123.</w:t>
      </w:r>
    </w:p>
  </w:footnote>
  <w:footnote w:id="20">
    <w:p w14:paraId="448EB1D9" w14:textId="13BC2483" w:rsidR="00BE6183" w:rsidRPr="00474664" w:rsidRDefault="00BE6183" w:rsidP="003F071A">
      <w:pPr>
        <w:spacing w:after="20" w:line="240" w:lineRule="auto"/>
        <w:jc w:val="both"/>
        <w:rPr>
          <w:rFonts w:asciiTheme="majorBidi" w:eastAsia="Times New Roman" w:hAnsiTheme="majorBidi" w:cstheme="majorBidi"/>
          <w:sz w:val="24"/>
          <w:szCs w:val="24"/>
        </w:rPr>
      </w:pPr>
      <w:r w:rsidRPr="00474664">
        <w:rPr>
          <w:rFonts w:asciiTheme="majorBidi" w:hAnsiTheme="majorBidi" w:cstheme="majorBidi"/>
          <w:sz w:val="24"/>
          <w:szCs w:val="24"/>
          <w:vertAlign w:val="superscript"/>
        </w:rPr>
        <w:t>(</w:t>
      </w:r>
      <w:r w:rsidRPr="00474664">
        <w:rPr>
          <w:rStyle w:val="ab"/>
          <w:rFonts w:asciiTheme="majorBidi" w:hAnsiTheme="majorBidi" w:cstheme="majorBidi"/>
          <w:sz w:val="24"/>
          <w:szCs w:val="24"/>
        </w:rPr>
        <w:footnoteRef/>
      </w:r>
      <w:r w:rsidRPr="00474664">
        <w:rPr>
          <w:rFonts w:asciiTheme="majorBidi" w:hAnsiTheme="majorBidi" w:cstheme="majorBidi"/>
          <w:sz w:val="24"/>
          <w:szCs w:val="24"/>
          <w:vertAlign w:val="superscript"/>
        </w:rPr>
        <w:t>)</w:t>
      </w:r>
      <w:r w:rsidRPr="00474664">
        <w:rPr>
          <w:rFonts w:asciiTheme="majorBidi" w:hAnsiTheme="majorBidi" w:cstheme="majorBidi"/>
          <w:sz w:val="24"/>
          <w:szCs w:val="24"/>
          <w:rtl/>
        </w:rPr>
        <w:t xml:space="preserve"> </w:t>
      </w:r>
      <w:r w:rsidRPr="00474664">
        <w:rPr>
          <w:rFonts w:asciiTheme="majorBidi" w:eastAsia="Times New Roman" w:hAnsiTheme="majorBidi" w:cstheme="majorBidi"/>
          <w:sz w:val="24"/>
          <w:szCs w:val="24"/>
        </w:rPr>
        <w:t xml:space="preserve">BBC News, "Trump and Putin Alaska summit: Five takeaways," 16 August 2025, </w:t>
      </w:r>
      <w:hyperlink r:id="rId5" w:history="1">
        <w:r w:rsidRPr="00474664">
          <w:rPr>
            <w:rStyle w:val="Hyperlink"/>
            <w:rFonts w:asciiTheme="majorBidi" w:eastAsia="Times New Roman" w:hAnsiTheme="majorBidi" w:cstheme="majorBidi"/>
            <w:sz w:val="24"/>
            <w:szCs w:val="24"/>
          </w:rPr>
          <w:t>https://www.bbc.com/news/articles/c4gj9er0x0zo</w:t>
        </w:r>
      </w:hyperlink>
      <w:r w:rsidRPr="00474664">
        <w:rPr>
          <w:rFonts w:asciiTheme="majorBidi" w:eastAsia="Times New Roman" w:hAnsiTheme="majorBidi" w:cstheme="majorBidi"/>
          <w:sz w:val="24"/>
          <w:szCs w:val="24"/>
        </w:rPr>
        <w:t xml:space="preserve">; </w:t>
      </w:r>
    </w:p>
    <w:p w14:paraId="6A3BC2EA" w14:textId="38600ACE" w:rsidR="00BE6183" w:rsidRPr="00474664" w:rsidRDefault="00BE6183" w:rsidP="003F071A">
      <w:pPr>
        <w:spacing w:after="20" w:line="240" w:lineRule="auto"/>
        <w:jc w:val="both"/>
        <w:rPr>
          <w:rFonts w:asciiTheme="majorBidi" w:eastAsia="Simplified Arabic" w:hAnsiTheme="majorBidi" w:cstheme="majorBidi"/>
          <w:sz w:val="24"/>
          <w:szCs w:val="24"/>
        </w:rPr>
      </w:pPr>
      <w:r w:rsidRPr="00474664">
        <w:rPr>
          <w:rFonts w:asciiTheme="majorBidi" w:eastAsia="Times New Roman" w:hAnsiTheme="majorBidi" w:cstheme="majorBidi"/>
          <w:sz w:val="24"/>
          <w:szCs w:val="24"/>
        </w:rPr>
        <w:t xml:space="preserve">Also: Reuters, "Trump's summit with Putin set for 11 a.m. in Alaska on Friday," 15 August 2025, </w:t>
      </w:r>
      <w:hyperlink r:id="rId6" w:history="1">
        <w:r w:rsidRPr="00474664">
          <w:rPr>
            <w:rStyle w:val="Hyperlink"/>
            <w:rFonts w:asciiTheme="majorBidi" w:eastAsia="Times New Roman" w:hAnsiTheme="majorBidi" w:cstheme="majorBidi"/>
            <w:sz w:val="24"/>
            <w:szCs w:val="24"/>
          </w:rPr>
          <w:t>https://www.reuters.com/world/europe/trumps-summit-with-putin-set-11-am-alaska-friday-2025-08-15/</w:t>
        </w:r>
      </w:hyperlink>
      <w:r w:rsidRPr="00474664">
        <w:rPr>
          <w:rFonts w:asciiTheme="majorBidi" w:eastAsia="Times New Roman" w:hAnsiTheme="majorBidi" w:cstheme="majorBidi"/>
          <w:sz w:val="24"/>
          <w:szCs w:val="24"/>
        </w:rPr>
        <w:t xml:space="preserve">. </w:t>
      </w:r>
    </w:p>
  </w:footnote>
  <w:footnote w:id="21">
    <w:p w14:paraId="21E6AE48" w14:textId="4374B587" w:rsidR="00BE6183" w:rsidRPr="00474664" w:rsidRDefault="00BE6183" w:rsidP="003F071A">
      <w:pPr>
        <w:pStyle w:val="aa"/>
        <w:bidi w:val="0"/>
        <w:jc w:val="both"/>
        <w:rPr>
          <w:rFonts w:asciiTheme="majorBidi" w:hAnsiTheme="majorBidi" w:cstheme="majorBidi"/>
          <w:sz w:val="24"/>
          <w:szCs w:val="24"/>
        </w:rPr>
      </w:pPr>
      <w:r w:rsidRPr="00474664">
        <w:rPr>
          <w:rStyle w:val="ab"/>
          <w:rFonts w:asciiTheme="majorBidi" w:hAnsiTheme="majorBidi" w:cstheme="majorBidi"/>
          <w:sz w:val="24"/>
          <w:szCs w:val="24"/>
        </w:rPr>
        <w:footnoteRef/>
      </w:r>
      <w:r w:rsidRPr="00474664">
        <w:rPr>
          <w:rFonts w:asciiTheme="majorBidi" w:hAnsiTheme="majorBidi" w:cstheme="majorBidi"/>
          <w:sz w:val="24"/>
          <w:szCs w:val="24"/>
          <w:rtl/>
        </w:rPr>
        <w:t xml:space="preserve"> </w:t>
      </w:r>
      <w:r w:rsidRPr="00474664">
        <w:rPr>
          <w:rFonts w:asciiTheme="majorBidi" w:hAnsiTheme="majorBidi" w:cstheme="majorBidi"/>
          <w:sz w:val="24"/>
          <w:szCs w:val="24"/>
        </w:rPr>
        <w:t xml:space="preserve">Centre for Eastern Studies (OSW), "Alaska Summit: A Victory for Putin, Concessions from Trump," Analyses, 18 August </w:t>
      </w:r>
      <w:proofErr w:type="gramStart"/>
      <w:r w:rsidRPr="00474664">
        <w:rPr>
          <w:rFonts w:asciiTheme="majorBidi" w:hAnsiTheme="majorBidi" w:cstheme="majorBidi"/>
          <w:sz w:val="24"/>
          <w:szCs w:val="24"/>
        </w:rPr>
        <w:t>2025,:</w:t>
      </w:r>
      <w:proofErr w:type="gramEnd"/>
    </w:p>
    <w:p w14:paraId="4CB9D312" w14:textId="182E9BDD" w:rsidR="00BE6183" w:rsidRPr="00474664" w:rsidRDefault="009A731F" w:rsidP="003F071A">
      <w:pPr>
        <w:pStyle w:val="aa"/>
        <w:bidi w:val="0"/>
        <w:jc w:val="both"/>
        <w:rPr>
          <w:rFonts w:asciiTheme="majorBidi" w:hAnsiTheme="majorBidi" w:cstheme="majorBidi"/>
          <w:sz w:val="24"/>
          <w:szCs w:val="24"/>
        </w:rPr>
      </w:pPr>
      <w:hyperlink r:id="rId7" w:history="1">
        <w:r w:rsidR="00BE6183" w:rsidRPr="00474664">
          <w:rPr>
            <w:rStyle w:val="Hyperlink"/>
            <w:rFonts w:asciiTheme="majorBidi" w:hAnsiTheme="majorBidi" w:cstheme="majorBidi"/>
            <w:sz w:val="24"/>
            <w:szCs w:val="24"/>
          </w:rPr>
          <w:t>https://www.osw.waw.pl/en/publikacje/analyses/2025-08-18/alaska-summit-a-victory-putin-concessions-trump</w:t>
        </w:r>
      </w:hyperlink>
      <w:r w:rsidR="00BE6183" w:rsidRPr="00474664">
        <w:rPr>
          <w:rFonts w:asciiTheme="majorBidi" w:hAnsiTheme="majorBidi" w:cstheme="majorBidi"/>
          <w:sz w:val="24"/>
          <w:szCs w:val="24"/>
        </w:rPr>
        <w:t xml:space="preserve"> </w:t>
      </w:r>
      <w:r w:rsidR="00BE6183" w:rsidRPr="00474664">
        <w:rPr>
          <w:rFonts w:asciiTheme="majorBidi" w:hAnsiTheme="majorBidi" w:cstheme="majorBidi"/>
          <w:sz w:val="24"/>
          <w:szCs w:val="24"/>
          <w:rtl/>
        </w:rPr>
        <w:t xml:space="preserve"> </w:t>
      </w:r>
    </w:p>
    <w:p w14:paraId="0FE33CF9" w14:textId="77777777" w:rsidR="00BE6183" w:rsidRPr="0043535F" w:rsidRDefault="00BE6183" w:rsidP="003F071A">
      <w:pPr>
        <w:pStyle w:val="aa"/>
        <w:jc w:val="both"/>
        <w:rPr>
          <w:rFonts w:ascii="Simplified Arabic" w:hAnsi="Simplified Arabic" w:cs="Simplified Arabic"/>
          <w:sz w:val="24"/>
          <w:szCs w:val="24"/>
        </w:rPr>
      </w:pPr>
      <w:r w:rsidRPr="0043535F">
        <w:rPr>
          <w:rFonts w:ascii="Simplified Arabic" w:hAnsi="Simplified Arabic" w:cs="Simplified Arabic"/>
          <w:sz w:val="24"/>
          <w:szCs w:val="24"/>
          <w:rtl/>
        </w:rPr>
        <w:t>وللتقييم بعد عام على القمة، ينظر:</w:t>
      </w:r>
    </w:p>
    <w:p w14:paraId="243AE659" w14:textId="717F38DE" w:rsidR="00BE6183" w:rsidRPr="00424428" w:rsidRDefault="00BE6183" w:rsidP="003F071A">
      <w:pPr>
        <w:pStyle w:val="aa"/>
        <w:bidi w:val="0"/>
        <w:jc w:val="both"/>
        <w:rPr>
          <w:rFonts w:asciiTheme="majorBidi" w:hAnsiTheme="majorBidi" w:cstheme="majorBidi"/>
          <w:sz w:val="24"/>
          <w:szCs w:val="24"/>
        </w:rPr>
      </w:pPr>
      <w:r w:rsidRPr="00424428">
        <w:rPr>
          <w:rFonts w:asciiTheme="majorBidi" w:hAnsiTheme="majorBidi" w:cstheme="majorBidi"/>
          <w:sz w:val="24"/>
          <w:szCs w:val="24"/>
        </w:rPr>
        <w:t xml:space="preserve">France 24, "One Year after Putin–Trump Summit, 'Spirit of Anchorage' Dissipated," 11 August 2026, </w:t>
      </w:r>
      <w:hyperlink r:id="rId8" w:history="1">
        <w:r w:rsidRPr="00424428">
          <w:rPr>
            <w:rStyle w:val="Hyperlink"/>
            <w:rFonts w:asciiTheme="majorBidi" w:hAnsiTheme="majorBidi" w:cstheme="majorBidi"/>
            <w:sz w:val="24"/>
            <w:szCs w:val="24"/>
          </w:rPr>
          <w:t>https://www.france24.com/en/live-news/20260811-one-year-after-putin-trump-summit-spirit-of-anchorage-dissipated</w:t>
        </w:r>
      </w:hyperlink>
      <w:r w:rsidRPr="00424428">
        <w:rPr>
          <w:rFonts w:asciiTheme="majorBidi" w:hAnsiTheme="majorBidi" w:cstheme="majorBidi"/>
          <w:sz w:val="24"/>
          <w:szCs w:val="24"/>
        </w:rPr>
        <w:t xml:space="preserve"> </w:t>
      </w:r>
    </w:p>
  </w:footnote>
  <w:footnote w:id="22">
    <w:p w14:paraId="51408C83" w14:textId="1987514B" w:rsidR="00BE6183" w:rsidRPr="00424428" w:rsidRDefault="00BE6183" w:rsidP="003F071A">
      <w:pPr>
        <w:spacing w:after="20" w:line="240" w:lineRule="auto"/>
        <w:jc w:val="both"/>
        <w:rPr>
          <w:rFonts w:asciiTheme="majorBidi" w:eastAsia="Times New Roman"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 xml:space="preserve">U.S. Congress, Congressional Research Service, "U.S. Strikes on Nuclear Sites in Iran," IN12571, </w:t>
      </w:r>
      <w:hyperlink r:id="rId9" w:history="1">
        <w:r w:rsidRPr="00424428">
          <w:rPr>
            <w:rStyle w:val="Hyperlink"/>
            <w:rFonts w:asciiTheme="majorBidi" w:eastAsia="Times New Roman" w:hAnsiTheme="majorBidi" w:cstheme="majorBidi"/>
            <w:sz w:val="24"/>
            <w:szCs w:val="24"/>
          </w:rPr>
          <w:t>https://www.congress.gov/crs-product/IN12571</w:t>
        </w:r>
      </w:hyperlink>
      <w:r w:rsidRPr="00424428">
        <w:rPr>
          <w:rFonts w:asciiTheme="majorBidi" w:eastAsia="Times New Roman" w:hAnsiTheme="majorBidi" w:cstheme="majorBidi"/>
          <w:sz w:val="24"/>
          <w:szCs w:val="24"/>
        </w:rPr>
        <w:t xml:space="preserve">;  </w:t>
      </w:r>
    </w:p>
    <w:p w14:paraId="4B74DACD" w14:textId="66001990" w:rsidR="00BE6183" w:rsidRPr="0043535F" w:rsidRDefault="00BE6183" w:rsidP="003F071A">
      <w:pPr>
        <w:spacing w:after="20" w:line="240" w:lineRule="auto"/>
        <w:jc w:val="both"/>
        <w:rPr>
          <w:rFonts w:ascii="Simplified Arabic" w:eastAsia="Simplified Arabic" w:hAnsi="Simplified Arabic" w:cs="Simplified Arabic"/>
          <w:sz w:val="24"/>
          <w:szCs w:val="24"/>
        </w:rPr>
      </w:pPr>
      <w:r w:rsidRPr="00424428">
        <w:rPr>
          <w:rFonts w:asciiTheme="majorBidi" w:eastAsia="Times New Roman" w:hAnsiTheme="majorBidi" w:cstheme="majorBidi"/>
          <w:sz w:val="24"/>
          <w:szCs w:val="24"/>
        </w:rPr>
        <w:t>Also: U.S. Department of Defense, "</w:t>
      </w:r>
      <w:proofErr w:type="spellStart"/>
      <w:r w:rsidRPr="00424428">
        <w:rPr>
          <w:rFonts w:asciiTheme="majorBidi" w:eastAsia="Times New Roman" w:hAnsiTheme="majorBidi" w:cstheme="majorBidi"/>
          <w:sz w:val="24"/>
          <w:szCs w:val="24"/>
        </w:rPr>
        <w:t>Hegseth</w:t>
      </w:r>
      <w:proofErr w:type="spellEnd"/>
      <w:r w:rsidRPr="00424428">
        <w:rPr>
          <w:rFonts w:asciiTheme="majorBidi" w:eastAsia="Times New Roman" w:hAnsiTheme="majorBidi" w:cstheme="majorBidi"/>
          <w:sz w:val="24"/>
          <w:szCs w:val="24"/>
        </w:rPr>
        <w:t xml:space="preserve">, Caine Laud Success of U.S. Strike on Iran Nuke Sites," 22 June </w:t>
      </w:r>
      <w:proofErr w:type="gramStart"/>
      <w:r w:rsidRPr="00424428">
        <w:rPr>
          <w:rFonts w:asciiTheme="majorBidi" w:eastAsia="Times New Roman" w:hAnsiTheme="majorBidi" w:cstheme="majorBidi"/>
          <w:sz w:val="24"/>
          <w:szCs w:val="24"/>
        </w:rPr>
        <w:t>2025,:</w:t>
      </w:r>
      <w:proofErr w:type="gramEnd"/>
      <w:r w:rsidRPr="00424428">
        <w:rPr>
          <w:rFonts w:asciiTheme="majorBidi" w:eastAsia="Times New Roman" w:hAnsiTheme="majorBidi" w:cstheme="majorBidi"/>
          <w:sz w:val="24"/>
          <w:szCs w:val="24"/>
        </w:rPr>
        <w:t xml:space="preserve"> </w:t>
      </w:r>
      <w:hyperlink r:id="rId10" w:history="1">
        <w:r w:rsidRPr="00424428">
          <w:rPr>
            <w:rStyle w:val="Hyperlink"/>
            <w:rFonts w:asciiTheme="majorBidi" w:eastAsia="Times New Roman" w:hAnsiTheme="majorBidi" w:cstheme="majorBidi"/>
            <w:sz w:val="24"/>
            <w:szCs w:val="24"/>
          </w:rPr>
          <w:t>https://www.war.gov/News/News-Stories/Article/Article/4222533/</w:t>
        </w:r>
      </w:hyperlink>
      <w:r w:rsidRPr="00424428">
        <w:rPr>
          <w:rFonts w:asciiTheme="majorBidi" w:eastAsia="Times New Roman" w:hAnsiTheme="majorBidi" w:cstheme="majorBidi"/>
          <w:sz w:val="24"/>
          <w:szCs w:val="24"/>
        </w:rPr>
        <w:t>.</w:t>
      </w:r>
      <w:r w:rsidRPr="0043535F">
        <w:rPr>
          <w:rFonts w:ascii="Simplified Arabic" w:eastAsia="Times New Roman" w:hAnsi="Simplified Arabic" w:cs="Simplified Arabic"/>
          <w:sz w:val="24"/>
          <w:szCs w:val="24"/>
        </w:rPr>
        <w:t xml:space="preserve"> </w:t>
      </w:r>
    </w:p>
  </w:footnote>
  <w:footnote w:id="23">
    <w:p w14:paraId="0AEC75FE" w14:textId="01CC69D7" w:rsidR="00BE6183" w:rsidRPr="00424428" w:rsidRDefault="00BE6183" w:rsidP="003F071A">
      <w:pPr>
        <w:spacing w:after="20" w:line="240" w:lineRule="auto"/>
        <w:jc w:val="both"/>
        <w:rPr>
          <w:rFonts w:asciiTheme="majorBidi" w:eastAsia="Times New Roman"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 xml:space="preserve">Reuters, "Iran Must Not Take </w:t>
      </w:r>
      <w:proofErr w:type="spellStart"/>
      <w:r w:rsidRPr="00424428">
        <w:rPr>
          <w:rFonts w:asciiTheme="majorBidi" w:eastAsia="Times New Roman" w:hAnsiTheme="majorBidi" w:cstheme="majorBidi"/>
          <w:sz w:val="24"/>
          <w:szCs w:val="24"/>
        </w:rPr>
        <w:t>Destabilising</w:t>
      </w:r>
      <w:proofErr w:type="spellEnd"/>
      <w:r w:rsidRPr="00424428">
        <w:rPr>
          <w:rFonts w:asciiTheme="majorBidi" w:eastAsia="Times New Roman" w:hAnsiTheme="majorBidi" w:cstheme="majorBidi"/>
          <w:sz w:val="24"/>
          <w:szCs w:val="24"/>
        </w:rPr>
        <w:t xml:space="preserve"> Action, European Leaders Say," 22 June 2025, </w:t>
      </w:r>
      <w:hyperlink r:id="rId11" w:history="1">
        <w:r w:rsidRPr="00424428">
          <w:rPr>
            <w:rStyle w:val="Hyperlink"/>
            <w:rFonts w:asciiTheme="majorBidi" w:eastAsia="Times New Roman" w:hAnsiTheme="majorBidi" w:cstheme="majorBidi"/>
            <w:sz w:val="24"/>
            <w:szCs w:val="24"/>
          </w:rPr>
          <w:t>https://www.reuters.com/world/europe/iran-must-not-take-destabilising-action-european-leaders-say-2025-06-22/</w:t>
        </w:r>
      </w:hyperlink>
      <w:r w:rsidRPr="00424428">
        <w:rPr>
          <w:rFonts w:asciiTheme="majorBidi" w:eastAsia="Times New Roman" w:hAnsiTheme="majorBidi" w:cstheme="majorBidi"/>
          <w:sz w:val="24"/>
          <w:szCs w:val="24"/>
        </w:rPr>
        <w:t xml:space="preserve">;  </w:t>
      </w:r>
    </w:p>
    <w:p w14:paraId="03357B8C" w14:textId="7A434344" w:rsidR="00BE6183" w:rsidRPr="00424428" w:rsidRDefault="00BE6183" w:rsidP="003F071A">
      <w:pPr>
        <w:spacing w:after="20" w:line="240" w:lineRule="auto"/>
        <w:jc w:val="both"/>
        <w:rPr>
          <w:rFonts w:asciiTheme="majorBidi" w:eastAsia="Simplified Arabic" w:hAnsiTheme="majorBidi" w:cstheme="majorBidi"/>
          <w:sz w:val="24"/>
          <w:szCs w:val="24"/>
        </w:rPr>
      </w:pPr>
      <w:r w:rsidRPr="00424428">
        <w:rPr>
          <w:rFonts w:asciiTheme="majorBidi" w:eastAsia="Times New Roman" w:hAnsiTheme="majorBidi" w:cstheme="majorBidi"/>
          <w:sz w:val="24"/>
          <w:szCs w:val="24"/>
        </w:rPr>
        <w:t xml:space="preserve">Also you can see: Reuters, "US Strikes on Iran Leave Hopes for Nuclear Diplomacy in Tatters," 22 June 2025, </w:t>
      </w:r>
      <w:hyperlink r:id="rId12" w:history="1">
        <w:r w:rsidRPr="00424428">
          <w:rPr>
            <w:rStyle w:val="Hyperlink"/>
            <w:rFonts w:asciiTheme="majorBidi" w:eastAsia="Times New Roman" w:hAnsiTheme="majorBidi" w:cstheme="majorBidi"/>
            <w:sz w:val="24"/>
            <w:szCs w:val="24"/>
          </w:rPr>
          <w:t>https://www.reuters.com/business/media-telecom/us-strikes-iran-leave-hopes-nuclear-diplomacy-tatters-2025-06-22/</w:t>
        </w:r>
      </w:hyperlink>
      <w:r w:rsidRPr="00424428">
        <w:rPr>
          <w:rFonts w:asciiTheme="majorBidi" w:eastAsia="Times New Roman" w:hAnsiTheme="majorBidi" w:cstheme="majorBidi"/>
          <w:sz w:val="24"/>
          <w:szCs w:val="24"/>
        </w:rPr>
        <w:t xml:space="preserve">. </w:t>
      </w:r>
    </w:p>
  </w:footnote>
  <w:footnote w:id="24">
    <w:p w14:paraId="749AF4D8" w14:textId="738EA7AF" w:rsidR="00BE6183" w:rsidRPr="00424428" w:rsidRDefault="00BE6183" w:rsidP="003F071A">
      <w:pPr>
        <w:spacing w:after="20" w:line="240" w:lineRule="auto"/>
        <w:jc w:val="both"/>
        <w:rPr>
          <w:rFonts w:asciiTheme="majorBidi" w:hAnsiTheme="majorBidi" w:cstheme="majorBidi"/>
          <w:sz w:val="24"/>
          <w:szCs w:val="24"/>
        </w:rPr>
      </w:pPr>
      <w:r w:rsidRPr="00424428">
        <w:rPr>
          <w:rStyle w:val="ab"/>
          <w:rFonts w:asciiTheme="majorBidi" w:hAnsiTheme="majorBidi" w:cstheme="majorBidi"/>
          <w:sz w:val="24"/>
          <w:szCs w:val="24"/>
        </w:rPr>
        <w:footnoteRef/>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 xml:space="preserve">NATO, "Pre-Summit Press Conference by NATO Secretary General Mark Rutte," Transcript, 23 June </w:t>
      </w:r>
      <w:proofErr w:type="gramStart"/>
      <w:r w:rsidRPr="00424428">
        <w:rPr>
          <w:rFonts w:asciiTheme="majorBidi" w:eastAsia="Times New Roman" w:hAnsiTheme="majorBidi" w:cstheme="majorBidi"/>
          <w:sz w:val="24"/>
          <w:szCs w:val="24"/>
        </w:rPr>
        <w:t>2025,:</w:t>
      </w:r>
      <w:proofErr w:type="gramEnd"/>
      <w:r w:rsidRPr="00424428">
        <w:rPr>
          <w:rFonts w:asciiTheme="majorBidi" w:eastAsia="Times New Roman" w:hAnsiTheme="majorBidi" w:cstheme="majorBidi"/>
          <w:sz w:val="24"/>
          <w:szCs w:val="24"/>
        </w:rPr>
        <w:t xml:space="preserve"> </w:t>
      </w:r>
      <w:hyperlink r:id="rId13" w:history="1">
        <w:r w:rsidRPr="00424428">
          <w:rPr>
            <w:rStyle w:val="Hyperlink"/>
            <w:rFonts w:asciiTheme="majorBidi" w:eastAsia="Times New Roman" w:hAnsiTheme="majorBidi" w:cstheme="majorBidi"/>
            <w:sz w:val="24"/>
            <w:szCs w:val="24"/>
          </w:rPr>
          <w:t>https://www.nato.int/en/news-and-events/events/transcripts/2025/06/23/pre-summit-press-conference</w:t>
        </w:r>
      </w:hyperlink>
      <w:r w:rsidRPr="00424428">
        <w:rPr>
          <w:rFonts w:asciiTheme="majorBidi" w:eastAsia="Times New Roman" w:hAnsiTheme="majorBidi" w:cstheme="majorBidi"/>
          <w:sz w:val="24"/>
          <w:szCs w:val="24"/>
        </w:rPr>
        <w:t xml:space="preserve">. </w:t>
      </w:r>
    </w:p>
  </w:footnote>
  <w:footnote w:id="25">
    <w:p w14:paraId="3EDB34F5" w14:textId="42F5B2C9"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 xml:space="preserve">Council on Foreign Relations, "Europe's Disjointed Response to the U.S.–Israeli War with Iran," 6 March 2026, </w:t>
      </w:r>
      <w:hyperlink r:id="rId14" w:history="1">
        <w:r w:rsidRPr="00424428">
          <w:rPr>
            <w:rStyle w:val="Hyperlink"/>
            <w:rFonts w:asciiTheme="majorBidi" w:eastAsia="Times New Roman" w:hAnsiTheme="majorBidi" w:cstheme="majorBidi"/>
            <w:sz w:val="24"/>
            <w:szCs w:val="24"/>
          </w:rPr>
          <w:t>https://www.cfr.org/articles/europes-disjointed-response-to-the-u-s-israeli-war-with-iran</w:t>
        </w:r>
      </w:hyperlink>
      <w:r w:rsidRPr="00424428">
        <w:rPr>
          <w:rFonts w:asciiTheme="majorBidi" w:eastAsia="Times New Roman" w:hAnsiTheme="majorBidi" w:cstheme="majorBidi"/>
          <w:sz w:val="24"/>
          <w:szCs w:val="24"/>
        </w:rPr>
        <w:t xml:space="preserve">;  </w:t>
      </w:r>
    </w:p>
  </w:footnote>
  <w:footnote w:id="26">
    <w:p w14:paraId="3532378B" w14:textId="6F0A0428" w:rsidR="00BE6183" w:rsidRPr="00424428" w:rsidRDefault="00BE6183" w:rsidP="003F071A">
      <w:pPr>
        <w:spacing w:after="20" w:line="240" w:lineRule="auto"/>
        <w:jc w:val="both"/>
        <w:rPr>
          <w:rFonts w:asciiTheme="majorBidi" w:eastAsia="Times New Roman"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 xml:space="preserve">Kyiv Independent, "Poland's Tusk Questions US Loyalty to NATO," 24 April 2026, </w:t>
      </w:r>
      <w:hyperlink r:id="rId15" w:history="1">
        <w:r w:rsidRPr="00424428">
          <w:rPr>
            <w:rStyle w:val="Hyperlink"/>
            <w:rFonts w:asciiTheme="majorBidi" w:eastAsia="Times New Roman" w:hAnsiTheme="majorBidi" w:cstheme="majorBidi"/>
            <w:sz w:val="24"/>
            <w:szCs w:val="24"/>
          </w:rPr>
          <w:t>https://kyivindependent.com/polands-tusk-questions-us-loyalty-to-nato/</w:t>
        </w:r>
      </w:hyperlink>
      <w:r w:rsidRPr="00424428">
        <w:rPr>
          <w:rFonts w:asciiTheme="majorBidi" w:eastAsia="Times New Roman" w:hAnsiTheme="majorBidi" w:cstheme="majorBidi"/>
          <w:sz w:val="24"/>
          <w:szCs w:val="24"/>
        </w:rPr>
        <w:t>;</w:t>
      </w:r>
      <w:r w:rsidRPr="00424428">
        <w:rPr>
          <w:rFonts w:asciiTheme="majorBidi" w:eastAsia="Times New Roman" w:hAnsiTheme="majorBidi" w:cstheme="majorBidi"/>
          <w:sz w:val="24"/>
          <w:szCs w:val="24"/>
          <w:rtl/>
        </w:rPr>
        <w:t xml:space="preserve"> </w:t>
      </w:r>
    </w:p>
    <w:p w14:paraId="004DBBCC" w14:textId="1B99DBD2" w:rsidR="00BE6183" w:rsidRPr="0043535F" w:rsidRDefault="00BE6183" w:rsidP="003F071A">
      <w:pPr>
        <w:bidi/>
        <w:spacing w:after="20" w:line="240" w:lineRule="auto"/>
        <w:jc w:val="both"/>
        <w:rPr>
          <w:rFonts w:ascii="Simplified Arabic" w:eastAsia="Simplified Arabic" w:hAnsi="Simplified Arabic" w:cs="Simplified Arabic"/>
          <w:sz w:val="24"/>
          <w:szCs w:val="24"/>
        </w:rPr>
      </w:pPr>
      <w:r w:rsidRPr="0043535F">
        <w:rPr>
          <w:rFonts w:ascii="Simplified Arabic" w:eastAsia="Times New Roman" w:hAnsi="Simplified Arabic" w:cs="Simplified Arabic"/>
          <w:sz w:val="24"/>
          <w:szCs w:val="24"/>
          <w:rtl/>
        </w:rPr>
        <w:t>كذلك ينظر الى</w:t>
      </w:r>
      <w:r w:rsidRPr="0043535F">
        <w:rPr>
          <w:rFonts w:ascii="Simplified Arabic" w:hAnsi="Simplified Arabic" w:cs="Simplified Arabic"/>
          <w:sz w:val="24"/>
          <w:szCs w:val="24"/>
          <w:rtl/>
        </w:rPr>
        <w:t xml:space="preserve">: نادين الكحيل، "أفق العلاقات الأوروبية – الأميركية: التحديات والمسارات"، </w:t>
      </w:r>
      <w:r w:rsidRPr="00424428">
        <w:rPr>
          <w:rFonts w:ascii="Simplified Arabic" w:hAnsi="Simplified Arabic" w:cs="Simplified Arabic"/>
          <w:b/>
          <w:bCs/>
          <w:sz w:val="24"/>
          <w:szCs w:val="24"/>
          <w:rtl/>
        </w:rPr>
        <w:t>مجلة العلاقات الدولية</w:t>
      </w:r>
      <w:r w:rsidRPr="0043535F">
        <w:rPr>
          <w:rFonts w:ascii="Simplified Arabic" w:hAnsi="Simplified Arabic" w:cs="Simplified Arabic"/>
          <w:sz w:val="24"/>
          <w:szCs w:val="24"/>
          <w:rtl/>
        </w:rPr>
        <w:t>، العدد 8، (اسطنبول: اكاديمية العلاقات الدولية، 2025)، ص88.</w:t>
      </w:r>
    </w:p>
  </w:footnote>
  <w:footnote w:id="27">
    <w:p w14:paraId="44F41787" w14:textId="78C2CB5C" w:rsidR="00BE6183" w:rsidRPr="0043535F" w:rsidRDefault="00BE6183" w:rsidP="003F071A">
      <w:pPr>
        <w:bidi/>
        <w:spacing w:after="20" w:line="240" w:lineRule="auto"/>
        <w:jc w:val="both"/>
        <w:rPr>
          <w:rFonts w:ascii="Simplified Arabic" w:hAnsi="Simplified Arabic" w:cs="Simplified Arabic" w:hint="cs"/>
          <w:sz w:val="24"/>
          <w:szCs w:val="24"/>
          <w:rtl/>
          <w:lang w:bidi="ar-IQ"/>
        </w:rPr>
      </w:pPr>
      <w:r w:rsidRPr="0043535F">
        <w:rPr>
          <w:rFonts w:ascii="Simplified Arabic" w:hAnsi="Simplified Arabic" w:cs="Simplified Arabic" w:hint="cs"/>
          <w:sz w:val="24"/>
          <w:szCs w:val="24"/>
          <w:vertAlign w:val="superscript"/>
          <w:rtl/>
          <w:lang w:bidi="ar-IQ"/>
        </w:rPr>
        <w:t>(</w:t>
      </w: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vertAlign w:val="superscript"/>
        </w:rPr>
        <w:t>(</w:t>
      </w:r>
      <w:r w:rsidRPr="0043535F">
        <w:rPr>
          <w:rFonts w:ascii="Simplified Arabic" w:hAnsi="Simplified Arabic" w:cs="Simplified Arabic"/>
          <w:sz w:val="24"/>
          <w:szCs w:val="24"/>
          <w:rtl/>
        </w:rPr>
        <w:t xml:space="preserve">  نقلاً عن:</w:t>
      </w:r>
    </w:p>
    <w:p w14:paraId="0F79FF2D" w14:textId="276ED2D8"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eastAsia="Times New Roman" w:hAnsiTheme="majorBidi" w:cstheme="majorBidi"/>
          <w:sz w:val="24"/>
          <w:szCs w:val="24"/>
        </w:rPr>
        <w:t xml:space="preserve">Reuters, "Finland and Estonia Say US </w:t>
      </w:r>
      <w:proofErr w:type="spellStart"/>
      <w:r w:rsidRPr="00424428">
        <w:rPr>
          <w:rFonts w:asciiTheme="majorBidi" w:eastAsia="Times New Roman" w:hAnsiTheme="majorBidi" w:cstheme="majorBidi"/>
          <w:sz w:val="24"/>
          <w:szCs w:val="24"/>
        </w:rPr>
        <w:t>Defence</w:t>
      </w:r>
      <w:proofErr w:type="spellEnd"/>
      <w:r w:rsidRPr="00424428">
        <w:rPr>
          <w:rFonts w:asciiTheme="majorBidi" w:eastAsia="Times New Roman" w:hAnsiTheme="majorBidi" w:cstheme="majorBidi"/>
          <w:sz w:val="24"/>
          <w:szCs w:val="24"/>
        </w:rPr>
        <w:t xml:space="preserve"> Deliveries Delayed over Middle East War," 28 April 2026, </w:t>
      </w:r>
      <w:hyperlink r:id="rId16" w:history="1">
        <w:r w:rsidRPr="00424428">
          <w:rPr>
            <w:rStyle w:val="Hyperlink"/>
            <w:rFonts w:asciiTheme="majorBidi" w:eastAsia="Times New Roman" w:hAnsiTheme="majorBidi" w:cstheme="majorBidi"/>
            <w:sz w:val="24"/>
            <w:szCs w:val="24"/>
          </w:rPr>
          <w:t>https://www.reuters.com/world/europe/finland-estonia-say-us-defence-deliveries-delayed-over-middle-east-war-2026-04-28/</w:t>
        </w:r>
      </w:hyperlink>
      <w:r w:rsidRPr="00424428">
        <w:rPr>
          <w:rFonts w:asciiTheme="majorBidi" w:eastAsia="Times New Roman" w:hAnsiTheme="majorBidi" w:cstheme="majorBidi"/>
          <w:sz w:val="24"/>
          <w:szCs w:val="24"/>
        </w:rPr>
        <w:t>.</w:t>
      </w:r>
      <w:r w:rsidRPr="00424428">
        <w:rPr>
          <w:rFonts w:asciiTheme="majorBidi" w:eastAsia="Times New Roman" w:hAnsiTheme="majorBidi" w:cstheme="majorBidi"/>
          <w:sz w:val="24"/>
          <w:szCs w:val="24"/>
          <w:rtl/>
        </w:rPr>
        <w:t xml:space="preserve"> </w:t>
      </w:r>
    </w:p>
  </w:footnote>
  <w:footnote w:id="28">
    <w:p w14:paraId="5C2394CB" w14:textId="41AE2E84" w:rsidR="00BE6183" w:rsidRPr="00424428" w:rsidRDefault="00BE6183" w:rsidP="003F071A">
      <w:pPr>
        <w:spacing w:after="20" w:line="240" w:lineRule="auto"/>
        <w:jc w:val="both"/>
        <w:rPr>
          <w:rFonts w:asciiTheme="majorBidi" w:eastAsia="Times New Roman"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 xml:space="preserve">Associated Press, "As the US Shifts Missiles towards Iran, Officials Raise Concerns over Gaps in Europe's Air </w:t>
      </w:r>
      <w:proofErr w:type="spellStart"/>
      <w:r w:rsidRPr="00424428">
        <w:rPr>
          <w:rFonts w:asciiTheme="majorBidi" w:eastAsia="Times New Roman" w:hAnsiTheme="majorBidi" w:cstheme="majorBidi"/>
          <w:sz w:val="24"/>
          <w:szCs w:val="24"/>
        </w:rPr>
        <w:t>Defences</w:t>
      </w:r>
      <w:proofErr w:type="spellEnd"/>
      <w:r w:rsidRPr="00424428">
        <w:rPr>
          <w:rFonts w:asciiTheme="majorBidi" w:eastAsia="Times New Roman" w:hAnsiTheme="majorBidi" w:cstheme="majorBidi"/>
          <w:sz w:val="24"/>
          <w:szCs w:val="24"/>
        </w:rPr>
        <w:t xml:space="preserve">," 20 March 2026, </w:t>
      </w:r>
      <w:hyperlink r:id="rId17" w:history="1">
        <w:r w:rsidRPr="00424428">
          <w:rPr>
            <w:rStyle w:val="Hyperlink"/>
            <w:rFonts w:asciiTheme="majorBidi" w:eastAsia="Times New Roman" w:hAnsiTheme="majorBidi" w:cstheme="majorBidi"/>
            <w:sz w:val="24"/>
            <w:szCs w:val="24"/>
          </w:rPr>
          <w:t>https://apnews.com/article/patriot-missile-europe-iran-middle-east-ukraine-29a199d083318ed8610f11dbdd0288f2</w:t>
        </w:r>
      </w:hyperlink>
      <w:r w:rsidRPr="00424428">
        <w:rPr>
          <w:rFonts w:asciiTheme="majorBidi" w:eastAsia="Times New Roman" w:hAnsiTheme="majorBidi" w:cstheme="majorBidi"/>
          <w:sz w:val="24"/>
          <w:szCs w:val="24"/>
        </w:rPr>
        <w:t>;</w:t>
      </w:r>
      <w:r w:rsidRPr="00424428">
        <w:rPr>
          <w:rFonts w:asciiTheme="majorBidi" w:eastAsia="Times New Roman" w:hAnsiTheme="majorBidi" w:cstheme="majorBidi"/>
          <w:sz w:val="24"/>
          <w:szCs w:val="24"/>
          <w:rtl/>
        </w:rPr>
        <w:t xml:space="preserve"> =</w:t>
      </w:r>
    </w:p>
    <w:p w14:paraId="5A9F356E" w14:textId="7980BA2C" w:rsidR="00BE6183" w:rsidRPr="00424428" w:rsidRDefault="00BE6183" w:rsidP="003F071A">
      <w:pPr>
        <w:spacing w:after="20" w:line="240" w:lineRule="auto"/>
        <w:jc w:val="both"/>
        <w:rPr>
          <w:rFonts w:asciiTheme="majorBidi" w:eastAsia="Simplified Arabic" w:hAnsiTheme="majorBidi" w:cstheme="majorBidi"/>
          <w:sz w:val="24"/>
          <w:szCs w:val="24"/>
        </w:rPr>
      </w:pPr>
      <w:r w:rsidRPr="00424428">
        <w:rPr>
          <w:rFonts w:asciiTheme="majorBidi" w:eastAsia="Times New Roman" w:hAnsiTheme="majorBidi" w:cstheme="majorBidi"/>
          <w:sz w:val="24"/>
          <w:szCs w:val="24"/>
          <w:rtl/>
        </w:rPr>
        <w:t>=</w:t>
      </w:r>
      <w:r w:rsidRPr="00424428">
        <w:rPr>
          <w:rFonts w:asciiTheme="majorBidi" w:eastAsia="Times New Roman" w:hAnsiTheme="majorBidi" w:cstheme="majorBidi"/>
          <w:sz w:val="24"/>
          <w:szCs w:val="24"/>
        </w:rPr>
        <w:t>Also you can see: Arms Control Association, "U.S.</w:t>
      </w:r>
      <w:r w:rsidRPr="00424428">
        <w:rPr>
          <w:rFonts w:asciiTheme="majorBidi" w:eastAsia="Times New Roman" w:hAnsiTheme="majorBidi" w:cstheme="majorBidi"/>
          <w:sz w:val="24"/>
          <w:szCs w:val="24"/>
          <w:rtl/>
        </w:rPr>
        <w:t xml:space="preserve"> </w:t>
      </w:r>
      <w:r w:rsidRPr="00424428">
        <w:rPr>
          <w:rFonts w:asciiTheme="majorBidi" w:eastAsia="Times New Roman" w:hAnsiTheme="majorBidi" w:cstheme="majorBidi"/>
          <w:sz w:val="24"/>
          <w:szCs w:val="24"/>
        </w:rPr>
        <w:t xml:space="preserve"> Moves Missile Defenses to Middle East," Arms Control Today, 1 May 2026, </w:t>
      </w:r>
      <w:hyperlink r:id="rId18" w:history="1">
        <w:r w:rsidRPr="00424428">
          <w:rPr>
            <w:rStyle w:val="Hyperlink"/>
            <w:rFonts w:asciiTheme="majorBidi" w:eastAsia="Times New Roman" w:hAnsiTheme="majorBidi" w:cstheme="majorBidi"/>
            <w:sz w:val="24"/>
            <w:szCs w:val="24"/>
          </w:rPr>
          <w:t>https://www.armscontrol.org/act/2026-05/news/us-moves-missile-defenses-middle-east</w:t>
        </w:r>
      </w:hyperlink>
      <w:r w:rsidRPr="00424428">
        <w:rPr>
          <w:rFonts w:asciiTheme="majorBidi" w:eastAsia="Times New Roman" w:hAnsiTheme="majorBidi" w:cstheme="majorBidi"/>
          <w:sz w:val="24"/>
          <w:szCs w:val="24"/>
        </w:rPr>
        <w:t xml:space="preserve">. </w:t>
      </w:r>
    </w:p>
  </w:footnote>
  <w:footnote w:id="29">
    <w:p w14:paraId="187A2571" w14:textId="5C04B8D1" w:rsidR="00BE6183" w:rsidRPr="00424428" w:rsidRDefault="00BE6183" w:rsidP="003F071A">
      <w:pPr>
        <w:pStyle w:val="aa"/>
        <w:bidi w:val="0"/>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hAnsiTheme="majorBidi" w:cstheme="majorBidi"/>
          <w:sz w:val="24"/>
          <w:szCs w:val="24"/>
        </w:rPr>
        <w:t xml:space="preserve">Reuters, "US Will Withdraw Some Troops Stationed in Romania, Eastern Flank, Bucharest Says," 29 October 2025, </w:t>
      </w:r>
      <w:hyperlink r:id="rId19" w:history="1">
        <w:r w:rsidRPr="00424428">
          <w:rPr>
            <w:rStyle w:val="Hyperlink"/>
            <w:rFonts w:asciiTheme="majorBidi" w:hAnsiTheme="majorBidi" w:cstheme="majorBidi"/>
            <w:sz w:val="24"/>
            <w:szCs w:val="24"/>
          </w:rPr>
          <w:t>https://www.reuters.com/world/us-will-withdraw-some-troops-stationed-romania-eastern-flank-bucharest-says-2025-10-29</w:t>
        </w:r>
        <w:r w:rsidRPr="00424428">
          <w:rPr>
            <w:rStyle w:val="Hyperlink"/>
            <w:rFonts w:asciiTheme="majorBidi" w:hAnsiTheme="majorBidi" w:cstheme="majorBidi"/>
            <w:sz w:val="24"/>
            <w:szCs w:val="24"/>
            <w:rtl/>
          </w:rPr>
          <w:t>/</w:t>
        </w:r>
      </w:hyperlink>
      <w:r w:rsidRPr="00424428">
        <w:rPr>
          <w:rFonts w:asciiTheme="majorBidi" w:hAnsiTheme="majorBidi" w:cstheme="majorBidi"/>
          <w:sz w:val="24"/>
          <w:szCs w:val="24"/>
          <w:rtl/>
        </w:rPr>
        <w:t>;</w:t>
      </w:r>
      <w:r w:rsidRPr="00424428">
        <w:rPr>
          <w:rFonts w:asciiTheme="majorBidi" w:hAnsiTheme="majorBidi" w:cstheme="majorBidi"/>
          <w:sz w:val="24"/>
          <w:szCs w:val="24"/>
        </w:rPr>
        <w:t xml:space="preserve">   </w:t>
      </w:r>
    </w:p>
    <w:p w14:paraId="71EFA4E4" w14:textId="4C2C128B" w:rsidR="00BE6183" w:rsidRPr="00424428" w:rsidRDefault="00BE6183" w:rsidP="003F071A">
      <w:pPr>
        <w:pStyle w:val="aa"/>
        <w:bidi w:val="0"/>
        <w:jc w:val="both"/>
        <w:rPr>
          <w:rFonts w:asciiTheme="majorBidi" w:hAnsiTheme="majorBidi" w:cstheme="majorBidi"/>
          <w:sz w:val="24"/>
          <w:szCs w:val="24"/>
        </w:rPr>
      </w:pPr>
      <w:proofErr w:type="gramStart"/>
      <w:r w:rsidRPr="00424428">
        <w:rPr>
          <w:rFonts w:asciiTheme="majorBidi" w:hAnsiTheme="majorBidi" w:cstheme="majorBidi"/>
          <w:sz w:val="24"/>
          <w:szCs w:val="24"/>
        </w:rPr>
        <w:t>Also</w:t>
      </w:r>
      <w:proofErr w:type="gramEnd"/>
      <w:r w:rsidRPr="00424428">
        <w:rPr>
          <w:rFonts w:asciiTheme="majorBidi" w:hAnsiTheme="majorBidi" w:cstheme="majorBidi"/>
          <w:sz w:val="24"/>
          <w:szCs w:val="24"/>
        </w:rPr>
        <w:t xml:space="preserve"> you can see: Ministry of National </w:t>
      </w:r>
      <w:proofErr w:type="spellStart"/>
      <w:r w:rsidRPr="00424428">
        <w:rPr>
          <w:rFonts w:asciiTheme="majorBidi" w:hAnsiTheme="majorBidi" w:cstheme="majorBidi"/>
          <w:sz w:val="24"/>
          <w:szCs w:val="24"/>
        </w:rPr>
        <w:t>Defence</w:t>
      </w:r>
      <w:proofErr w:type="spellEnd"/>
      <w:r w:rsidRPr="00424428">
        <w:rPr>
          <w:rFonts w:asciiTheme="majorBidi" w:hAnsiTheme="majorBidi" w:cstheme="majorBidi"/>
          <w:sz w:val="24"/>
          <w:szCs w:val="24"/>
        </w:rPr>
        <w:t xml:space="preserve"> of Romania, Press Statement, 29 October 2025, </w:t>
      </w:r>
      <w:hyperlink r:id="rId20" w:history="1">
        <w:r w:rsidRPr="00424428">
          <w:rPr>
            <w:rStyle w:val="Hyperlink"/>
            <w:rFonts w:asciiTheme="majorBidi" w:hAnsiTheme="majorBidi" w:cstheme="majorBidi"/>
            <w:sz w:val="24"/>
            <w:szCs w:val="24"/>
          </w:rPr>
          <w:t>https://english.mapn.ro/cpresa/6626</w:t>
        </w:r>
      </w:hyperlink>
      <w:r w:rsidRPr="00424428">
        <w:rPr>
          <w:rFonts w:asciiTheme="majorBidi" w:hAnsiTheme="majorBidi" w:cstheme="majorBidi"/>
          <w:sz w:val="24"/>
          <w:szCs w:val="24"/>
        </w:rPr>
        <w:t xml:space="preserve"> </w:t>
      </w:r>
    </w:p>
  </w:footnote>
  <w:footnote w:id="30">
    <w:p w14:paraId="79044559" w14:textId="6242A450" w:rsidR="00BE6183" w:rsidRPr="00424428" w:rsidRDefault="00BE6183" w:rsidP="003F071A">
      <w:pPr>
        <w:pStyle w:val="aa"/>
        <w:bidi w:val="0"/>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Pr>
        <w:t xml:space="preserve"> Reuters, "Germany Says US Troop Drawdown Should Spur Europe to Strengthen Own </w:t>
      </w:r>
      <w:proofErr w:type="spellStart"/>
      <w:r w:rsidRPr="00424428">
        <w:rPr>
          <w:rFonts w:asciiTheme="majorBidi" w:hAnsiTheme="majorBidi" w:cstheme="majorBidi"/>
          <w:sz w:val="24"/>
          <w:szCs w:val="24"/>
        </w:rPr>
        <w:t>Defences</w:t>
      </w:r>
      <w:proofErr w:type="spellEnd"/>
      <w:r w:rsidRPr="00424428">
        <w:rPr>
          <w:rFonts w:asciiTheme="majorBidi" w:hAnsiTheme="majorBidi" w:cstheme="majorBidi"/>
          <w:sz w:val="24"/>
          <w:szCs w:val="24"/>
        </w:rPr>
        <w:t xml:space="preserve">," 2 May 2026, </w:t>
      </w:r>
      <w:hyperlink r:id="rId21" w:history="1">
        <w:r w:rsidRPr="00424428">
          <w:rPr>
            <w:rStyle w:val="Hyperlink"/>
            <w:rFonts w:asciiTheme="majorBidi" w:hAnsiTheme="majorBidi" w:cstheme="majorBidi"/>
            <w:sz w:val="24"/>
            <w:szCs w:val="24"/>
          </w:rPr>
          <w:t>https://www.reuters.com/business/aerospace-defense/us-troop-drawback-underlines-european-defence-responsibility-german-minister-2026-05-02/</w:t>
        </w:r>
      </w:hyperlink>
      <w:r w:rsidRPr="00424428">
        <w:rPr>
          <w:rFonts w:asciiTheme="majorBidi" w:hAnsiTheme="majorBidi" w:cstheme="majorBidi"/>
          <w:sz w:val="24"/>
          <w:szCs w:val="24"/>
        </w:rPr>
        <w:t xml:space="preserve"> </w:t>
      </w:r>
      <w:r w:rsidRPr="00424428">
        <w:rPr>
          <w:rFonts w:asciiTheme="majorBidi" w:hAnsiTheme="majorBidi" w:cstheme="majorBidi"/>
          <w:sz w:val="24"/>
          <w:szCs w:val="24"/>
          <w:rtl/>
        </w:rPr>
        <w:t xml:space="preserve"> </w:t>
      </w:r>
    </w:p>
  </w:footnote>
  <w:footnote w:id="31">
    <w:p w14:paraId="13C7A3EF" w14:textId="687B1E6D"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 xml:space="preserve">) </w:t>
      </w:r>
      <w:r w:rsidRPr="00424428">
        <w:rPr>
          <w:rFonts w:asciiTheme="majorBidi" w:eastAsia="Times New Roman" w:hAnsiTheme="majorBidi" w:cstheme="majorBidi"/>
          <w:sz w:val="24"/>
          <w:szCs w:val="24"/>
        </w:rPr>
        <w:t xml:space="preserve">Associated Press, "Trump Says He's Sending 5,000 More Troops to Poland, Stirring Confusion over US Posture in Europe," 21 May 2026, </w:t>
      </w:r>
      <w:hyperlink r:id="rId22" w:history="1">
        <w:r w:rsidRPr="00424428">
          <w:rPr>
            <w:rStyle w:val="Hyperlink"/>
            <w:rFonts w:asciiTheme="majorBidi" w:eastAsia="Times New Roman" w:hAnsiTheme="majorBidi" w:cstheme="majorBidi"/>
            <w:sz w:val="24"/>
            <w:szCs w:val="24"/>
          </w:rPr>
          <w:t>https://apnews.com/article/trump-troops-withdrawal-germany-poland-europe-499a39701275a553d1ff15bb1756d2fe</w:t>
        </w:r>
      </w:hyperlink>
      <w:r w:rsidRPr="00424428">
        <w:rPr>
          <w:rFonts w:asciiTheme="majorBidi" w:eastAsia="Times New Roman" w:hAnsiTheme="majorBidi" w:cstheme="majorBidi"/>
          <w:sz w:val="24"/>
          <w:szCs w:val="24"/>
        </w:rPr>
        <w:t xml:space="preserve">. </w:t>
      </w:r>
      <w:r w:rsidRPr="00424428">
        <w:rPr>
          <w:rFonts w:asciiTheme="majorBidi" w:hAnsiTheme="majorBidi" w:cstheme="majorBidi"/>
          <w:sz w:val="24"/>
          <w:szCs w:val="24"/>
          <w:rtl/>
        </w:rPr>
        <w:t xml:space="preserve"> </w:t>
      </w:r>
    </w:p>
  </w:footnote>
  <w:footnote w:id="32">
    <w:p w14:paraId="1740D9AC" w14:textId="041685FF" w:rsidR="00BE6183" w:rsidRPr="0043535F" w:rsidRDefault="00BE6183" w:rsidP="003F071A">
      <w:pPr>
        <w:pStyle w:val="aa"/>
        <w:bidi w:val="0"/>
        <w:jc w:val="both"/>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rtl/>
        </w:rPr>
        <w:t xml:space="preserve"> </w:t>
      </w:r>
      <w:r w:rsidRPr="00424428">
        <w:rPr>
          <w:rFonts w:asciiTheme="majorBidi" w:hAnsiTheme="majorBidi" w:cstheme="majorBidi"/>
          <w:sz w:val="24"/>
          <w:szCs w:val="24"/>
        </w:rPr>
        <w:t xml:space="preserve">Defense News, "Pentagon Has 'Kicked Off' Review of US Force Posture in Europe," 29 July 2026, </w:t>
      </w:r>
      <w:hyperlink r:id="rId23" w:history="1">
        <w:r w:rsidRPr="00424428">
          <w:rPr>
            <w:rStyle w:val="Hyperlink"/>
            <w:rFonts w:asciiTheme="majorBidi" w:hAnsiTheme="majorBidi" w:cstheme="majorBidi"/>
            <w:sz w:val="24"/>
            <w:szCs w:val="24"/>
          </w:rPr>
          <w:t>https://www.defensenews.com/news/pentagon-congress/2026/07/29/pentagon-has-kicked-off-review-of-us-force-posture-in-europe/</w:t>
        </w:r>
      </w:hyperlink>
    </w:p>
  </w:footnote>
  <w:footnote w:id="33">
    <w:p w14:paraId="030522B7" w14:textId="0DF3E1BC" w:rsidR="00BE6183" w:rsidRPr="0043535F" w:rsidRDefault="00BE6183" w:rsidP="003F071A">
      <w:pPr>
        <w:bidi/>
        <w:spacing w:after="20" w:line="240" w:lineRule="auto"/>
        <w:jc w:val="both"/>
        <w:rPr>
          <w:rFonts w:ascii="Simplified Arabic" w:hAnsi="Simplified Arabic" w:cs="Simplified Arabic" w:hint="cs"/>
          <w:sz w:val="24"/>
          <w:szCs w:val="24"/>
          <w:rtl/>
          <w:lang w:bidi="ar-IQ"/>
        </w:rPr>
      </w:pPr>
      <w:r w:rsidRPr="0043535F">
        <w:rPr>
          <w:rFonts w:ascii="Simplified Arabic" w:hAnsi="Simplified Arabic" w:cs="Simplified Arabic" w:hint="cs"/>
          <w:sz w:val="24"/>
          <w:szCs w:val="24"/>
          <w:vertAlign w:val="superscript"/>
          <w:rtl/>
          <w:lang w:bidi="ar-IQ"/>
        </w:rPr>
        <w:t>(</w:t>
      </w: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vertAlign w:val="superscript"/>
        </w:rPr>
        <w:t>(</w:t>
      </w:r>
      <w:r w:rsidRPr="0043535F">
        <w:rPr>
          <w:rFonts w:ascii="Simplified Arabic" w:hAnsi="Simplified Arabic" w:cs="Simplified Arabic"/>
          <w:sz w:val="24"/>
          <w:szCs w:val="24"/>
          <w:rtl/>
        </w:rPr>
        <w:t xml:space="preserve"> </w:t>
      </w:r>
      <w:r w:rsidRPr="0043535F">
        <w:rPr>
          <w:rFonts w:ascii="Simplified Arabic" w:eastAsia="Times New Roman" w:hAnsi="Simplified Arabic" w:cs="Simplified Arabic"/>
          <w:sz w:val="24"/>
          <w:szCs w:val="24"/>
          <w:rtl/>
        </w:rPr>
        <w:t xml:space="preserve">المعهد الدولي للدراسات الايرانية، </w:t>
      </w:r>
      <w:r w:rsidRPr="00424428">
        <w:rPr>
          <w:rFonts w:ascii="Simplified Arabic" w:eastAsia="Times New Roman" w:hAnsi="Simplified Arabic" w:cs="Simplified Arabic"/>
          <w:b/>
          <w:bCs/>
          <w:sz w:val="24"/>
          <w:szCs w:val="24"/>
          <w:rtl/>
        </w:rPr>
        <w:t>مستقبل الناتو ومشروع الاستقلال الاستراتيجي الاوروبي</w:t>
      </w:r>
      <w:r w:rsidRPr="0043535F">
        <w:rPr>
          <w:rFonts w:ascii="Simplified Arabic" w:eastAsia="Times New Roman" w:hAnsi="Simplified Arabic" w:cs="Simplified Arabic"/>
          <w:sz w:val="24"/>
          <w:szCs w:val="24"/>
          <w:rtl/>
        </w:rPr>
        <w:t>، (الرياض: 2021)، ص7.</w:t>
      </w:r>
      <w:r w:rsidRPr="0043535F">
        <w:rPr>
          <w:rFonts w:ascii="Simplified Arabic" w:eastAsia="Times New Roman" w:hAnsi="Simplified Arabic" w:cs="Simplified Arabic"/>
          <w:sz w:val="24"/>
          <w:szCs w:val="24"/>
          <w:rtl/>
          <w:lang w:bidi="ar-IQ"/>
        </w:rPr>
        <w:t xml:space="preserve"> كذلك ينظر:</w:t>
      </w:r>
    </w:p>
    <w:p w14:paraId="2D0880EE" w14:textId="49E4ABCC"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eastAsia="Times New Roman" w:hAnsiTheme="majorBidi" w:cstheme="majorBidi"/>
          <w:sz w:val="24"/>
          <w:szCs w:val="24"/>
        </w:rPr>
        <w:t xml:space="preserve">Lucia </w:t>
      </w:r>
      <w:proofErr w:type="spellStart"/>
      <w:r w:rsidRPr="00424428">
        <w:rPr>
          <w:rFonts w:asciiTheme="majorBidi" w:eastAsia="Times New Roman" w:hAnsiTheme="majorBidi" w:cstheme="majorBidi"/>
          <w:sz w:val="24"/>
          <w:szCs w:val="24"/>
        </w:rPr>
        <w:t>Retter</w:t>
      </w:r>
      <w:proofErr w:type="spellEnd"/>
      <w:r w:rsidRPr="00424428">
        <w:rPr>
          <w:rFonts w:asciiTheme="majorBidi" w:eastAsia="Times New Roman" w:hAnsiTheme="majorBidi" w:cstheme="majorBidi"/>
          <w:sz w:val="24"/>
          <w:szCs w:val="24"/>
        </w:rPr>
        <w:t xml:space="preserve"> </w:t>
      </w:r>
      <w:r w:rsidRPr="00424428">
        <w:rPr>
          <w:rFonts w:asciiTheme="majorBidi" w:eastAsia="Times New Roman" w:hAnsiTheme="majorBidi" w:cstheme="majorBidi"/>
          <w:sz w:val="24"/>
          <w:szCs w:val="24"/>
          <w:rtl/>
        </w:rPr>
        <w:t xml:space="preserve">&amp; </w:t>
      </w:r>
      <w:r w:rsidRPr="00424428">
        <w:rPr>
          <w:rFonts w:asciiTheme="majorBidi" w:eastAsia="Times New Roman" w:hAnsiTheme="majorBidi" w:cstheme="majorBidi"/>
          <w:sz w:val="24"/>
          <w:szCs w:val="24"/>
        </w:rPr>
        <w:t>other, E</w:t>
      </w:r>
      <w:r w:rsidRPr="00A646E7">
        <w:rPr>
          <w:rFonts w:asciiTheme="majorBidi" w:eastAsia="Times New Roman" w:hAnsiTheme="majorBidi" w:cstheme="majorBidi"/>
          <w:b/>
          <w:bCs/>
          <w:sz w:val="24"/>
          <w:szCs w:val="24"/>
        </w:rPr>
        <w:t xml:space="preserve">uropean Strategic Autonomy in </w:t>
      </w:r>
      <w:proofErr w:type="spellStart"/>
      <w:r w:rsidRPr="00A646E7">
        <w:rPr>
          <w:rFonts w:asciiTheme="majorBidi" w:eastAsia="Times New Roman" w:hAnsiTheme="majorBidi" w:cstheme="majorBidi"/>
          <w:b/>
          <w:bCs/>
          <w:sz w:val="24"/>
          <w:szCs w:val="24"/>
        </w:rPr>
        <w:t>Defence</w:t>
      </w:r>
      <w:proofErr w:type="spellEnd"/>
      <w:r w:rsidRPr="00A646E7">
        <w:rPr>
          <w:rFonts w:asciiTheme="majorBidi" w:eastAsia="Times New Roman" w:hAnsiTheme="majorBidi" w:cstheme="majorBidi"/>
          <w:b/>
          <w:bCs/>
          <w:sz w:val="24"/>
          <w:szCs w:val="24"/>
        </w:rPr>
        <w:t>: Transatlantic Visions and Implications for NATO, US and EU Relations, Research</w:t>
      </w:r>
      <w:r w:rsidRPr="00424428">
        <w:rPr>
          <w:rFonts w:asciiTheme="majorBidi" w:eastAsia="Times New Roman" w:hAnsiTheme="majorBidi" w:cstheme="majorBidi"/>
          <w:sz w:val="24"/>
          <w:szCs w:val="24"/>
        </w:rPr>
        <w:t>, Report NO, RRA1319-1 (Santa Monica, CA: RAND Corporation, 2021), p. 12.</w:t>
      </w:r>
    </w:p>
  </w:footnote>
  <w:footnote w:id="34">
    <w:p w14:paraId="21C77BC8" w14:textId="09813A89"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eastAsia="Times New Roman"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eastAsia="Times New Roman" w:hAnsiTheme="majorBidi" w:cstheme="majorBidi"/>
          <w:sz w:val="24"/>
          <w:szCs w:val="24"/>
          <w:vertAlign w:val="superscript"/>
          <w:rtl/>
        </w:rPr>
        <w:t xml:space="preserve"> (</w:t>
      </w:r>
      <w:r w:rsidRPr="00424428">
        <w:rPr>
          <w:rFonts w:asciiTheme="majorBidi" w:eastAsia="Times New Roman" w:hAnsiTheme="majorBidi" w:cstheme="majorBidi"/>
          <w:sz w:val="24"/>
          <w:szCs w:val="24"/>
        </w:rPr>
        <w:t xml:space="preserve">European External Action Service (EEAS), "Article 42(7) TEU: The EU's Mutual Assistance Clause," </w:t>
      </w:r>
      <w:hyperlink r:id="rId24" w:history="1">
        <w:r w:rsidRPr="00424428">
          <w:rPr>
            <w:rStyle w:val="Hyperlink"/>
            <w:rFonts w:asciiTheme="majorBidi" w:eastAsia="Times New Roman" w:hAnsiTheme="majorBidi" w:cstheme="majorBidi"/>
            <w:sz w:val="24"/>
            <w:szCs w:val="24"/>
          </w:rPr>
          <w:t>https://www.eeas.europa.eu/eeas/article-427-teu-eus-mutual-assistance-clause_en</w:t>
        </w:r>
      </w:hyperlink>
      <w:r w:rsidRPr="00424428">
        <w:rPr>
          <w:rFonts w:asciiTheme="majorBidi" w:eastAsia="Times New Roman" w:hAnsiTheme="majorBidi" w:cstheme="majorBidi"/>
          <w:sz w:val="24"/>
          <w:szCs w:val="24"/>
        </w:rPr>
        <w:t>.</w:t>
      </w:r>
      <w:r w:rsidRPr="00424428">
        <w:rPr>
          <w:rFonts w:asciiTheme="majorBidi" w:eastAsia="Times New Roman" w:hAnsiTheme="majorBidi" w:cstheme="majorBidi"/>
          <w:sz w:val="24"/>
          <w:szCs w:val="24"/>
          <w:rtl/>
        </w:rPr>
        <w:t xml:space="preserve"> </w:t>
      </w:r>
      <w:r w:rsidRPr="00424428">
        <w:rPr>
          <w:rFonts w:asciiTheme="majorBidi" w:hAnsiTheme="majorBidi" w:cstheme="majorBidi"/>
          <w:sz w:val="24"/>
          <w:szCs w:val="24"/>
          <w:rtl/>
        </w:rPr>
        <w:t xml:space="preserve"> </w:t>
      </w:r>
    </w:p>
  </w:footnote>
  <w:footnote w:id="35">
    <w:p w14:paraId="20A366B7" w14:textId="609D69A2" w:rsidR="00BE6183" w:rsidRPr="0043535F" w:rsidRDefault="00BE6183" w:rsidP="003F071A">
      <w:pPr>
        <w:spacing w:after="20" w:line="240" w:lineRule="auto"/>
        <w:jc w:val="both"/>
        <w:rPr>
          <w:rFonts w:ascii="Simplified Arabic" w:hAnsi="Simplified Arabic" w:cs="Simplified Arabic"/>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 xml:space="preserve">Atlantic Council, "Can the EU's Mutual-Defense Clause Replace NATO's Article 5?," Issue Brief, 29 May 2026, </w:t>
      </w:r>
      <w:hyperlink r:id="rId25" w:history="1">
        <w:r w:rsidRPr="00424428">
          <w:rPr>
            <w:rStyle w:val="Hyperlink"/>
            <w:rFonts w:asciiTheme="majorBidi" w:eastAsia="Times New Roman" w:hAnsiTheme="majorBidi" w:cstheme="majorBidi"/>
            <w:sz w:val="24"/>
            <w:szCs w:val="24"/>
          </w:rPr>
          <w:t>https://www.atlanticcouncil.org/in-depth-research-reports/issue-brief/can-the-eus-mutual-defense-clause-replace-natos-article-5/</w:t>
        </w:r>
      </w:hyperlink>
      <w:r w:rsidRPr="00424428">
        <w:rPr>
          <w:rFonts w:asciiTheme="majorBidi" w:eastAsia="Times New Roman" w:hAnsiTheme="majorBidi" w:cstheme="majorBidi"/>
          <w:sz w:val="24"/>
          <w:szCs w:val="24"/>
        </w:rPr>
        <w:t>.</w:t>
      </w:r>
      <w:r w:rsidRPr="0043535F">
        <w:rPr>
          <w:rFonts w:ascii="Simplified Arabic" w:eastAsia="Times New Roman" w:hAnsi="Simplified Arabic" w:cs="Simplified Arabic"/>
          <w:sz w:val="24"/>
          <w:szCs w:val="24"/>
          <w:rtl/>
        </w:rPr>
        <w:t xml:space="preserve"> </w:t>
      </w:r>
    </w:p>
  </w:footnote>
  <w:footnote w:id="36">
    <w:p w14:paraId="0EBD301E" w14:textId="779EF308"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proofErr w:type="spellStart"/>
      <w:r w:rsidRPr="00424428">
        <w:rPr>
          <w:rFonts w:asciiTheme="majorBidi" w:eastAsia="Times New Roman" w:hAnsiTheme="majorBidi" w:cstheme="majorBidi"/>
          <w:sz w:val="24"/>
          <w:szCs w:val="24"/>
        </w:rPr>
        <w:t>Agence</w:t>
      </w:r>
      <w:proofErr w:type="spellEnd"/>
      <w:r w:rsidRPr="00424428">
        <w:rPr>
          <w:rFonts w:asciiTheme="majorBidi" w:eastAsia="Times New Roman" w:hAnsiTheme="majorBidi" w:cstheme="majorBidi"/>
          <w:sz w:val="24"/>
          <w:szCs w:val="24"/>
        </w:rPr>
        <w:t xml:space="preserve"> Europe, "EU27 Instruct European Commission to Draw Up Action Plan to Make Mutual Assistance Clause in EU Treaty Operational," Bulletin, 24 April 2026, </w:t>
      </w:r>
      <w:hyperlink r:id="rId26" w:history="1">
        <w:r w:rsidRPr="00424428">
          <w:rPr>
            <w:rStyle w:val="Hyperlink"/>
            <w:rFonts w:asciiTheme="majorBidi" w:eastAsia="Times New Roman" w:hAnsiTheme="majorBidi" w:cstheme="majorBidi"/>
            <w:sz w:val="24"/>
            <w:szCs w:val="24"/>
          </w:rPr>
          <w:t>https://agenceurope.eu/en/bulletin/article/13856/5/</w:t>
        </w:r>
      </w:hyperlink>
      <w:r w:rsidRPr="00424428">
        <w:rPr>
          <w:rFonts w:asciiTheme="majorBidi" w:eastAsia="Times New Roman" w:hAnsiTheme="majorBidi" w:cstheme="majorBidi"/>
          <w:sz w:val="24"/>
          <w:szCs w:val="24"/>
        </w:rPr>
        <w:t>.</w:t>
      </w:r>
      <w:r w:rsidRPr="00424428">
        <w:rPr>
          <w:rFonts w:asciiTheme="majorBidi" w:eastAsia="Times New Roman" w:hAnsiTheme="majorBidi" w:cstheme="majorBidi"/>
          <w:sz w:val="24"/>
          <w:szCs w:val="24"/>
          <w:rtl/>
        </w:rPr>
        <w:t xml:space="preserve"> </w:t>
      </w:r>
    </w:p>
  </w:footnote>
  <w:footnote w:id="37">
    <w:p w14:paraId="509780F7" w14:textId="0C8CEE41"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 xml:space="preserve">European Parliament, "EU Must Respond Decisively to Any Form of Coercion against EU Member States," Press Release, 21 January 2026, </w:t>
      </w:r>
      <w:hyperlink r:id="rId27" w:history="1">
        <w:r w:rsidRPr="00424428">
          <w:rPr>
            <w:rStyle w:val="Hyperlink"/>
            <w:rFonts w:asciiTheme="majorBidi" w:eastAsia="Times New Roman" w:hAnsiTheme="majorBidi" w:cstheme="majorBidi"/>
            <w:sz w:val="24"/>
            <w:szCs w:val="24"/>
          </w:rPr>
          <w:t>https://www.europarl.europa.eu/news/en/press-room/20260116IPR32444/</w:t>
        </w:r>
      </w:hyperlink>
      <w:r w:rsidRPr="00424428">
        <w:rPr>
          <w:rFonts w:asciiTheme="majorBidi" w:eastAsia="Times New Roman" w:hAnsiTheme="majorBidi" w:cstheme="majorBidi"/>
          <w:sz w:val="24"/>
          <w:szCs w:val="24"/>
        </w:rPr>
        <w:t>.</w:t>
      </w:r>
      <w:r w:rsidRPr="00424428">
        <w:rPr>
          <w:rFonts w:asciiTheme="majorBidi" w:eastAsia="Times New Roman" w:hAnsiTheme="majorBidi" w:cstheme="majorBidi"/>
          <w:sz w:val="24"/>
          <w:szCs w:val="24"/>
          <w:rtl/>
        </w:rPr>
        <w:t xml:space="preserve"> </w:t>
      </w:r>
    </w:p>
    <w:p w14:paraId="2AC7ED7C" w14:textId="5F3B625D" w:rsidR="00BE6183" w:rsidRPr="0043535F" w:rsidRDefault="00BE6183" w:rsidP="003F071A">
      <w:pPr>
        <w:pStyle w:val="aa"/>
        <w:jc w:val="both"/>
      </w:pPr>
      <w:r w:rsidRPr="0043535F">
        <w:rPr>
          <w:rFonts w:ascii="Simplified Arabic" w:hAnsi="Simplified Arabic" w:cs="Simplified Arabic"/>
          <w:sz w:val="24"/>
          <w:szCs w:val="24"/>
          <w:rtl/>
        </w:rPr>
        <w:t xml:space="preserve">كذلك ينظر: كريم مصلوح، </w:t>
      </w:r>
      <w:r w:rsidRPr="00424428">
        <w:rPr>
          <w:rFonts w:ascii="Simplified Arabic" w:hAnsi="Simplified Arabic" w:cs="Simplified Arabic"/>
          <w:b/>
          <w:bCs/>
          <w:sz w:val="24"/>
          <w:szCs w:val="24"/>
          <w:rtl/>
        </w:rPr>
        <w:t>سياسة الدفاع الأوروبي</w:t>
      </w:r>
      <w:r w:rsidRPr="0043535F">
        <w:rPr>
          <w:rFonts w:ascii="Simplified Arabic" w:hAnsi="Simplified Arabic" w:cs="Simplified Arabic"/>
          <w:sz w:val="24"/>
          <w:szCs w:val="24"/>
          <w:rtl/>
        </w:rPr>
        <w:t xml:space="preserve"> (بيروت: المركز العربي للأبحاث ودراسة السياسات، 2022)، ص 87</w:t>
      </w:r>
    </w:p>
  </w:footnote>
  <w:footnote w:id="38">
    <w:p w14:paraId="3802296D" w14:textId="4B107929" w:rsidR="00BE6183" w:rsidRPr="00424428" w:rsidRDefault="00BE6183" w:rsidP="003F071A">
      <w:pPr>
        <w:spacing w:after="20" w:line="240" w:lineRule="auto"/>
        <w:jc w:val="both"/>
        <w:rPr>
          <w:rFonts w:asciiTheme="majorBidi" w:eastAsia="Times New Roman"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Defense News, "Europe's Defense Gaps Loom Large as Weapon Makers Schmooze in London," 8 September 2025:</w:t>
      </w:r>
    </w:p>
    <w:p w14:paraId="45FC0A8C" w14:textId="27FE803C" w:rsidR="00BE6183" w:rsidRPr="00424428" w:rsidRDefault="009A731F" w:rsidP="003F071A">
      <w:pPr>
        <w:spacing w:after="20" w:line="240" w:lineRule="auto"/>
        <w:jc w:val="both"/>
        <w:rPr>
          <w:rFonts w:asciiTheme="majorBidi" w:eastAsia="Times New Roman" w:hAnsiTheme="majorBidi" w:cstheme="majorBidi"/>
          <w:sz w:val="24"/>
          <w:szCs w:val="24"/>
        </w:rPr>
      </w:pPr>
      <w:hyperlink r:id="rId28" w:history="1">
        <w:r w:rsidR="00BE6183" w:rsidRPr="00424428">
          <w:rPr>
            <w:rStyle w:val="Hyperlink"/>
            <w:rFonts w:asciiTheme="majorBidi" w:eastAsia="Times New Roman" w:hAnsiTheme="majorBidi" w:cstheme="majorBidi"/>
            <w:sz w:val="24"/>
            <w:szCs w:val="24"/>
          </w:rPr>
          <w:t>https://www.defensenews.com/global/europe/2025/09/08/europes-defense-gaps-loom-large-as-weapon-makers-schmooze-in-london/</w:t>
        </w:r>
      </w:hyperlink>
      <w:r w:rsidR="00BE6183" w:rsidRPr="00424428">
        <w:rPr>
          <w:rFonts w:asciiTheme="majorBidi" w:eastAsia="Times New Roman" w:hAnsiTheme="majorBidi" w:cstheme="majorBidi"/>
          <w:sz w:val="24"/>
          <w:szCs w:val="24"/>
        </w:rPr>
        <w:t>.</w:t>
      </w:r>
      <w:r w:rsidR="00BE6183" w:rsidRPr="00424428">
        <w:rPr>
          <w:rFonts w:asciiTheme="majorBidi" w:eastAsia="Times New Roman" w:hAnsiTheme="majorBidi" w:cstheme="majorBidi"/>
          <w:sz w:val="24"/>
          <w:szCs w:val="24"/>
          <w:rtl/>
        </w:rPr>
        <w:t xml:space="preserve"> </w:t>
      </w:r>
    </w:p>
    <w:p w14:paraId="451F343E" w14:textId="07CD42B0" w:rsidR="00BE6183" w:rsidRPr="0043535F" w:rsidRDefault="00BE6183" w:rsidP="003F071A">
      <w:pPr>
        <w:bidi/>
        <w:spacing w:after="20" w:line="240" w:lineRule="auto"/>
        <w:jc w:val="both"/>
        <w:rPr>
          <w:rFonts w:ascii="Simplified Arabic" w:eastAsia="Simplified Arabic" w:hAnsi="Simplified Arabic" w:cs="Simplified Arabic" w:hint="cs"/>
          <w:sz w:val="24"/>
          <w:szCs w:val="24"/>
          <w:rtl/>
          <w:lang w:bidi="ar-IQ"/>
        </w:rPr>
      </w:pPr>
      <w:r w:rsidRPr="0043535F">
        <w:rPr>
          <w:rFonts w:ascii="Simplified Arabic" w:eastAsia="Times New Roman" w:hAnsi="Simplified Arabic" w:cs="Simplified Arabic"/>
          <w:sz w:val="24"/>
          <w:szCs w:val="24"/>
          <w:rtl/>
        </w:rPr>
        <w:t xml:space="preserve">كذلك ينظر: </w:t>
      </w:r>
      <w:r w:rsidRPr="0043535F">
        <w:rPr>
          <w:rFonts w:ascii="Simplified Arabic" w:hAnsi="Simplified Arabic" w:cs="Simplified Arabic"/>
          <w:sz w:val="24"/>
          <w:szCs w:val="24"/>
          <w:rtl/>
        </w:rPr>
        <w:t xml:space="preserve">مركز المستقبل للدراسات الاستراتيجية وتقييم المخاطر، </w:t>
      </w:r>
      <w:r w:rsidRPr="00424428">
        <w:rPr>
          <w:rFonts w:ascii="Simplified Arabic" w:hAnsi="Simplified Arabic" w:cs="Simplified Arabic"/>
          <w:b/>
          <w:bCs/>
          <w:sz w:val="24"/>
          <w:szCs w:val="24"/>
          <w:rtl/>
        </w:rPr>
        <w:t>مستقبل حلف شمال الاطلسي في ظل تراجع الالتزام الامريكي والتحولات الجيوسياسية العالمية</w:t>
      </w:r>
      <w:r w:rsidRPr="0043535F">
        <w:rPr>
          <w:rFonts w:ascii="Simplified Arabic" w:hAnsi="Simplified Arabic" w:cs="Simplified Arabic"/>
          <w:sz w:val="24"/>
          <w:szCs w:val="24"/>
          <w:rtl/>
        </w:rPr>
        <w:t>، (القاهرة: 2026)، ص6.</w:t>
      </w:r>
    </w:p>
  </w:footnote>
  <w:footnote w:id="39">
    <w:p w14:paraId="15B1D327" w14:textId="187730CD"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hAnsiTheme="majorBidi" w:cstheme="majorBidi"/>
          <w:sz w:val="24"/>
          <w:szCs w:val="24"/>
        </w:rPr>
        <w:t xml:space="preserve">Thierry Tardy, The risks of NATO’s maladaptation, </w:t>
      </w:r>
      <w:r w:rsidRPr="00424428">
        <w:rPr>
          <w:rFonts w:asciiTheme="majorBidi" w:hAnsiTheme="majorBidi" w:cstheme="majorBidi"/>
          <w:b/>
          <w:bCs/>
          <w:sz w:val="24"/>
          <w:szCs w:val="24"/>
        </w:rPr>
        <w:t>European Security journal</w:t>
      </w:r>
      <w:r w:rsidRPr="00424428">
        <w:rPr>
          <w:rFonts w:asciiTheme="majorBidi" w:hAnsiTheme="majorBidi" w:cstheme="majorBidi"/>
          <w:sz w:val="24"/>
          <w:szCs w:val="24"/>
        </w:rPr>
        <w:t>, European Security, Volume 30, (UK: Taylor and Francis, 2021), p24.</w:t>
      </w:r>
    </w:p>
  </w:footnote>
  <w:footnote w:id="40">
    <w:p w14:paraId="1A4DB492" w14:textId="7DF79ECC" w:rsidR="00BE6183" w:rsidRPr="0043535F" w:rsidRDefault="00BE6183" w:rsidP="003F071A">
      <w:pPr>
        <w:pStyle w:val="aa"/>
        <w:bidi w:val="0"/>
        <w:jc w:val="both"/>
        <w:rPr>
          <w:rFonts w:ascii="Simplified Arabic" w:hAnsi="Simplified Arabic" w:cs="Simplified Arabic"/>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hAnsiTheme="majorBidi" w:cstheme="majorBidi"/>
          <w:sz w:val="24"/>
          <w:szCs w:val="24"/>
        </w:rPr>
        <w:t>Celeste A. Wallander, "Institutional Assets and Adaptability," op. cit., p. 722.</w:t>
      </w:r>
    </w:p>
  </w:footnote>
  <w:footnote w:id="41">
    <w:p w14:paraId="08605079" w14:textId="53CF54FA"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 xml:space="preserve">Lucia </w:t>
      </w:r>
      <w:proofErr w:type="spellStart"/>
      <w:r w:rsidRPr="00424428">
        <w:rPr>
          <w:rFonts w:asciiTheme="majorBidi" w:eastAsia="Times New Roman" w:hAnsiTheme="majorBidi" w:cstheme="majorBidi"/>
          <w:sz w:val="24"/>
          <w:szCs w:val="24"/>
        </w:rPr>
        <w:t>Retter</w:t>
      </w:r>
      <w:proofErr w:type="spellEnd"/>
      <w:r w:rsidRPr="00424428">
        <w:rPr>
          <w:rFonts w:asciiTheme="majorBidi" w:eastAsia="Times New Roman" w:hAnsiTheme="majorBidi" w:cstheme="majorBidi"/>
          <w:sz w:val="24"/>
          <w:szCs w:val="24"/>
        </w:rPr>
        <w:t xml:space="preserve"> et al., European Strategic Autonomy in </w:t>
      </w:r>
      <w:proofErr w:type="spellStart"/>
      <w:r w:rsidRPr="00424428">
        <w:rPr>
          <w:rFonts w:asciiTheme="majorBidi" w:eastAsia="Times New Roman" w:hAnsiTheme="majorBidi" w:cstheme="majorBidi"/>
          <w:sz w:val="24"/>
          <w:szCs w:val="24"/>
        </w:rPr>
        <w:t>Defence</w:t>
      </w:r>
      <w:proofErr w:type="spellEnd"/>
      <w:r w:rsidRPr="00424428">
        <w:rPr>
          <w:rFonts w:asciiTheme="majorBidi" w:eastAsia="Times New Roman" w:hAnsiTheme="majorBidi" w:cstheme="majorBidi"/>
          <w:sz w:val="24"/>
          <w:szCs w:val="24"/>
        </w:rPr>
        <w:t>, op. cit., p. 34.</w:t>
      </w:r>
    </w:p>
  </w:footnote>
  <w:footnote w:id="42">
    <w:p w14:paraId="77A7CCCC" w14:textId="77777777" w:rsidR="00424428" w:rsidRDefault="00BE6183" w:rsidP="003F071A">
      <w:pPr>
        <w:pStyle w:val="aa"/>
        <w:bidi w:val="0"/>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hAnsiTheme="majorBidi" w:cstheme="majorBidi"/>
          <w:sz w:val="24"/>
          <w:szCs w:val="24"/>
        </w:rPr>
        <w:t xml:space="preserve">European Parliamentary Research Service, European </w:t>
      </w:r>
      <w:proofErr w:type="spellStart"/>
      <w:r w:rsidRPr="00424428">
        <w:rPr>
          <w:rFonts w:asciiTheme="majorBidi" w:hAnsiTheme="majorBidi" w:cstheme="majorBidi"/>
          <w:sz w:val="24"/>
          <w:szCs w:val="24"/>
        </w:rPr>
        <w:t>Defence</w:t>
      </w:r>
      <w:proofErr w:type="spellEnd"/>
      <w:r w:rsidRPr="00424428">
        <w:rPr>
          <w:rFonts w:asciiTheme="majorBidi" w:hAnsiTheme="majorBidi" w:cstheme="majorBidi"/>
          <w:sz w:val="24"/>
          <w:szCs w:val="24"/>
        </w:rPr>
        <w:t xml:space="preserve"> Industrial Strategy, Briefing PE 762.402, Brussels, 2024, </w:t>
      </w:r>
      <w:r w:rsidR="00424428">
        <w:rPr>
          <w:rFonts w:asciiTheme="majorBidi" w:hAnsiTheme="majorBidi" w:cstheme="majorBidi"/>
          <w:sz w:val="24"/>
          <w:szCs w:val="24"/>
        </w:rPr>
        <w:t>at:</w:t>
      </w:r>
    </w:p>
    <w:p w14:paraId="5CC82CBA" w14:textId="7603CF93" w:rsidR="00BE6183" w:rsidRPr="0043535F" w:rsidRDefault="00424428" w:rsidP="00424428">
      <w:pPr>
        <w:pStyle w:val="aa"/>
        <w:bidi w:val="0"/>
        <w:jc w:val="both"/>
        <w:rPr>
          <w:rFonts w:ascii="Simplified Arabic" w:hAnsi="Simplified Arabic" w:cs="Simplified Arabic"/>
          <w:sz w:val="24"/>
          <w:szCs w:val="24"/>
        </w:rPr>
      </w:pPr>
      <w:hyperlink r:id="rId29" w:history="1">
        <w:r w:rsidRPr="00FF2DCC">
          <w:rPr>
            <w:rStyle w:val="Hyperlink"/>
            <w:rFonts w:asciiTheme="majorBidi" w:hAnsiTheme="majorBidi" w:cstheme="majorBidi"/>
            <w:sz w:val="24"/>
            <w:szCs w:val="24"/>
          </w:rPr>
          <w:t>https://www.europarl.europa.eu/RegData/etudes/BRIE/2024/762402/EPRS_BRI(2024)762402_EN.pdf</w:t>
        </w:r>
      </w:hyperlink>
    </w:p>
  </w:footnote>
  <w:footnote w:id="43">
    <w:p w14:paraId="34BEDE38" w14:textId="6B558ADC" w:rsidR="00BE6183" w:rsidRPr="0043535F" w:rsidRDefault="00BE6183" w:rsidP="003F071A">
      <w:pPr>
        <w:pStyle w:val="aa"/>
        <w:jc w:val="both"/>
        <w:rPr>
          <w:rFonts w:ascii="Simplified Arabic" w:hAnsi="Simplified Arabic" w:cs="Simplified Arabic"/>
          <w:sz w:val="24"/>
          <w:szCs w:val="24"/>
        </w:rPr>
      </w:pPr>
      <w:r w:rsidRPr="0043535F">
        <w:rPr>
          <w:rFonts w:ascii="Simplified Arabic" w:hAnsi="Simplified Arabic" w:cs="Simplified Arabic" w:hint="cs"/>
          <w:sz w:val="24"/>
          <w:szCs w:val="24"/>
          <w:vertAlign w:val="superscript"/>
          <w:rtl/>
          <w:lang w:bidi="ar-IQ"/>
        </w:rPr>
        <w:t>(</w:t>
      </w: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vertAlign w:val="superscript"/>
        </w:rPr>
        <w:t>(</w:t>
      </w:r>
      <w:r w:rsidRPr="0043535F">
        <w:rPr>
          <w:rFonts w:ascii="Simplified Arabic" w:hAnsi="Simplified Arabic" w:cs="Simplified Arabic"/>
          <w:sz w:val="24"/>
          <w:szCs w:val="24"/>
          <w:rtl/>
        </w:rPr>
        <w:t xml:space="preserve"> الطاهر بكني، "الاستقلال الدفاعي الأوروبي: الخيارات الاستراتيجية والضرورات الأمنية</w:t>
      </w:r>
      <w:r w:rsidRPr="0043535F">
        <w:rPr>
          <w:rFonts w:ascii="Simplified Arabic" w:hAnsi="Simplified Arabic" w:cs="Simplified Arabic"/>
          <w:sz w:val="24"/>
          <w:szCs w:val="24"/>
          <w:rtl/>
          <w:lang w:bidi="ar-IQ"/>
        </w:rPr>
        <w:t>،</w:t>
      </w:r>
      <w:r w:rsidRPr="0043535F">
        <w:rPr>
          <w:rFonts w:ascii="Simplified Arabic" w:hAnsi="Simplified Arabic" w:cs="Simplified Arabic"/>
          <w:sz w:val="24"/>
          <w:szCs w:val="24"/>
          <w:rtl/>
        </w:rPr>
        <w:t xml:space="preserve"> </w:t>
      </w:r>
      <w:r w:rsidRPr="00474664">
        <w:rPr>
          <w:rFonts w:ascii="Simplified Arabic" w:hAnsi="Simplified Arabic" w:cs="Simplified Arabic"/>
          <w:b/>
          <w:bCs/>
          <w:sz w:val="24"/>
          <w:szCs w:val="24"/>
          <w:rtl/>
        </w:rPr>
        <w:t>مجلة العلاقات الدولية</w:t>
      </w:r>
      <w:r w:rsidRPr="0043535F">
        <w:rPr>
          <w:rFonts w:ascii="Simplified Arabic" w:hAnsi="Simplified Arabic" w:cs="Simplified Arabic"/>
          <w:sz w:val="24"/>
          <w:szCs w:val="24"/>
          <w:rtl/>
        </w:rPr>
        <w:t>، العدد 8، (تركيا- اسطنبول: اكاديمية العلاقات الدولية، 2025)، ص65.</w:t>
      </w:r>
    </w:p>
  </w:footnote>
  <w:footnote w:id="44">
    <w:p w14:paraId="4C16218B" w14:textId="08096DFC" w:rsidR="00BE6183" w:rsidRPr="0043535F" w:rsidRDefault="00BE6183" w:rsidP="003F071A">
      <w:pPr>
        <w:bidi/>
        <w:spacing w:after="20" w:line="240" w:lineRule="auto"/>
        <w:jc w:val="both"/>
        <w:rPr>
          <w:rFonts w:ascii="Simplified Arabic" w:hAnsi="Simplified Arabic" w:cs="Simplified Arabic"/>
          <w:sz w:val="24"/>
          <w:szCs w:val="24"/>
        </w:rPr>
      </w:pPr>
      <w:r w:rsidRPr="0043535F">
        <w:rPr>
          <w:rFonts w:ascii="Simplified Arabic" w:hAnsi="Simplified Arabic" w:cs="Simplified Arabic" w:hint="cs"/>
          <w:sz w:val="24"/>
          <w:szCs w:val="24"/>
          <w:vertAlign w:val="superscript"/>
          <w:rtl/>
        </w:rPr>
        <w:t>(</w:t>
      </w:r>
      <w:r w:rsidRPr="0043535F">
        <w:rPr>
          <w:rStyle w:val="ab"/>
          <w:rFonts w:ascii="Simplified Arabic" w:hAnsi="Simplified Arabic" w:cs="Simplified Arabic"/>
          <w:sz w:val="24"/>
          <w:szCs w:val="24"/>
        </w:rPr>
        <w:footnoteRef/>
      </w:r>
      <w:r w:rsidRPr="0043535F">
        <w:rPr>
          <w:rFonts w:ascii="Simplified Arabic" w:hAnsi="Simplified Arabic" w:cs="Simplified Arabic" w:hint="cs"/>
          <w:sz w:val="24"/>
          <w:szCs w:val="24"/>
          <w:vertAlign w:val="superscript"/>
          <w:rtl/>
        </w:rPr>
        <w:t>)</w:t>
      </w:r>
      <w:r w:rsidRPr="0043535F">
        <w:rPr>
          <w:rFonts w:ascii="Simplified Arabic" w:hAnsi="Simplified Arabic" w:cs="Simplified Arabic"/>
          <w:sz w:val="24"/>
          <w:szCs w:val="24"/>
          <w:rtl/>
        </w:rPr>
        <w:t xml:space="preserve"> مصطفى سع</w:t>
      </w:r>
      <w:r>
        <w:rPr>
          <w:rFonts w:ascii="Simplified Arabic" w:hAnsi="Simplified Arabic" w:cs="Simplified Arabic"/>
          <w:sz w:val="24"/>
          <w:szCs w:val="24"/>
          <w:rtl/>
        </w:rPr>
        <w:t xml:space="preserve">د سيد بدوي ودلال محمود السيد، </w:t>
      </w:r>
      <w:r w:rsidRPr="001B5C0F">
        <w:rPr>
          <w:rFonts w:ascii="Simplified Arabic" w:hAnsi="Simplified Arabic" w:cs="Simplified Arabic" w:hint="cs"/>
          <w:sz w:val="24"/>
          <w:szCs w:val="24"/>
          <w:rtl/>
        </w:rPr>
        <w:t>الحرب</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الروسية</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الأوكرانية</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وتأثيرها</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على</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حلف</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شمال</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الأطلسي،</w:t>
      </w:r>
      <w:r w:rsidRPr="001B5C0F">
        <w:rPr>
          <w:rFonts w:ascii="Simplified Arabic" w:hAnsi="Simplified Arabic" w:cs="Simplified Arabic"/>
          <w:sz w:val="24"/>
          <w:szCs w:val="24"/>
          <w:rtl/>
        </w:rPr>
        <w:t xml:space="preserve"> </w:t>
      </w:r>
      <w:r w:rsidRPr="00474664">
        <w:rPr>
          <w:rFonts w:ascii="Simplified Arabic" w:hAnsi="Simplified Arabic" w:cs="Simplified Arabic" w:hint="cs"/>
          <w:b/>
          <w:bCs/>
          <w:sz w:val="24"/>
          <w:szCs w:val="24"/>
          <w:rtl/>
        </w:rPr>
        <w:t>مجلة</w:t>
      </w:r>
      <w:r w:rsidRPr="00474664">
        <w:rPr>
          <w:rFonts w:ascii="Simplified Arabic" w:hAnsi="Simplified Arabic" w:cs="Simplified Arabic"/>
          <w:b/>
          <w:bCs/>
          <w:sz w:val="24"/>
          <w:szCs w:val="24"/>
          <w:rtl/>
        </w:rPr>
        <w:t xml:space="preserve"> </w:t>
      </w:r>
      <w:r w:rsidRPr="00474664">
        <w:rPr>
          <w:rFonts w:ascii="Simplified Arabic" w:hAnsi="Simplified Arabic" w:cs="Simplified Arabic" w:hint="cs"/>
          <w:b/>
          <w:bCs/>
          <w:sz w:val="24"/>
          <w:szCs w:val="24"/>
          <w:rtl/>
        </w:rPr>
        <w:t>العلوم</w:t>
      </w:r>
      <w:r w:rsidRPr="00474664">
        <w:rPr>
          <w:rFonts w:ascii="Simplified Arabic" w:hAnsi="Simplified Arabic" w:cs="Simplified Arabic"/>
          <w:b/>
          <w:bCs/>
          <w:sz w:val="24"/>
          <w:szCs w:val="24"/>
          <w:rtl/>
        </w:rPr>
        <w:t xml:space="preserve"> </w:t>
      </w:r>
      <w:r w:rsidRPr="00474664">
        <w:rPr>
          <w:rFonts w:ascii="Simplified Arabic" w:hAnsi="Simplified Arabic" w:cs="Simplified Arabic" w:hint="cs"/>
          <w:b/>
          <w:bCs/>
          <w:sz w:val="24"/>
          <w:szCs w:val="24"/>
          <w:rtl/>
        </w:rPr>
        <w:t>السياسية</w:t>
      </w:r>
      <w:r w:rsidRPr="001B5C0F">
        <w:rPr>
          <w:rFonts w:ascii="Simplified Arabic" w:hAnsi="Simplified Arabic" w:cs="Simplified Arabic" w:hint="cs"/>
          <w:sz w:val="24"/>
          <w:szCs w:val="24"/>
          <w:rtl/>
        </w:rPr>
        <w:t>،</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العدد</w:t>
      </w:r>
      <w:r w:rsidRPr="001B5C0F">
        <w:rPr>
          <w:rFonts w:ascii="Simplified Arabic" w:hAnsi="Simplified Arabic" w:cs="Simplified Arabic"/>
          <w:sz w:val="24"/>
          <w:szCs w:val="24"/>
          <w:rtl/>
        </w:rPr>
        <w:t>70 (</w:t>
      </w:r>
      <w:r w:rsidRPr="001B5C0F">
        <w:rPr>
          <w:rFonts w:ascii="Simplified Arabic" w:hAnsi="Simplified Arabic" w:cs="Simplified Arabic" w:hint="cs"/>
          <w:sz w:val="24"/>
          <w:szCs w:val="24"/>
          <w:rtl/>
        </w:rPr>
        <w:t>جامعة</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بغداد</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كلية</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العلوم</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السياسية،</w:t>
      </w:r>
      <w:r w:rsidRPr="001B5C0F">
        <w:rPr>
          <w:rFonts w:ascii="Simplified Arabic" w:hAnsi="Simplified Arabic" w:cs="Simplified Arabic"/>
          <w:sz w:val="24"/>
          <w:szCs w:val="24"/>
          <w:rtl/>
        </w:rPr>
        <w:t xml:space="preserve"> 2025)</w:t>
      </w:r>
      <w:r w:rsidRPr="001B5C0F">
        <w:rPr>
          <w:rFonts w:ascii="Simplified Arabic" w:hAnsi="Simplified Arabic" w:cs="Simplified Arabic" w:hint="cs"/>
          <w:sz w:val="24"/>
          <w:szCs w:val="24"/>
          <w:rtl/>
        </w:rPr>
        <w:t>،</w:t>
      </w:r>
      <w:r w:rsidRPr="0043535F">
        <w:rPr>
          <w:rFonts w:ascii="Simplified Arabic" w:hAnsi="Simplified Arabic" w:cs="Simplified Arabic"/>
          <w:sz w:val="24"/>
          <w:szCs w:val="24"/>
          <w:rtl/>
        </w:rPr>
        <w:t xml:space="preserve"> ص75</w:t>
      </w:r>
    </w:p>
  </w:footnote>
  <w:footnote w:id="45">
    <w:p w14:paraId="6F431EFF" w14:textId="6CEB9046" w:rsidR="00BE6183" w:rsidRPr="00424428" w:rsidRDefault="00BE6183" w:rsidP="003F071A">
      <w:pPr>
        <w:spacing w:after="20" w:line="240" w:lineRule="auto"/>
        <w:jc w:val="both"/>
        <w:rPr>
          <w:rFonts w:asciiTheme="majorBidi" w:eastAsia="Times New Roman" w:hAnsiTheme="majorBidi" w:cstheme="majorBidi"/>
          <w:sz w:val="24"/>
          <w:szCs w:val="24"/>
        </w:rPr>
      </w:pPr>
      <w:r w:rsidRPr="00424428">
        <w:rPr>
          <w:rFonts w:asciiTheme="majorBidi" w:eastAsia="Times New Roman"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eastAsia="Times New Roman" w:hAnsiTheme="majorBidi" w:cstheme="majorBidi"/>
          <w:sz w:val="24"/>
          <w:szCs w:val="24"/>
          <w:vertAlign w:val="superscript"/>
        </w:rPr>
        <w:t>)</w:t>
      </w:r>
      <w:r w:rsidRPr="00424428">
        <w:rPr>
          <w:rFonts w:asciiTheme="majorBidi" w:eastAsia="Times New Roman" w:hAnsiTheme="majorBidi" w:cstheme="majorBidi"/>
          <w:sz w:val="24"/>
          <w:szCs w:val="24"/>
          <w:rtl/>
        </w:rPr>
        <w:t xml:space="preserve"> </w:t>
      </w:r>
      <w:r w:rsidRPr="00424428">
        <w:rPr>
          <w:rFonts w:asciiTheme="majorBidi" w:eastAsia="Times New Roman" w:hAnsiTheme="majorBidi" w:cstheme="majorBidi"/>
          <w:sz w:val="24"/>
          <w:szCs w:val="24"/>
        </w:rPr>
        <w:t>RAND Corporation, Sustaining NATO: 75 Years of RAND Insights, Research Report RRA3235-1 (Santa Monica, CA: RAND, 2024),</w:t>
      </w:r>
    </w:p>
    <w:p w14:paraId="53E9A48C" w14:textId="6733B799" w:rsidR="00BE6183" w:rsidRPr="0043535F" w:rsidRDefault="009A731F" w:rsidP="003F071A">
      <w:pPr>
        <w:spacing w:after="20" w:line="240" w:lineRule="auto"/>
        <w:jc w:val="both"/>
        <w:rPr>
          <w:rFonts w:ascii="Simplified Arabic" w:eastAsia="Simplified Arabic" w:hAnsi="Simplified Arabic" w:cs="Simplified Arabic"/>
          <w:sz w:val="24"/>
          <w:szCs w:val="24"/>
        </w:rPr>
      </w:pPr>
      <w:hyperlink r:id="rId30" w:history="1">
        <w:r w:rsidR="00BE6183" w:rsidRPr="00424428">
          <w:rPr>
            <w:rStyle w:val="Hyperlink"/>
            <w:rFonts w:asciiTheme="majorBidi" w:eastAsia="Times New Roman" w:hAnsiTheme="majorBidi" w:cstheme="majorBidi"/>
            <w:sz w:val="24"/>
            <w:szCs w:val="24"/>
          </w:rPr>
          <w:t>https://www.rand.org/pubs/research_reports/RRA3235-1.html</w:t>
        </w:r>
      </w:hyperlink>
      <w:r w:rsidR="00BE6183" w:rsidRPr="00424428">
        <w:rPr>
          <w:rFonts w:asciiTheme="majorBidi" w:eastAsia="Times New Roman" w:hAnsiTheme="majorBidi" w:cstheme="majorBidi"/>
          <w:sz w:val="24"/>
          <w:szCs w:val="24"/>
        </w:rPr>
        <w:t>.</w:t>
      </w:r>
      <w:r w:rsidR="00BE6183" w:rsidRPr="0043535F">
        <w:rPr>
          <w:rFonts w:ascii="Simplified Arabic" w:eastAsia="Times New Roman" w:hAnsi="Simplified Arabic" w:cs="Simplified Arabic"/>
          <w:sz w:val="24"/>
          <w:szCs w:val="24"/>
          <w:rtl/>
        </w:rPr>
        <w:t xml:space="preserve"> </w:t>
      </w:r>
      <w:r w:rsidR="00BE6183" w:rsidRPr="0043535F">
        <w:rPr>
          <w:rtl/>
        </w:rPr>
        <w:t xml:space="preserve"> </w:t>
      </w:r>
    </w:p>
  </w:footnote>
  <w:footnote w:id="46">
    <w:p w14:paraId="418A0051" w14:textId="6B44290A" w:rsidR="00BE6183" w:rsidRPr="00424428" w:rsidRDefault="00BE6183" w:rsidP="003F071A">
      <w:pPr>
        <w:pStyle w:val="aa"/>
        <w:bidi w:val="0"/>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hAnsiTheme="majorBidi" w:cstheme="majorBidi"/>
          <w:sz w:val="24"/>
          <w:szCs w:val="24"/>
        </w:rPr>
        <w:t xml:space="preserve">Atlantic Council, "Can the EU's Mutual-Defense Clause Replace NATO's Article </w:t>
      </w:r>
      <w:proofErr w:type="gramStart"/>
      <w:r w:rsidRPr="00424428">
        <w:rPr>
          <w:rFonts w:asciiTheme="majorBidi" w:hAnsiTheme="majorBidi" w:cstheme="majorBidi"/>
          <w:sz w:val="24"/>
          <w:szCs w:val="24"/>
        </w:rPr>
        <w:t>5?,</w:t>
      </w:r>
      <w:proofErr w:type="gramEnd"/>
      <w:r w:rsidRPr="00424428">
        <w:rPr>
          <w:rFonts w:asciiTheme="majorBidi" w:hAnsiTheme="majorBidi" w:cstheme="majorBidi"/>
          <w:sz w:val="24"/>
          <w:szCs w:val="24"/>
        </w:rPr>
        <w:t>" op. cit.</w:t>
      </w:r>
    </w:p>
  </w:footnote>
  <w:footnote w:id="47">
    <w:p w14:paraId="79721AFB" w14:textId="748D21D7"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Defense News, "Pentagon Has 'Kicked Off' Review of US Force Posture in Europe," op. cit.</w:t>
      </w:r>
    </w:p>
    <w:p w14:paraId="22105903" w14:textId="1B266F32" w:rsidR="00BE6183" w:rsidRPr="0043535F" w:rsidRDefault="00BE6183" w:rsidP="003F071A">
      <w:pPr>
        <w:pStyle w:val="aa"/>
        <w:bidi w:val="0"/>
        <w:jc w:val="both"/>
      </w:pPr>
    </w:p>
  </w:footnote>
  <w:footnote w:id="48">
    <w:p w14:paraId="071D5EF9" w14:textId="13EDED88" w:rsidR="00BE6183" w:rsidRPr="00424428" w:rsidRDefault="00BE6183" w:rsidP="003F071A">
      <w:pPr>
        <w:spacing w:after="20" w:line="240" w:lineRule="auto"/>
        <w:jc w:val="both"/>
        <w:rPr>
          <w:rFonts w:asciiTheme="majorBidi" w:eastAsia="Times New Roman" w:hAnsiTheme="majorBidi" w:cstheme="majorBidi"/>
          <w:sz w:val="24"/>
          <w:szCs w:val="24"/>
        </w:rPr>
      </w:pPr>
      <w:r w:rsidRPr="00424428">
        <w:rPr>
          <w:rFonts w:asciiTheme="majorBidi" w:hAnsiTheme="majorBidi" w:cstheme="majorBidi"/>
          <w:sz w:val="24"/>
          <w:szCs w:val="24"/>
          <w:vertAlign w:val="superscript"/>
        </w:rPr>
        <w:t>(</w:t>
      </w:r>
      <w:r w:rsidRPr="00424428">
        <w:rPr>
          <w:rStyle w:val="ab"/>
          <w:rFonts w:asciiTheme="majorBidi" w:hAnsiTheme="majorBidi" w:cstheme="majorBidi"/>
          <w:sz w:val="24"/>
          <w:szCs w:val="24"/>
        </w:rPr>
        <w:footnoteRef/>
      </w:r>
      <w:r w:rsidRPr="00424428">
        <w:rPr>
          <w:rFonts w:asciiTheme="majorBidi" w:hAnsiTheme="majorBidi" w:cstheme="majorBidi"/>
          <w:sz w:val="24"/>
          <w:szCs w:val="24"/>
          <w:vertAlign w:val="superscript"/>
        </w:rPr>
        <w:t>)</w:t>
      </w:r>
      <w:r w:rsidRPr="00424428">
        <w:rPr>
          <w:rFonts w:asciiTheme="majorBidi" w:hAnsiTheme="majorBidi" w:cstheme="majorBidi"/>
          <w:sz w:val="24"/>
          <w:szCs w:val="24"/>
          <w:rtl/>
        </w:rPr>
        <w:t xml:space="preserve"> </w:t>
      </w:r>
      <w:r w:rsidRPr="00424428">
        <w:rPr>
          <w:rFonts w:asciiTheme="majorBidi" w:eastAsia="Times New Roman" w:hAnsiTheme="majorBidi" w:cstheme="majorBidi"/>
          <w:sz w:val="24"/>
          <w:szCs w:val="24"/>
        </w:rPr>
        <w:t>Stephen M. Walt, The Origins of Alliances, op. cit., p. 24.</w:t>
      </w:r>
    </w:p>
  </w:footnote>
  <w:footnote w:id="49">
    <w:p w14:paraId="48D64A14" w14:textId="06118372" w:rsidR="00BE6183" w:rsidRPr="0043535F" w:rsidRDefault="00BE6183" w:rsidP="003F071A">
      <w:pPr>
        <w:bidi/>
        <w:spacing w:after="20" w:line="240" w:lineRule="auto"/>
        <w:jc w:val="both"/>
        <w:rPr>
          <w:rFonts w:ascii="Simplified Arabic" w:hAnsi="Simplified Arabic" w:cs="Simplified Arabic"/>
          <w:sz w:val="24"/>
          <w:szCs w:val="24"/>
        </w:rPr>
      </w:pPr>
      <w:r w:rsidRPr="0043535F">
        <w:rPr>
          <w:rFonts w:ascii="Simplified Arabic" w:hAnsi="Simplified Arabic" w:cs="Simplified Arabic" w:hint="cs"/>
          <w:sz w:val="24"/>
          <w:szCs w:val="24"/>
          <w:vertAlign w:val="superscript"/>
          <w:rtl/>
          <w:lang w:bidi="ar-IQ"/>
        </w:rPr>
        <w:t>(</w:t>
      </w: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vertAlign w:val="superscript"/>
        </w:rPr>
        <w:t>(</w:t>
      </w:r>
      <w:r w:rsidRPr="0043535F">
        <w:rPr>
          <w:rFonts w:ascii="Simplified Arabic" w:hAnsi="Simplified Arabic" w:cs="Simplified Arabic"/>
          <w:sz w:val="24"/>
          <w:szCs w:val="24"/>
          <w:rtl/>
        </w:rPr>
        <w:t xml:space="preserve"> </w:t>
      </w:r>
      <w:r w:rsidRPr="0043535F">
        <w:rPr>
          <w:rFonts w:ascii="Simplified Arabic" w:eastAsia="Times New Roman" w:hAnsi="Simplified Arabic" w:cs="Simplified Arabic"/>
          <w:sz w:val="24"/>
          <w:szCs w:val="24"/>
          <w:rtl/>
          <w:lang w:bidi="ar-IQ"/>
        </w:rPr>
        <w:t xml:space="preserve">في هذا المجال يمكن الرجوع الى: </w:t>
      </w:r>
      <w:r w:rsidRPr="0043535F">
        <w:rPr>
          <w:rFonts w:ascii="Simplified Arabic" w:hAnsi="Simplified Arabic" w:cs="Simplified Arabic"/>
          <w:sz w:val="24"/>
          <w:szCs w:val="24"/>
          <w:rtl/>
        </w:rPr>
        <w:t xml:space="preserve">عصام عبد الشافي، "الأزمة الأوكرانية والمسارات المستقبلية للعلاقات الأوروبية – الأميركية"، </w:t>
      </w:r>
      <w:r w:rsidRPr="00424428">
        <w:rPr>
          <w:rFonts w:ascii="Simplified Arabic" w:hAnsi="Simplified Arabic" w:cs="Simplified Arabic"/>
          <w:b/>
          <w:bCs/>
          <w:sz w:val="24"/>
          <w:szCs w:val="24"/>
          <w:rtl/>
        </w:rPr>
        <w:t>مجلة العلاقات الدولية</w:t>
      </w:r>
      <w:r w:rsidRPr="0043535F">
        <w:rPr>
          <w:rFonts w:ascii="Simplified Arabic" w:hAnsi="Simplified Arabic" w:cs="Simplified Arabic"/>
          <w:sz w:val="24"/>
          <w:szCs w:val="24"/>
          <w:rtl/>
        </w:rPr>
        <w:t xml:space="preserve">، العدد 8، (اسطنبول: اكاديمية العلاقات الدولية، 2025)، ص40. وكذلك الى: </w:t>
      </w:r>
    </w:p>
    <w:p w14:paraId="370E66B4" w14:textId="41088910" w:rsidR="00BE6183" w:rsidRPr="00424428" w:rsidRDefault="00BE6183" w:rsidP="003F071A">
      <w:pPr>
        <w:spacing w:after="20" w:line="240" w:lineRule="auto"/>
        <w:jc w:val="both"/>
        <w:rPr>
          <w:rFonts w:asciiTheme="majorBidi" w:hAnsiTheme="majorBidi" w:cstheme="majorBidi"/>
          <w:sz w:val="24"/>
          <w:szCs w:val="24"/>
        </w:rPr>
      </w:pPr>
      <w:r w:rsidRPr="00424428">
        <w:rPr>
          <w:rFonts w:asciiTheme="majorBidi" w:eastAsia="Times New Roman" w:hAnsiTheme="majorBidi" w:cstheme="majorBidi"/>
          <w:sz w:val="24"/>
          <w:szCs w:val="24"/>
        </w:rPr>
        <w:t>RAND Corporation, Sustaining NATO: 75 Years of RAND Insights, op. cit.</w:t>
      </w:r>
    </w:p>
  </w:footnote>
  <w:footnote w:id="50">
    <w:p w14:paraId="188B8465" w14:textId="4FE09EB5" w:rsidR="00BE6183" w:rsidRPr="0043535F" w:rsidRDefault="00BE6183" w:rsidP="003F071A">
      <w:pPr>
        <w:pStyle w:val="aa"/>
        <w:jc w:val="both"/>
        <w:rPr>
          <w:rFonts w:ascii="Simplified Arabic" w:hAnsi="Simplified Arabic" w:cs="Simplified Arabic"/>
          <w:sz w:val="24"/>
          <w:szCs w:val="24"/>
          <w:lang w:bidi="ar-IQ"/>
        </w:rPr>
      </w:pPr>
      <w:r w:rsidRPr="0043535F">
        <w:rPr>
          <w:rFonts w:ascii="Simplified Arabic" w:hAnsi="Simplified Arabic" w:cs="Simplified Arabic" w:hint="cs"/>
          <w:sz w:val="24"/>
          <w:szCs w:val="24"/>
          <w:vertAlign w:val="superscript"/>
          <w:rtl/>
        </w:rPr>
        <w:t>(</w:t>
      </w:r>
      <w:r w:rsidRPr="0043535F">
        <w:rPr>
          <w:rStyle w:val="ab"/>
          <w:rFonts w:ascii="Simplified Arabic" w:hAnsi="Simplified Arabic" w:cs="Simplified Arabic"/>
          <w:sz w:val="24"/>
          <w:szCs w:val="24"/>
        </w:rPr>
        <w:footnoteRef/>
      </w:r>
      <w:r w:rsidRPr="0043535F">
        <w:rPr>
          <w:rFonts w:ascii="Simplified Arabic" w:hAnsi="Simplified Arabic" w:cs="Simplified Arabic" w:hint="cs"/>
          <w:sz w:val="24"/>
          <w:szCs w:val="24"/>
          <w:vertAlign w:val="superscript"/>
          <w:rtl/>
        </w:rPr>
        <w:t>)</w:t>
      </w:r>
      <w:r w:rsidRPr="0043535F">
        <w:rPr>
          <w:rFonts w:ascii="Simplified Arabic" w:hAnsi="Simplified Arabic" w:cs="Simplified Arabic"/>
          <w:sz w:val="24"/>
          <w:szCs w:val="24"/>
          <w:rtl/>
        </w:rPr>
        <w:t xml:space="preserve"> هشام قدري احمد، تفكك حلف شمال الأطلسي – الناتو خطأ استراتيجي...، مصدر سبق ذكره، ص7.</w:t>
      </w:r>
    </w:p>
  </w:footnote>
  <w:footnote w:id="51">
    <w:p w14:paraId="607F6207" w14:textId="7C31DDAA" w:rsidR="00BE6183" w:rsidRPr="0043535F" w:rsidRDefault="00BE6183" w:rsidP="003F071A">
      <w:pPr>
        <w:pStyle w:val="aa"/>
        <w:jc w:val="both"/>
        <w:rPr>
          <w:rFonts w:ascii="Simplified Arabic" w:hAnsi="Simplified Arabic" w:cs="Simplified Arabic"/>
          <w:sz w:val="24"/>
          <w:szCs w:val="24"/>
          <w:lang w:bidi="ar-IQ"/>
        </w:rPr>
      </w:pPr>
      <w:r w:rsidRPr="0043535F">
        <w:rPr>
          <w:rFonts w:ascii="Simplified Arabic" w:hAnsi="Simplified Arabic" w:cs="Simplified Arabic" w:hint="cs"/>
          <w:sz w:val="24"/>
          <w:szCs w:val="24"/>
          <w:vertAlign w:val="superscript"/>
          <w:rtl/>
        </w:rPr>
        <w:t>(</w:t>
      </w:r>
      <w:r w:rsidRPr="0043535F">
        <w:rPr>
          <w:rStyle w:val="ab"/>
          <w:rFonts w:ascii="Simplified Arabic" w:hAnsi="Simplified Arabic" w:cs="Simplified Arabic"/>
          <w:sz w:val="24"/>
          <w:szCs w:val="24"/>
        </w:rPr>
        <w:footnoteRef/>
      </w:r>
      <w:r w:rsidRPr="0043535F">
        <w:rPr>
          <w:rFonts w:ascii="Simplified Arabic" w:hAnsi="Simplified Arabic" w:cs="Simplified Arabic" w:hint="cs"/>
          <w:sz w:val="24"/>
          <w:szCs w:val="24"/>
          <w:vertAlign w:val="superscript"/>
          <w:rtl/>
        </w:rPr>
        <w:t>)</w:t>
      </w:r>
      <w:r>
        <w:rPr>
          <w:rFonts w:ascii="Simplified Arabic" w:hAnsi="Simplified Arabic" w:cs="Simplified Arabic"/>
          <w:sz w:val="24"/>
          <w:szCs w:val="24"/>
          <w:rtl/>
        </w:rPr>
        <w:t xml:space="preserve"> أنور إسماعيل خليل النعيمي،</w:t>
      </w:r>
      <w:r w:rsidRPr="001436FF">
        <w:rPr>
          <w:rFonts w:hint="cs"/>
          <w:rtl/>
        </w:rPr>
        <w:t xml:space="preserve"> </w:t>
      </w:r>
      <w:r w:rsidRPr="001436FF">
        <w:rPr>
          <w:rFonts w:ascii="Simplified Arabic" w:hAnsi="Simplified Arabic" w:cs="Simplified Arabic" w:hint="cs"/>
          <w:sz w:val="24"/>
          <w:szCs w:val="24"/>
          <w:rtl/>
        </w:rPr>
        <w:t>توظيف</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حلف</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الناتو</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في</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استراتيجية</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الهيمنة</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للولايات</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المتحدة</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الأمريكية</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بعد</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الحرب</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الباردة،</w:t>
      </w:r>
      <w:r w:rsidRPr="001436FF">
        <w:rPr>
          <w:rFonts w:ascii="Simplified Arabic" w:hAnsi="Simplified Arabic" w:cs="Simplified Arabic"/>
          <w:sz w:val="24"/>
          <w:szCs w:val="24"/>
          <w:rtl/>
        </w:rPr>
        <w:t xml:space="preserve"> </w:t>
      </w:r>
      <w:r w:rsidRPr="00424428">
        <w:rPr>
          <w:rFonts w:ascii="Simplified Arabic" w:hAnsi="Simplified Arabic" w:cs="Simplified Arabic" w:hint="cs"/>
          <w:b/>
          <w:bCs/>
          <w:sz w:val="24"/>
          <w:szCs w:val="24"/>
          <w:rtl/>
        </w:rPr>
        <w:t>مجلة</w:t>
      </w:r>
      <w:r w:rsidRPr="00424428">
        <w:rPr>
          <w:rFonts w:ascii="Simplified Arabic" w:hAnsi="Simplified Arabic" w:cs="Simplified Arabic"/>
          <w:b/>
          <w:bCs/>
          <w:sz w:val="24"/>
          <w:szCs w:val="24"/>
          <w:rtl/>
        </w:rPr>
        <w:t xml:space="preserve"> </w:t>
      </w:r>
      <w:r w:rsidRPr="00424428">
        <w:rPr>
          <w:rFonts w:ascii="Simplified Arabic" w:hAnsi="Simplified Arabic" w:cs="Simplified Arabic" w:hint="cs"/>
          <w:b/>
          <w:bCs/>
          <w:sz w:val="24"/>
          <w:szCs w:val="24"/>
          <w:rtl/>
        </w:rPr>
        <w:t>العلوم</w:t>
      </w:r>
      <w:r w:rsidRPr="00424428">
        <w:rPr>
          <w:rFonts w:ascii="Simplified Arabic" w:hAnsi="Simplified Arabic" w:cs="Simplified Arabic"/>
          <w:b/>
          <w:bCs/>
          <w:sz w:val="24"/>
          <w:szCs w:val="24"/>
          <w:rtl/>
        </w:rPr>
        <w:t xml:space="preserve"> </w:t>
      </w:r>
      <w:r w:rsidRPr="00424428">
        <w:rPr>
          <w:rFonts w:ascii="Simplified Arabic" w:hAnsi="Simplified Arabic" w:cs="Simplified Arabic" w:hint="cs"/>
          <w:b/>
          <w:bCs/>
          <w:sz w:val="24"/>
          <w:szCs w:val="24"/>
          <w:rtl/>
        </w:rPr>
        <w:t>السياسية</w:t>
      </w:r>
      <w:r w:rsidR="00424428">
        <w:rPr>
          <w:rFonts w:ascii="Simplified Arabic" w:hAnsi="Simplified Arabic" w:cs="Simplified Arabic" w:hint="cs"/>
          <w:sz w:val="24"/>
          <w:szCs w:val="24"/>
          <w:rtl/>
        </w:rPr>
        <w:t>،</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العدد</w:t>
      </w:r>
      <w:r w:rsidRPr="001436FF">
        <w:rPr>
          <w:rFonts w:ascii="Simplified Arabic" w:hAnsi="Simplified Arabic" w:cs="Simplified Arabic"/>
          <w:sz w:val="24"/>
          <w:szCs w:val="24"/>
          <w:rtl/>
        </w:rPr>
        <w:t xml:space="preserve"> 68 (</w:t>
      </w:r>
      <w:r w:rsidRPr="001436FF">
        <w:rPr>
          <w:rFonts w:ascii="Simplified Arabic" w:hAnsi="Simplified Arabic" w:cs="Simplified Arabic" w:hint="cs"/>
          <w:sz w:val="24"/>
          <w:szCs w:val="24"/>
          <w:rtl/>
        </w:rPr>
        <w:t>جامعة</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بغداد</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كلية</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العلوم</w:t>
      </w:r>
      <w:r w:rsidRPr="001436FF">
        <w:rPr>
          <w:rFonts w:ascii="Simplified Arabic" w:hAnsi="Simplified Arabic" w:cs="Simplified Arabic"/>
          <w:sz w:val="24"/>
          <w:szCs w:val="24"/>
          <w:rtl/>
        </w:rPr>
        <w:t xml:space="preserve"> </w:t>
      </w:r>
      <w:r w:rsidRPr="001436FF">
        <w:rPr>
          <w:rFonts w:ascii="Simplified Arabic" w:hAnsi="Simplified Arabic" w:cs="Simplified Arabic" w:hint="cs"/>
          <w:sz w:val="24"/>
          <w:szCs w:val="24"/>
          <w:rtl/>
        </w:rPr>
        <w:t>السياسية،</w:t>
      </w:r>
      <w:r w:rsidRPr="001436FF">
        <w:rPr>
          <w:rFonts w:ascii="Simplified Arabic" w:hAnsi="Simplified Arabic" w:cs="Simplified Arabic"/>
          <w:sz w:val="24"/>
          <w:szCs w:val="24"/>
          <w:rtl/>
        </w:rPr>
        <w:t xml:space="preserve"> 2024)</w:t>
      </w:r>
      <w:r w:rsidRPr="0043535F">
        <w:rPr>
          <w:rFonts w:ascii="Simplified Arabic" w:hAnsi="Simplified Arabic" w:cs="Simplified Arabic"/>
          <w:sz w:val="24"/>
          <w:szCs w:val="24"/>
          <w:rtl/>
        </w:rPr>
        <w:t xml:space="preserve">، ص146. وكذلك: لمى مطير حسن العقابي، "السياسة الخارجية الفنلندية تجاه حلف الناتو وروسيا"، </w:t>
      </w:r>
      <w:r w:rsidRPr="00424428">
        <w:rPr>
          <w:rFonts w:ascii="Simplified Arabic" w:hAnsi="Simplified Arabic" w:cs="Simplified Arabic"/>
          <w:b/>
          <w:bCs/>
          <w:sz w:val="24"/>
          <w:szCs w:val="24"/>
          <w:rtl/>
        </w:rPr>
        <w:t>مجلة تكريت للعلوم السياسية</w:t>
      </w:r>
      <w:r w:rsidRPr="0043535F">
        <w:rPr>
          <w:rFonts w:ascii="Simplified Arabic" w:hAnsi="Simplified Arabic" w:cs="Simplified Arabic"/>
          <w:sz w:val="24"/>
          <w:szCs w:val="24"/>
          <w:rtl/>
        </w:rPr>
        <w:t>، المجلد 1، العدد 34، (جامعة تكريت، كلية العلوم السياسية، 2024)، ص87.</w:t>
      </w:r>
    </w:p>
  </w:footnote>
  <w:footnote w:id="52">
    <w:p w14:paraId="087347DA" w14:textId="77777777" w:rsidR="00783727" w:rsidRDefault="00BE6183" w:rsidP="003F071A">
      <w:pPr>
        <w:spacing w:after="20" w:line="240" w:lineRule="auto"/>
        <w:jc w:val="both"/>
        <w:rPr>
          <w:rFonts w:asciiTheme="majorBidi" w:eastAsia="Times New Roman"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 xml:space="preserve">European </w:t>
      </w:r>
      <w:proofErr w:type="spellStart"/>
      <w:r w:rsidRPr="00783727">
        <w:rPr>
          <w:rFonts w:asciiTheme="majorBidi" w:eastAsia="Times New Roman" w:hAnsiTheme="majorBidi" w:cstheme="majorBidi"/>
          <w:sz w:val="24"/>
          <w:szCs w:val="24"/>
        </w:rPr>
        <w:t>Defence</w:t>
      </w:r>
      <w:proofErr w:type="spellEnd"/>
      <w:r w:rsidRPr="00783727">
        <w:rPr>
          <w:rFonts w:asciiTheme="majorBidi" w:eastAsia="Times New Roman" w:hAnsiTheme="majorBidi" w:cstheme="majorBidi"/>
          <w:sz w:val="24"/>
          <w:szCs w:val="24"/>
        </w:rPr>
        <w:t xml:space="preserve"> Agency, </w:t>
      </w:r>
      <w:proofErr w:type="spellStart"/>
      <w:r w:rsidRPr="00783727">
        <w:rPr>
          <w:rFonts w:asciiTheme="majorBidi" w:eastAsia="Times New Roman" w:hAnsiTheme="majorBidi" w:cstheme="majorBidi"/>
          <w:sz w:val="24"/>
          <w:szCs w:val="24"/>
        </w:rPr>
        <w:t>Defence</w:t>
      </w:r>
      <w:proofErr w:type="spellEnd"/>
      <w:r w:rsidRPr="00783727">
        <w:rPr>
          <w:rFonts w:asciiTheme="majorBidi" w:eastAsia="Times New Roman" w:hAnsiTheme="majorBidi" w:cstheme="majorBidi"/>
          <w:sz w:val="24"/>
          <w:szCs w:val="24"/>
        </w:rPr>
        <w:t xml:space="preserve"> Data 2024–2025: Key Findings and Analysis (Brussels: EDA, 2025</w:t>
      </w:r>
      <w:proofErr w:type="gramStart"/>
      <w:r w:rsidRPr="00783727">
        <w:rPr>
          <w:rFonts w:asciiTheme="majorBidi" w:eastAsia="Times New Roman" w:hAnsiTheme="majorBidi" w:cstheme="majorBidi"/>
          <w:sz w:val="24"/>
          <w:szCs w:val="24"/>
        </w:rPr>
        <w:t>),</w:t>
      </w:r>
      <w:r w:rsidR="00783727">
        <w:rPr>
          <w:rFonts w:asciiTheme="majorBidi" w:eastAsia="Times New Roman" w:hAnsiTheme="majorBidi" w:cstheme="majorBidi"/>
          <w:sz w:val="24"/>
          <w:szCs w:val="24"/>
        </w:rPr>
        <w:t>at</w:t>
      </w:r>
      <w:proofErr w:type="gramEnd"/>
      <w:r w:rsidR="00783727">
        <w:rPr>
          <w:rFonts w:asciiTheme="majorBidi" w:eastAsia="Times New Roman" w:hAnsiTheme="majorBidi" w:cstheme="majorBidi"/>
          <w:sz w:val="24"/>
          <w:szCs w:val="24"/>
        </w:rPr>
        <w:t>:</w:t>
      </w:r>
    </w:p>
    <w:p w14:paraId="06D78604" w14:textId="69193E2E" w:rsidR="00BE6183" w:rsidRPr="00783727" w:rsidRDefault="00BE6183" w:rsidP="003F071A">
      <w:pPr>
        <w:spacing w:after="20" w:line="240" w:lineRule="auto"/>
        <w:jc w:val="both"/>
        <w:rPr>
          <w:rFonts w:asciiTheme="majorBidi" w:hAnsiTheme="majorBidi" w:cstheme="majorBidi"/>
          <w:sz w:val="24"/>
          <w:szCs w:val="24"/>
        </w:rPr>
      </w:pPr>
      <w:r w:rsidRPr="00783727">
        <w:rPr>
          <w:rFonts w:asciiTheme="majorBidi" w:eastAsia="Times New Roman" w:hAnsiTheme="majorBidi" w:cstheme="majorBidi"/>
          <w:sz w:val="24"/>
          <w:szCs w:val="24"/>
        </w:rPr>
        <w:t xml:space="preserve"> </w:t>
      </w:r>
      <w:hyperlink r:id="rId31" w:history="1">
        <w:r w:rsidRPr="00783727">
          <w:rPr>
            <w:rStyle w:val="Hyperlink"/>
            <w:rFonts w:asciiTheme="majorBidi" w:eastAsia="Times New Roman" w:hAnsiTheme="majorBidi" w:cstheme="majorBidi"/>
            <w:sz w:val="24"/>
            <w:szCs w:val="24"/>
          </w:rPr>
          <w:t>https://eda.europa.eu/docs/default-source/brochures/2025-eda_defencedata_web.pdf</w:t>
        </w:r>
      </w:hyperlink>
      <w:r w:rsidRPr="00783727">
        <w:rPr>
          <w:rFonts w:asciiTheme="majorBidi" w:eastAsia="Times New Roman" w:hAnsiTheme="majorBidi" w:cstheme="majorBidi"/>
          <w:sz w:val="24"/>
          <w:szCs w:val="24"/>
        </w:rPr>
        <w:t>.</w:t>
      </w:r>
      <w:r w:rsidRPr="00783727">
        <w:rPr>
          <w:rFonts w:asciiTheme="majorBidi" w:eastAsia="Times New Roman" w:hAnsiTheme="majorBidi" w:cstheme="majorBidi"/>
          <w:sz w:val="24"/>
          <w:szCs w:val="24"/>
          <w:rtl/>
        </w:rPr>
        <w:t xml:space="preserve"> </w:t>
      </w:r>
    </w:p>
  </w:footnote>
  <w:footnote w:id="53">
    <w:p w14:paraId="2CD3776D" w14:textId="77777777" w:rsidR="00783727" w:rsidRDefault="00BE6183" w:rsidP="003F071A">
      <w:pPr>
        <w:spacing w:after="20" w:line="240" w:lineRule="auto"/>
        <w:jc w:val="both"/>
        <w:rPr>
          <w:rFonts w:asciiTheme="majorBidi" w:eastAsia="Times New Roman"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 xml:space="preserve">NATO, </w:t>
      </w:r>
      <w:proofErr w:type="spellStart"/>
      <w:r w:rsidRPr="00783727">
        <w:rPr>
          <w:rFonts w:asciiTheme="majorBidi" w:eastAsia="Times New Roman" w:hAnsiTheme="majorBidi" w:cstheme="majorBidi"/>
          <w:sz w:val="24"/>
          <w:szCs w:val="24"/>
        </w:rPr>
        <w:t>Defence</w:t>
      </w:r>
      <w:proofErr w:type="spellEnd"/>
      <w:r w:rsidRPr="00783727">
        <w:rPr>
          <w:rFonts w:asciiTheme="majorBidi" w:eastAsia="Times New Roman" w:hAnsiTheme="majorBidi" w:cstheme="majorBidi"/>
          <w:sz w:val="24"/>
          <w:szCs w:val="24"/>
        </w:rPr>
        <w:t xml:space="preserve"> Expenditure of NATO Countries (2014–2025), Brussels, 2026, </w:t>
      </w:r>
      <w:r w:rsidR="00783727">
        <w:rPr>
          <w:rFonts w:asciiTheme="majorBidi" w:eastAsia="Times New Roman" w:hAnsiTheme="majorBidi" w:cstheme="majorBidi"/>
          <w:sz w:val="24"/>
          <w:szCs w:val="24"/>
        </w:rPr>
        <w:t>at:</w:t>
      </w:r>
    </w:p>
    <w:p w14:paraId="3475E4E3" w14:textId="774F620B" w:rsidR="00BE6183" w:rsidRPr="00783727" w:rsidRDefault="00783727" w:rsidP="003F071A">
      <w:pPr>
        <w:spacing w:after="20" w:line="240" w:lineRule="auto"/>
        <w:jc w:val="both"/>
        <w:rPr>
          <w:rFonts w:asciiTheme="majorBidi" w:eastAsia="Times New Roman" w:hAnsiTheme="majorBidi" w:cstheme="majorBidi"/>
          <w:sz w:val="24"/>
          <w:szCs w:val="24"/>
        </w:rPr>
      </w:pPr>
      <w:hyperlink r:id="rId32" w:history="1">
        <w:r w:rsidRPr="00FF2DCC">
          <w:rPr>
            <w:rStyle w:val="Hyperlink"/>
            <w:rFonts w:asciiTheme="majorBidi" w:eastAsia="Times New Roman" w:hAnsiTheme="majorBidi" w:cstheme="majorBidi"/>
            <w:sz w:val="24"/>
            <w:szCs w:val="24"/>
          </w:rPr>
          <w:t>https://www.nato.int/content/dam/nato/webready/documents/finance/def-exp-2025-en.pdf</w:t>
        </w:r>
      </w:hyperlink>
      <w:r w:rsidR="00BE6183" w:rsidRPr="00783727">
        <w:rPr>
          <w:rFonts w:asciiTheme="majorBidi" w:eastAsia="Times New Roman" w:hAnsiTheme="majorBidi" w:cstheme="majorBidi"/>
          <w:sz w:val="24"/>
          <w:szCs w:val="24"/>
        </w:rPr>
        <w:t>;</w:t>
      </w:r>
      <w:r w:rsidR="00BE6183" w:rsidRPr="00783727">
        <w:rPr>
          <w:rFonts w:asciiTheme="majorBidi" w:eastAsia="Times New Roman" w:hAnsiTheme="majorBidi" w:cstheme="majorBidi"/>
          <w:sz w:val="24"/>
          <w:szCs w:val="24"/>
          <w:rtl/>
        </w:rPr>
        <w:t xml:space="preserve"> </w:t>
      </w:r>
      <w:r w:rsidR="00BE6183" w:rsidRPr="00783727">
        <w:rPr>
          <w:rFonts w:asciiTheme="majorBidi" w:eastAsia="Times New Roman" w:hAnsiTheme="majorBidi" w:cstheme="majorBidi"/>
          <w:sz w:val="24"/>
          <w:szCs w:val="24"/>
        </w:rPr>
        <w:t xml:space="preserve"> </w:t>
      </w:r>
    </w:p>
    <w:p w14:paraId="29DAA053" w14:textId="77777777" w:rsidR="00BE6183" w:rsidRPr="00783727" w:rsidRDefault="00BE6183" w:rsidP="003F071A">
      <w:pPr>
        <w:bidi/>
        <w:spacing w:after="20" w:line="240" w:lineRule="auto"/>
        <w:jc w:val="both"/>
        <w:rPr>
          <w:rFonts w:asciiTheme="majorBidi" w:eastAsia="Times New Roman" w:hAnsiTheme="majorBidi" w:cstheme="majorBidi"/>
          <w:sz w:val="24"/>
          <w:szCs w:val="24"/>
        </w:rPr>
      </w:pPr>
      <w:proofErr w:type="spellStart"/>
      <w:r w:rsidRPr="00783727">
        <w:rPr>
          <w:rFonts w:asciiTheme="majorBidi" w:eastAsia="Times New Roman" w:hAnsiTheme="majorBidi" w:cstheme="majorBidi"/>
          <w:sz w:val="24"/>
          <w:szCs w:val="24"/>
          <w:rtl/>
        </w:rPr>
        <w:t>ولل</w:t>
      </w:r>
      <w:proofErr w:type="spellEnd"/>
      <w:r w:rsidRPr="00783727">
        <w:rPr>
          <w:rFonts w:asciiTheme="majorBidi" w:eastAsia="Times New Roman" w:hAnsiTheme="majorBidi" w:cstheme="majorBidi"/>
          <w:sz w:val="24"/>
          <w:szCs w:val="24"/>
          <w:rtl/>
          <w:lang w:bidi="ar-IQ"/>
        </w:rPr>
        <w:t>اطلاع على ال</w:t>
      </w:r>
      <w:r w:rsidRPr="00783727">
        <w:rPr>
          <w:rFonts w:asciiTheme="majorBidi" w:eastAsia="Times New Roman" w:hAnsiTheme="majorBidi" w:cstheme="majorBidi"/>
          <w:sz w:val="24"/>
          <w:szCs w:val="24"/>
          <w:rtl/>
        </w:rPr>
        <w:t>معطيات الإجمالية، ينظر:</w:t>
      </w:r>
    </w:p>
    <w:p w14:paraId="6EC39024" w14:textId="75A98450" w:rsidR="00BE6183" w:rsidRPr="00783727" w:rsidRDefault="00BE6183" w:rsidP="003F071A">
      <w:pPr>
        <w:spacing w:after="20" w:line="240" w:lineRule="auto"/>
        <w:jc w:val="both"/>
        <w:rPr>
          <w:rFonts w:asciiTheme="majorBidi" w:eastAsia="Simplified Arabic" w:hAnsiTheme="majorBidi" w:cstheme="majorBidi"/>
          <w:sz w:val="24"/>
          <w:szCs w:val="24"/>
        </w:rPr>
      </w:pPr>
      <w:r w:rsidRPr="00783727">
        <w:rPr>
          <w:rFonts w:asciiTheme="majorBidi" w:eastAsia="Times New Roman" w:hAnsiTheme="majorBidi" w:cstheme="majorBidi"/>
          <w:sz w:val="24"/>
          <w:szCs w:val="24"/>
        </w:rPr>
        <w:t>NATO, "</w:t>
      </w:r>
      <w:proofErr w:type="spellStart"/>
      <w:r w:rsidRPr="00783727">
        <w:rPr>
          <w:rFonts w:asciiTheme="majorBidi" w:eastAsia="Times New Roman" w:hAnsiTheme="majorBidi" w:cstheme="majorBidi"/>
          <w:sz w:val="24"/>
          <w:szCs w:val="24"/>
        </w:rPr>
        <w:t>Defence</w:t>
      </w:r>
      <w:proofErr w:type="spellEnd"/>
      <w:r w:rsidRPr="00783727">
        <w:rPr>
          <w:rFonts w:asciiTheme="majorBidi" w:eastAsia="Times New Roman" w:hAnsiTheme="majorBidi" w:cstheme="majorBidi"/>
          <w:sz w:val="24"/>
          <w:szCs w:val="24"/>
        </w:rPr>
        <w:t xml:space="preserve"> investment and NATO's 5% commitment," </w:t>
      </w:r>
      <w:hyperlink r:id="rId33" w:history="1">
        <w:r w:rsidRPr="00783727">
          <w:rPr>
            <w:rStyle w:val="Hyperlink"/>
            <w:rFonts w:asciiTheme="majorBidi" w:eastAsia="Times New Roman" w:hAnsiTheme="majorBidi" w:cstheme="majorBidi"/>
            <w:sz w:val="24"/>
            <w:szCs w:val="24"/>
          </w:rPr>
          <w:t>https://www.nato.int/en/what-we-do/introduction-to-nato/defence-expenditures-and-natos-5-commitment</w:t>
        </w:r>
      </w:hyperlink>
      <w:r w:rsidRPr="00783727">
        <w:rPr>
          <w:rFonts w:asciiTheme="majorBidi" w:eastAsia="Times New Roman" w:hAnsiTheme="majorBidi" w:cstheme="majorBidi"/>
          <w:sz w:val="24"/>
          <w:szCs w:val="24"/>
        </w:rPr>
        <w:t>.</w:t>
      </w:r>
      <w:r w:rsidRPr="00783727">
        <w:rPr>
          <w:rFonts w:asciiTheme="majorBidi" w:eastAsia="Times New Roman" w:hAnsiTheme="majorBidi" w:cstheme="majorBidi"/>
          <w:sz w:val="24"/>
          <w:szCs w:val="24"/>
          <w:rtl/>
        </w:rPr>
        <w:t xml:space="preserve"> </w:t>
      </w:r>
    </w:p>
  </w:footnote>
  <w:footnote w:id="54">
    <w:p w14:paraId="3760AFC4" w14:textId="77777777" w:rsidR="00783727" w:rsidRDefault="00BE6183" w:rsidP="003F071A">
      <w:pPr>
        <w:spacing w:after="20" w:line="240" w:lineRule="auto"/>
        <w:jc w:val="both"/>
        <w:rPr>
          <w:rFonts w:asciiTheme="majorBidi" w:eastAsia="Times New Roman"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Pr>
        <w:t xml:space="preserve"> </w:t>
      </w:r>
      <w:r w:rsidRPr="00783727">
        <w:rPr>
          <w:rFonts w:asciiTheme="majorBidi" w:eastAsia="Times New Roman" w:hAnsiTheme="majorBidi" w:cstheme="majorBidi"/>
          <w:sz w:val="24"/>
          <w:szCs w:val="24"/>
        </w:rPr>
        <w:t xml:space="preserve">NATO, "Finland Joins NATO as 31st Ally," 4 April 2023, </w:t>
      </w:r>
      <w:hyperlink r:id="rId34" w:history="1">
        <w:r w:rsidRPr="00783727">
          <w:rPr>
            <w:rStyle w:val="Hyperlink"/>
            <w:rFonts w:asciiTheme="majorBidi" w:eastAsia="Times New Roman" w:hAnsiTheme="majorBidi" w:cstheme="majorBidi"/>
            <w:sz w:val="24"/>
            <w:szCs w:val="24"/>
          </w:rPr>
          <w:t>https://www.nato.int/en/news-and-events/articles/news/2023/04/04/finland-joins-nato-as-31st-ally</w:t>
        </w:r>
      </w:hyperlink>
      <w:r w:rsidRPr="00783727">
        <w:rPr>
          <w:rFonts w:asciiTheme="majorBidi" w:eastAsia="Times New Roman" w:hAnsiTheme="majorBidi" w:cstheme="majorBidi"/>
          <w:sz w:val="24"/>
          <w:szCs w:val="24"/>
        </w:rPr>
        <w:t>;</w:t>
      </w:r>
      <w:r w:rsidRPr="00783727">
        <w:rPr>
          <w:rFonts w:asciiTheme="majorBidi" w:eastAsia="Times New Roman" w:hAnsiTheme="majorBidi" w:cstheme="majorBidi"/>
          <w:sz w:val="24"/>
          <w:szCs w:val="24"/>
          <w:rtl/>
        </w:rPr>
        <w:t xml:space="preserve"> </w:t>
      </w:r>
      <w:r w:rsidRPr="00783727">
        <w:rPr>
          <w:rFonts w:asciiTheme="majorBidi" w:eastAsia="Times New Roman" w:hAnsiTheme="majorBidi" w:cstheme="majorBidi"/>
          <w:sz w:val="24"/>
          <w:szCs w:val="24"/>
        </w:rPr>
        <w:t>also: NATO, "Sweden Officially Joins NATO," 7 March 2024,</w:t>
      </w:r>
      <w:r w:rsidRPr="00783727">
        <w:rPr>
          <w:rFonts w:asciiTheme="majorBidi" w:eastAsia="Times New Roman" w:hAnsiTheme="majorBidi" w:cstheme="majorBidi"/>
          <w:sz w:val="24"/>
          <w:szCs w:val="24"/>
          <w:rtl/>
        </w:rPr>
        <w:t xml:space="preserve"> </w:t>
      </w:r>
      <w:r w:rsidR="00783727">
        <w:rPr>
          <w:rFonts w:asciiTheme="majorBidi" w:eastAsia="Times New Roman" w:hAnsiTheme="majorBidi" w:cstheme="majorBidi"/>
          <w:sz w:val="24"/>
          <w:szCs w:val="24"/>
        </w:rPr>
        <w:t>at:</w:t>
      </w:r>
    </w:p>
    <w:p w14:paraId="104AFF1E" w14:textId="677CBCB7" w:rsidR="00BE6183" w:rsidRPr="0043535F" w:rsidRDefault="00BE6183" w:rsidP="003F071A">
      <w:pPr>
        <w:spacing w:after="20" w:line="240" w:lineRule="auto"/>
        <w:jc w:val="both"/>
        <w:rPr>
          <w:rFonts w:ascii="Simplified Arabic" w:eastAsia="Times New Roman" w:hAnsi="Simplified Arabic" w:cs="Simplified Arabic"/>
          <w:sz w:val="24"/>
          <w:szCs w:val="24"/>
        </w:rPr>
      </w:pPr>
      <w:r w:rsidRPr="00783727">
        <w:rPr>
          <w:rFonts w:asciiTheme="majorBidi" w:eastAsia="Times New Roman" w:hAnsiTheme="majorBidi" w:cstheme="majorBidi"/>
          <w:sz w:val="24"/>
          <w:szCs w:val="24"/>
        </w:rPr>
        <w:t xml:space="preserve"> </w:t>
      </w:r>
      <w:hyperlink r:id="rId35" w:history="1">
        <w:r w:rsidRPr="00783727">
          <w:rPr>
            <w:rStyle w:val="Hyperlink"/>
            <w:rFonts w:asciiTheme="majorBidi" w:eastAsia="Times New Roman" w:hAnsiTheme="majorBidi" w:cstheme="majorBidi"/>
            <w:sz w:val="24"/>
            <w:szCs w:val="24"/>
          </w:rPr>
          <w:t>https://www.nato.int/en/news-and-events/articles/news/2024/03/07/sweden-officially-joins-nato</w:t>
        </w:r>
      </w:hyperlink>
      <w:r w:rsidRPr="00783727">
        <w:rPr>
          <w:rFonts w:asciiTheme="majorBidi" w:eastAsia="Times New Roman" w:hAnsiTheme="majorBidi" w:cstheme="majorBidi"/>
          <w:sz w:val="24"/>
          <w:szCs w:val="24"/>
        </w:rPr>
        <w:t>.</w:t>
      </w:r>
      <w:r w:rsidRPr="0043535F">
        <w:rPr>
          <w:rFonts w:eastAsia="Times New Roman"/>
          <w:sz w:val="24"/>
          <w:szCs w:val="24"/>
          <w:rtl/>
        </w:rPr>
        <w:t xml:space="preserve"> </w:t>
      </w:r>
    </w:p>
  </w:footnote>
  <w:footnote w:id="55">
    <w:p w14:paraId="3DC412BE" w14:textId="1778BDB0" w:rsidR="00BE6183" w:rsidRPr="00783727" w:rsidRDefault="00BE6183" w:rsidP="003F071A">
      <w:pPr>
        <w:spacing w:after="20" w:line="240" w:lineRule="auto"/>
        <w:jc w:val="both"/>
        <w:rPr>
          <w:rFonts w:asciiTheme="majorBidi"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NATO, NATO 2022 Strategic Concept, adopted by Heads of State and Government at the Madrid Summit, 29 June 2022, p. 8.</w:t>
      </w:r>
    </w:p>
  </w:footnote>
  <w:footnote w:id="56">
    <w:p w14:paraId="3C864BFC" w14:textId="5DC8FB55" w:rsidR="00BE6183" w:rsidRPr="00783727" w:rsidRDefault="00BE6183" w:rsidP="003F071A">
      <w:pPr>
        <w:pStyle w:val="aa"/>
        <w:bidi w:val="0"/>
        <w:jc w:val="both"/>
        <w:rPr>
          <w:rFonts w:asciiTheme="majorBidi" w:hAnsiTheme="majorBidi" w:cstheme="majorBidi"/>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rtl/>
        </w:rPr>
        <w:t xml:space="preserve"> </w:t>
      </w:r>
      <w:r w:rsidRPr="00783727">
        <w:rPr>
          <w:rFonts w:asciiTheme="majorBidi" w:hAnsiTheme="majorBidi" w:cstheme="majorBidi"/>
          <w:sz w:val="24"/>
          <w:szCs w:val="24"/>
        </w:rPr>
        <w:t>Stephen M. Walt, The Origins of Alliances, op. cit., p. 24.</w:t>
      </w:r>
    </w:p>
  </w:footnote>
  <w:footnote w:id="57">
    <w:p w14:paraId="66799823" w14:textId="77777777" w:rsidR="00BE6183" w:rsidRPr="00783727" w:rsidRDefault="00BE6183" w:rsidP="003F071A">
      <w:pPr>
        <w:spacing w:after="20" w:line="240" w:lineRule="auto"/>
        <w:jc w:val="both"/>
        <w:rPr>
          <w:rFonts w:asciiTheme="majorBidi"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Pr>
        <w:t xml:space="preserve"> </w:t>
      </w:r>
      <w:r w:rsidRPr="00783727">
        <w:rPr>
          <w:rFonts w:asciiTheme="majorBidi" w:eastAsia="Times New Roman" w:hAnsiTheme="majorBidi" w:cstheme="majorBidi"/>
          <w:sz w:val="24"/>
          <w:szCs w:val="24"/>
        </w:rPr>
        <w:t>NATO, NATO 2022 Strategic Concept, op. cit., paras. 13–14.</w:t>
      </w:r>
    </w:p>
  </w:footnote>
  <w:footnote w:id="58">
    <w:p w14:paraId="5DFA7B7C" w14:textId="6553F8B4" w:rsidR="00BE6183" w:rsidRPr="00783727" w:rsidRDefault="00BE6183" w:rsidP="003F071A">
      <w:pPr>
        <w:pStyle w:val="aa"/>
        <w:bidi w:val="0"/>
        <w:jc w:val="both"/>
        <w:rPr>
          <w:rFonts w:asciiTheme="majorBidi"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hAnsiTheme="majorBidi" w:cstheme="majorBidi"/>
          <w:sz w:val="24"/>
          <w:szCs w:val="24"/>
        </w:rPr>
        <w:t>ibid. P13.</w:t>
      </w:r>
    </w:p>
    <w:p w14:paraId="61790826" w14:textId="13438812" w:rsidR="00BE6183" w:rsidRPr="0043535F" w:rsidRDefault="00BE6183" w:rsidP="003F071A">
      <w:pPr>
        <w:bidi/>
        <w:spacing w:after="20" w:line="240" w:lineRule="auto"/>
        <w:jc w:val="both"/>
        <w:rPr>
          <w:rFonts w:ascii="Simplified Arabic" w:hAnsi="Simplified Arabic" w:cs="Simplified Arabic"/>
          <w:sz w:val="24"/>
          <w:szCs w:val="24"/>
        </w:rPr>
      </w:pPr>
      <w:r w:rsidRPr="0043535F">
        <w:rPr>
          <w:rFonts w:ascii="Simplified Arabic" w:eastAsia="Times New Roman" w:hAnsi="Simplified Arabic" w:cs="Simplified Arabic"/>
          <w:sz w:val="24"/>
          <w:szCs w:val="24"/>
          <w:rtl/>
          <w:lang w:bidi="ar-IQ"/>
        </w:rPr>
        <w:t>كذلك ينظر:</w:t>
      </w:r>
      <w:r w:rsidRPr="0043535F">
        <w:rPr>
          <w:rFonts w:ascii="Simplified Arabic" w:hAnsi="Simplified Arabic" w:cs="Simplified Arabic"/>
          <w:sz w:val="24"/>
          <w:szCs w:val="24"/>
          <w:rtl/>
        </w:rPr>
        <w:t xml:space="preserve"> أحمد دياب، "استراتيجية جديدة للناتو تجاه الصين بعد قمة مدريد: المحفزات والتحديات"، </w:t>
      </w:r>
      <w:r w:rsidRPr="00783727">
        <w:rPr>
          <w:rFonts w:ascii="Simplified Arabic" w:hAnsi="Simplified Arabic" w:cs="Simplified Arabic"/>
          <w:b/>
          <w:bCs/>
          <w:sz w:val="24"/>
          <w:szCs w:val="24"/>
          <w:rtl/>
        </w:rPr>
        <w:t>مجلة آفاق آسيوية</w:t>
      </w:r>
      <w:r w:rsidRPr="0043535F">
        <w:rPr>
          <w:rFonts w:ascii="Simplified Arabic" w:hAnsi="Simplified Arabic" w:cs="Simplified Arabic"/>
          <w:sz w:val="24"/>
          <w:szCs w:val="24"/>
          <w:rtl/>
        </w:rPr>
        <w:t>، المجلد 6، العدد 10، (القاهرة: الهيئة العامة للاستعلامات، 2022)، ص235.</w:t>
      </w:r>
    </w:p>
  </w:footnote>
  <w:footnote w:id="59">
    <w:p w14:paraId="2CA1240D" w14:textId="48A0FDF7" w:rsidR="00BE6183" w:rsidRPr="00783727" w:rsidRDefault="00BE6183" w:rsidP="003F071A">
      <w:pPr>
        <w:spacing w:after="20" w:line="240" w:lineRule="auto"/>
        <w:jc w:val="both"/>
        <w:rPr>
          <w:rFonts w:asciiTheme="majorBidi" w:eastAsia="Times New Roman"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 xml:space="preserve">Andrew A. </w:t>
      </w:r>
      <w:proofErr w:type="spellStart"/>
      <w:r w:rsidRPr="00783727">
        <w:rPr>
          <w:rFonts w:asciiTheme="majorBidi" w:eastAsia="Times New Roman" w:hAnsiTheme="majorBidi" w:cstheme="majorBidi"/>
          <w:sz w:val="24"/>
          <w:szCs w:val="24"/>
        </w:rPr>
        <w:t>Michta</w:t>
      </w:r>
      <w:proofErr w:type="spellEnd"/>
      <w:r w:rsidRPr="00783727">
        <w:rPr>
          <w:rFonts w:asciiTheme="majorBidi" w:eastAsia="Times New Roman" w:hAnsiTheme="majorBidi" w:cstheme="majorBidi"/>
          <w:sz w:val="24"/>
          <w:szCs w:val="24"/>
        </w:rPr>
        <w:t>, "Europe's China Policy Will Shape Transatlantic Relations," op. cit.</w:t>
      </w:r>
      <w:r w:rsidRPr="00783727">
        <w:rPr>
          <w:rFonts w:asciiTheme="majorBidi" w:hAnsiTheme="majorBidi" w:cstheme="majorBidi"/>
          <w:sz w:val="24"/>
          <w:szCs w:val="24"/>
        </w:rPr>
        <w:t xml:space="preserve"> also: </w:t>
      </w:r>
      <w:r w:rsidRPr="00783727">
        <w:rPr>
          <w:rFonts w:asciiTheme="majorBidi" w:eastAsia="Times New Roman" w:hAnsiTheme="majorBidi" w:cstheme="majorBidi"/>
          <w:sz w:val="24"/>
          <w:szCs w:val="24"/>
        </w:rPr>
        <w:t>RAND Corporation, Sustaining NATO: 75 Years of RAND Insights, op. cit.</w:t>
      </w:r>
    </w:p>
    <w:p w14:paraId="1B3FE06D" w14:textId="61B9C9DE" w:rsidR="00BE6183" w:rsidRPr="0043535F" w:rsidRDefault="00BE6183" w:rsidP="003F071A">
      <w:pPr>
        <w:bidi/>
        <w:spacing w:after="20" w:line="240" w:lineRule="auto"/>
        <w:jc w:val="both"/>
        <w:rPr>
          <w:rFonts w:ascii="Simplified Arabic" w:eastAsia="Times New Roman" w:hAnsi="Simplified Arabic" w:cs="Simplified Arabic"/>
          <w:sz w:val="24"/>
          <w:szCs w:val="24"/>
        </w:rPr>
      </w:pPr>
      <w:r w:rsidRPr="0043535F">
        <w:rPr>
          <w:rFonts w:ascii="Simplified Arabic" w:eastAsia="Times New Roman" w:hAnsi="Simplified Arabic" w:cs="Simplified Arabic"/>
          <w:sz w:val="24"/>
          <w:szCs w:val="24"/>
          <w:rtl/>
        </w:rPr>
        <w:t xml:space="preserve">كذلك ينظر: محمد بن صقر السلمي، </w:t>
      </w:r>
      <w:r w:rsidRPr="00783727">
        <w:rPr>
          <w:rFonts w:ascii="Simplified Arabic" w:eastAsia="Times New Roman" w:hAnsi="Simplified Arabic" w:cs="Simplified Arabic"/>
          <w:b/>
          <w:bCs/>
          <w:sz w:val="24"/>
          <w:szCs w:val="24"/>
          <w:rtl/>
        </w:rPr>
        <w:t>التنافس الأمريكي - الصيني وانعكاساته على منطقة الشرق ا</w:t>
      </w:r>
      <w:r w:rsidR="00783727" w:rsidRPr="00783727">
        <w:rPr>
          <w:rFonts w:ascii="Simplified Arabic" w:eastAsia="Times New Roman" w:hAnsi="Simplified Arabic" w:cs="Simplified Arabic" w:hint="cs"/>
          <w:b/>
          <w:bCs/>
          <w:sz w:val="24"/>
          <w:szCs w:val="24"/>
          <w:rtl/>
        </w:rPr>
        <w:t>لا</w:t>
      </w:r>
      <w:r w:rsidRPr="00783727">
        <w:rPr>
          <w:rFonts w:ascii="Simplified Arabic" w:eastAsia="Times New Roman" w:hAnsi="Simplified Arabic" w:cs="Simplified Arabic"/>
          <w:b/>
          <w:bCs/>
          <w:sz w:val="24"/>
          <w:szCs w:val="24"/>
          <w:rtl/>
        </w:rPr>
        <w:t>وسط</w:t>
      </w:r>
      <w:r w:rsidRPr="0043535F">
        <w:rPr>
          <w:rFonts w:ascii="Simplified Arabic" w:eastAsia="Times New Roman" w:hAnsi="Simplified Arabic" w:cs="Simplified Arabic"/>
          <w:sz w:val="24"/>
          <w:szCs w:val="24"/>
          <w:rtl/>
        </w:rPr>
        <w:t>، (الرياض: المعهد الدولي للدراسات الايرانية، 2021)، ص4.</w:t>
      </w:r>
    </w:p>
  </w:footnote>
  <w:footnote w:id="60">
    <w:p w14:paraId="365B94F2" w14:textId="4A4F447C" w:rsidR="00BE6183" w:rsidRPr="00783727" w:rsidRDefault="00BE6183" w:rsidP="003F071A">
      <w:pPr>
        <w:spacing w:after="20" w:line="240" w:lineRule="auto"/>
        <w:jc w:val="both"/>
        <w:rPr>
          <w:rFonts w:asciiTheme="majorBidi"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NATO, NATO 2022 Strategic Concept, op. cit., p 13.</w:t>
      </w:r>
    </w:p>
  </w:footnote>
  <w:footnote w:id="61">
    <w:p w14:paraId="4BE54165" w14:textId="3C8AD642" w:rsidR="00BE6183" w:rsidRPr="0043535F" w:rsidRDefault="00BE6183" w:rsidP="003F071A">
      <w:pPr>
        <w:spacing w:after="20" w:line="240" w:lineRule="auto"/>
        <w:jc w:val="both"/>
        <w:rPr>
          <w:rFonts w:ascii="Simplified Arabic" w:eastAsia="Times New Roman" w:hAnsi="Simplified Arabic" w:cs="Simplified Arabic"/>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 xml:space="preserve">Carnegie Endowment for International Peace, NATO Defense Innovation and Deep Tech: Measuring Willingness and Effectiveness, Washington, D.C., August 2023, </w:t>
      </w:r>
      <w:hyperlink r:id="rId36" w:history="1">
        <w:r w:rsidRPr="00783727">
          <w:rPr>
            <w:rStyle w:val="Hyperlink"/>
            <w:rFonts w:asciiTheme="majorBidi" w:eastAsia="Times New Roman" w:hAnsiTheme="majorBidi" w:cstheme="majorBidi"/>
            <w:sz w:val="24"/>
            <w:szCs w:val="24"/>
          </w:rPr>
          <w:t>https://carnegieendowment.org/research/2023/08/nato-defense-innovation-and-deep-tech-measuring-willingness-and-effectiveness</w:t>
        </w:r>
      </w:hyperlink>
      <w:r w:rsidRPr="0043535F">
        <w:rPr>
          <w:rFonts w:ascii="Simplified Arabic" w:eastAsia="Times New Roman" w:hAnsi="Simplified Arabic" w:cs="Simplified Arabic"/>
          <w:sz w:val="24"/>
          <w:szCs w:val="24"/>
        </w:rPr>
        <w:t>.</w:t>
      </w:r>
      <w:r w:rsidRPr="0043535F">
        <w:rPr>
          <w:rFonts w:ascii="Simplified Arabic" w:eastAsia="Times New Roman" w:hAnsi="Simplified Arabic" w:cs="Simplified Arabic"/>
          <w:sz w:val="24"/>
          <w:szCs w:val="24"/>
          <w:rtl/>
        </w:rPr>
        <w:t xml:space="preserve"> </w:t>
      </w:r>
    </w:p>
    <w:p w14:paraId="48792B4F" w14:textId="56FA4CBA" w:rsidR="00BE6183" w:rsidRPr="00783727" w:rsidRDefault="00BE6183" w:rsidP="00783727">
      <w:pPr>
        <w:pStyle w:val="aa"/>
        <w:bidi w:val="0"/>
        <w:jc w:val="both"/>
        <w:rPr>
          <w:rFonts w:asciiTheme="majorBidi" w:eastAsiaTheme="minorHAnsi" w:hAnsiTheme="majorBidi" w:cstheme="majorBidi"/>
          <w:sz w:val="24"/>
          <w:szCs w:val="24"/>
          <w:lang w:bidi="ar-IQ"/>
        </w:rPr>
      </w:pPr>
      <w:r w:rsidRPr="00783727">
        <w:rPr>
          <w:rFonts w:asciiTheme="majorBidi" w:hAnsiTheme="majorBidi" w:cstheme="majorBidi"/>
          <w:sz w:val="24"/>
          <w:szCs w:val="24"/>
        </w:rPr>
        <w:t xml:space="preserve">Also see: </w:t>
      </w:r>
      <w:proofErr w:type="spellStart"/>
      <w:r w:rsidRPr="00783727">
        <w:rPr>
          <w:rFonts w:asciiTheme="majorBidi" w:hAnsiTheme="majorBidi" w:cstheme="majorBidi"/>
          <w:sz w:val="24"/>
          <w:szCs w:val="24"/>
        </w:rPr>
        <w:t>Njall</w:t>
      </w:r>
      <w:proofErr w:type="spellEnd"/>
      <w:r w:rsidRPr="00783727">
        <w:rPr>
          <w:rFonts w:asciiTheme="majorBidi" w:hAnsiTheme="majorBidi" w:cstheme="majorBidi"/>
          <w:sz w:val="24"/>
          <w:szCs w:val="24"/>
        </w:rPr>
        <w:t xml:space="preserve"> </w:t>
      </w:r>
      <w:proofErr w:type="spellStart"/>
      <w:r w:rsidRPr="00783727">
        <w:rPr>
          <w:rFonts w:asciiTheme="majorBidi" w:hAnsiTheme="majorBidi" w:cstheme="majorBidi"/>
          <w:sz w:val="24"/>
          <w:szCs w:val="24"/>
        </w:rPr>
        <w:t>Trausti</w:t>
      </w:r>
      <w:proofErr w:type="spellEnd"/>
      <w:r w:rsidRPr="00783727">
        <w:rPr>
          <w:rFonts w:asciiTheme="majorBidi" w:hAnsiTheme="majorBidi" w:cstheme="majorBidi"/>
          <w:sz w:val="24"/>
          <w:szCs w:val="24"/>
        </w:rPr>
        <w:t xml:space="preserve"> </w:t>
      </w:r>
      <w:proofErr w:type="spellStart"/>
      <w:r w:rsidRPr="00783727">
        <w:rPr>
          <w:rFonts w:asciiTheme="majorBidi" w:hAnsiTheme="majorBidi" w:cstheme="majorBidi"/>
          <w:sz w:val="24"/>
          <w:szCs w:val="24"/>
        </w:rPr>
        <w:t>Fridbertsson</w:t>
      </w:r>
      <w:proofErr w:type="spellEnd"/>
      <w:r w:rsidRPr="00783727">
        <w:rPr>
          <w:rFonts w:asciiTheme="majorBidi" w:hAnsiTheme="majorBidi" w:cstheme="majorBidi"/>
          <w:sz w:val="24"/>
          <w:szCs w:val="24"/>
        </w:rPr>
        <w:t xml:space="preserve">, China’s Challenge to </w:t>
      </w:r>
      <w:proofErr w:type="spellStart"/>
      <w:r w:rsidRPr="00783727">
        <w:rPr>
          <w:rFonts w:asciiTheme="majorBidi" w:hAnsiTheme="majorBidi" w:cstheme="majorBidi"/>
          <w:sz w:val="24"/>
          <w:szCs w:val="24"/>
        </w:rPr>
        <w:t>Nato’s</w:t>
      </w:r>
      <w:proofErr w:type="spellEnd"/>
      <w:r w:rsidRPr="00783727">
        <w:rPr>
          <w:rFonts w:asciiTheme="majorBidi" w:hAnsiTheme="majorBidi" w:cstheme="majorBidi"/>
          <w:sz w:val="24"/>
          <w:szCs w:val="24"/>
        </w:rPr>
        <w:t xml:space="preserve"> Technological Edge: The Role of Semiconductors</w:t>
      </w:r>
      <w:proofErr w:type="gramStart"/>
      <w:r w:rsidRPr="00783727">
        <w:rPr>
          <w:rFonts w:asciiTheme="majorBidi" w:hAnsiTheme="majorBidi" w:cstheme="majorBidi"/>
          <w:sz w:val="24"/>
          <w:szCs w:val="24"/>
        </w:rPr>
        <w:t xml:space="preserve">, </w:t>
      </w:r>
      <w:r w:rsidRPr="00783727">
        <w:rPr>
          <w:rFonts w:asciiTheme="majorBidi" w:hAnsiTheme="majorBidi" w:cstheme="majorBidi"/>
          <w:sz w:val="24"/>
          <w:szCs w:val="24"/>
          <w:rtl/>
          <w:lang w:bidi="ar-IQ"/>
        </w:rPr>
        <w:t>)</w:t>
      </w:r>
      <w:proofErr w:type="spellStart"/>
      <w:r w:rsidRPr="00783727">
        <w:rPr>
          <w:rFonts w:asciiTheme="majorBidi" w:hAnsiTheme="majorBidi" w:cstheme="majorBidi"/>
          <w:sz w:val="24"/>
          <w:szCs w:val="24"/>
          <w:lang w:bidi="ar-IQ"/>
        </w:rPr>
        <w:t>Canda</w:t>
      </w:r>
      <w:proofErr w:type="spellEnd"/>
      <w:proofErr w:type="gramEnd"/>
      <w:r w:rsidRPr="00783727">
        <w:rPr>
          <w:rFonts w:asciiTheme="majorBidi" w:hAnsiTheme="majorBidi" w:cstheme="majorBidi"/>
          <w:sz w:val="24"/>
          <w:szCs w:val="24"/>
          <w:lang w:bidi="ar-IQ"/>
        </w:rPr>
        <w:t>: NATO Parliamentary Assembly, 2024), p1.</w:t>
      </w:r>
    </w:p>
  </w:footnote>
  <w:footnote w:id="62">
    <w:p w14:paraId="4808D903" w14:textId="2858D58C" w:rsidR="00BE6183" w:rsidRPr="00783727" w:rsidRDefault="00BE6183" w:rsidP="003F071A">
      <w:pPr>
        <w:spacing w:after="20" w:line="240" w:lineRule="auto"/>
        <w:jc w:val="both"/>
        <w:rPr>
          <w:rFonts w:asciiTheme="majorBidi" w:eastAsia="Times New Roman"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Celeste A. Wallander, "Institutional Assets and Adaptability," op. cit., p. 722.</w:t>
      </w:r>
    </w:p>
    <w:p w14:paraId="30A54D28" w14:textId="3494B9D5" w:rsidR="00BE6183" w:rsidRPr="0043535F" w:rsidRDefault="00BE6183" w:rsidP="003F071A">
      <w:pPr>
        <w:bidi/>
        <w:spacing w:after="20" w:line="240" w:lineRule="auto"/>
        <w:jc w:val="both"/>
        <w:rPr>
          <w:rFonts w:ascii="Simplified Arabic" w:eastAsia="Simplified Arabic" w:hAnsi="Simplified Arabic" w:cs="Simplified Arabic"/>
          <w:sz w:val="24"/>
          <w:szCs w:val="24"/>
        </w:rPr>
      </w:pPr>
      <w:r w:rsidRPr="0043535F">
        <w:rPr>
          <w:rFonts w:ascii="Simplified Arabic" w:eastAsia="Times New Roman" w:hAnsi="Simplified Arabic" w:cs="Simplified Arabic"/>
          <w:sz w:val="24"/>
          <w:szCs w:val="24"/>
          <w:rtl/>
        </w:rPr>
        <w:t xml:space="preserve">في ذات الفكرة ينظر: </w:t>
      </w:r>
      <w:r w:rsidRPr="0043535F">
        <w:rPr>
          <w:rFonts w:ascii="Simplified Arabic" w:hAnsi="Simplified Arabic" w:cs="Simplified Arabic"/>
          <w:sz w:val="24"/>
          <w:szCs w:val="24"/>
          <w:rtl/>
        </w:rPr>
        <w:t>أنور إسماعيل خليل النعيمي، "توظيف حلف الناتو في استراتيجية الهيمنة"، مصدر سبق ذكره، ص158. وكذلك: زياد يوسف حمد، استراتيجية حلف شمال الاطلسي بعد الحرب الباردة، مجلة دراسات دولية، العدد62، (بغداد: مركز الدراسات الدولية والاستراتيجية، 2015)، ص137. وايضاً: أسامة فاروق مخيمر، "</w:t>
      </w:r>
      <w:r w:rsidRPr="001B5C0F">
        <w:rPr>
          <w:rFonts w:hint="cs"/>
          <w:rtl/>
        </w:rPr>
        <w:t xml:space="preserve"> </w:t>
      </w:r>
      <w:r w:rsidRPr="001B5C0F">
        <w:rPr>
          <w:rFonts w:ascii="Simplified Arabic" w:hAnsi="Simplified Arabic" w:cs="Simplified Arabic" w:hint="cs"/>
          <w:sz w:val="24"/>
          <w:szCs w:val="24"/>
          <w:rtl/>
        </w:rPr>
        <w:t>المفاهيم</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الاستراتيجية</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لحلف</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الناتو</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بعد</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الحرب</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الباردة</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دراسة</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لأهم</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التحديات</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والمصالح</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خلال</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الفترة</w:t>
      </w:r>
      <w:r w:rsidRPr="001B5C0F">
        <w:rPr>
          <w:rFonts w:ascii="Simplified Arabic" w:hAnsi="Simplified Arabic" w:cs="Simplified Arabic"/>
          <w:sz w:val="24"/>
          <w:szCs w:val="24"/>
          <w:rtl/>
        </w:rPr>
        <w:t xml:space="preserve"> (1991–2022)"</w:t>
      </w:r>
      <w:r w:rsidRPr="001B5C0F">
        <w:rPr>
          <w:rFonts w:ascii="Simplified Arabic" w:hAnsi="Simplified Arabic" w:cs="Simplified Arabic" w:hint="cs"/>
          <w:sz w:val="24"/>
          <w:szCs w:val="24"/>
          <w:rtl/>
        </w:rPr>
        <w:t>،</w:t>
      </w:r>
      <w:r w:rsidRPr="001B5C0F">
        <w:rPr>
          <w:rFonts w:ascii="Simplified Arabic" w:hAnsi="Simplified Arabic" w:cs="Simplified Arabic"/>
          <w:sz w:val="24"/>
          <w:szCs w:val="24"/>
          <w:rtl/>
        </w:rPr>
        <w:t xml:space="preserve"> </w:t>
      </w:r>
      <w:r w:rsidRPr="00783727">
        <w:rPr>
          <w:rFonts w:ascii="Simplified Arabic" w:hAnsi="Simplified Arabic" w:cs="Simplified Arabic" w:hint="cs"/>
          <w:b/>
          <w:bCs/>
          <w:sz w:val="24"/>
          <w:szCs w:val="24"/>
          <w:rtl/>
        </w:rPr>
        <w:t>مجلة</w:t>
      </w:r>
      <w:r w:rsidRPr="00783727">
        <w:rPr>
          <w:rFonts w:ascii="Simplified Arabic" w:hAnsi="Simplified Arabic" w:cs="Simplified Arabic"/>
          <w:b/>
          <w:bCs/>
          <w:sz w:val="24"/>
          <w:szCs w:val="24"/>
          <w:rtl/>
        </w:rPr>
        <w:t xml:space="preserve"> </w:t>
      </w:r>
      <w:r w:rsidRPr="00783727">
        <w:rPr>
          <w:rFonts w:ascii="Simplified Arabic" w:hAnsi="Simplified Arabic" w:cs="Simplified Arabic" w:hint="cs"/>
          <w:b/>
          <w:bCs/>
          <w:sz w:val="24"/>
          <w:szCs w:val="24"/>
          <w:rtl/>
        </w:rPr>
        <w:t>السياسة</w:t>
      </w:r>
      <w:r w:rsidRPr="00783727">
        <w:rPr>
          <w:rFonts w:ascii="Simplified Arabic" w:hAnsi="Simplified Arabic" w:cs="Simplified Arabic"/>
          <w:b/>
          <w:bCs/>
          <w:sz w:val="24"/>
          <w:szCs w:val="24"/>
          <w:rtl/>
        </w:rPr>
        <w:t xml:space="preserve"> </w:t>
      </w:r>
      <w:r w:rsidRPr="00783727">
        <w:rPr>
          <w:rFonts w:ascii="Simplified Arabic" w:hAnsi="Simplified Arabic" w:cs="Simplified Arabic" w:hint="cs"/>
          <w:b/>
          <w:bCs/>
          <w:sz w:val="24"/>
          <w:szCs w:val="24"/>
          <w:rtl/>
        </w:rPr>
        <w:t>والاقتصاد</w:t>
      </w:r>
      <w:r w:rsidRPr="001B5C0F">
        <w:rPr>
          <w:rFonts w:ascii="Simplified Arabic" w:hAnsi="Simplified Arabic" w:cs="Simplified Arabic" w:hint="cs"/>
          <w:sz w:val="24"/>
          <w:szCs w:val="24"/>
          <w:rtl/>
        </w:rPr>
        <w:t>،</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المجلد</w:t>
      </w:r>
      <w:r w:rsidRPr="001B5C0F">
        <w:rPr>
          <w:rFonts w:ascii="Simplified Arabic" w:hAnsi="Simplified Arabic" w:cs="Simplified Arabic"/>
          <w:sz w:val="24"/>
          <w:szCs w:val="24"/>
          <w:rtl/>
        </w:rPr>
        <w:t xml:space="preserve"> 22</w:t>
      </w:r>
      <w:r w:rsidRPr="001B5C0F">
        <w:rPr>
          <w:rFonts w:ascii="Simplified Arabic" w:hAnsi="Simplified Arabic" w:cs="Simplified Arabic" w:hint="cs"/>
          <w:sz w:val="24"/>
          <w:szCs w:val="24"/>
          <w:rtl/>
        </w:rPr>
        <w:t>،</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العدد</w:t>
      </w:r>
      <w:r w:rsidRPr="001B5C0F">
        <w:rPr>
          <w:rFonts w:ascii="Simplified Arabic" w:hAnsi="Simplified Arabic" w:cs="Simplified Arabic"/>
          <w:sz w:val="24"/>
          <w:szCs w:val="24"/>
          <w:rtl/>
        </w:rPr>
        <w:t xml:space="preserve"> 21</w:t>
      </w:r>
      <w:r w:rsidRPr="001B5C0F">
        <w:rPr>
          <w:rFonts w:ascii="Simplified Arabic" w:hAnsi="Simplified Arabic" w:cs="Simplified Arabic" w:hint="cs"/>
          <w:sz w:val="24"/>
          <w:szCs w:val="24"/>
          <w:rtl/>
        </w:rPr>
        <w:t>،</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مصر</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جامعة</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بني</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سويف</w:t>
      </w:r>
      <w:r w:rsidRPr="001B5C0F">
        <w:rPr>
          <w:rFonts w:ascii="Simplified Arabic" w:hAnsi="Simplified Arabic" w:cs="Simplified Arabic"/>
          <w:sz w:val="24"/>
          <w:szCs w:val="24"/>
          <w:rtl/>
        </w:rPr>
        <w:t xml:space="preserve"> – </w:t>
      </w:r>
      <w:r w:rsidRPr="001B5C0F">
        <w:rPr>
          <w:rFonts w:ascii="Simplified Arabic" w:hAnsi="Simplified Arabic" w:cs="Simplified Arabic" w:hint="cs"/>
          <w:sz w:val="24"/>
          <w:szCs w:val="24"/>
          <w:rtl/>
        </w:rPr>
        <w:t>كلية</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الاقتصاد</w:t>
      </w:r>
      <w:r w:rsidRPr="001B5C0F">
        <w:rPr>
          <w:rFonts w:ascii="Simplified Arabic" w:hAnsi="Simplified Arabic" w:cs="Simplified Arabic"/>
          <w:sz w:val="24"/>
          <w:szCs w:val="24"/>
          <w:rtl/>
        </w:rPr>
        <w:t xml:space="preserve"> </w:t>
      </w:r>
      <w:r w:rsidRPr="001B5C0F">
        <w:rPr>
          <w:rFonts w:ascii="Simplified Arabic" w:hAnsi="Simplified Arabic" w:cs="Simplified Arabic" w:hint="cs"/>
          <w:sz w:val="24"/>
          <w:szCs w:val="24"/>
          <w:rtl/>
        </w:rPr>
        <w:t>والسياسة،</w:t>
      </w:r>
      <w:r w:rsidRPr="001B5C0F">
        <w:rPr>
          <w:rFonts w:ascii="Simplified Arabic" w:hAnsi="Simplified Arabic" w:cs="Simplified Arabic"/>
          <w:sz w:val="24"/>
          <w:szCs w:val="24"/>
          <w:rtl/>
        </w:rPr>
        <w:t xml:space="preserve"> 2024)</w:t>
      </w:r>
      <w:r w:rsidRPr="001B5C0F">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sidRPr="0043535F">
        <w:rPr>
          <w:rFonts w:ascii="Simplified Arabic" w:hAnsi="Simplified Arabic" w:cs="Simplified Arabic"/>
          <w:sz w:val="24"/>
          <w:szCs w:val="24"/>
          <w:rtl/>
        </w:rPr>
        <w:t>ص 255.</w:t>
      </w:r>
    </w:p>
  </w:footnote>
  <w:footnote w:id="63">
    <w:p w14:paraId="10139176" w14:textId="26668509" w:rsidR="00BE6183" w:rsidRPr="00783727" w:rsidRDefault="00BE6183" w:rsidP="003F071A">
      <w:pPr>
        <w:spacing w:after="20" w:line="240" w:lineRule="auto"/>
        <w:jc w:val="both"/>
        <w:rPr>
          <w:rFonts w:asciiTheme="majorBidi"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Robert O. Keohane, After Hegemony, op. cit., p. 121.</w:t>
      </w:r>
    </w:p>
  </w:footnote>
  <w:footnote w:id="64">
    <w:p w14:paraId="1A492BA6" w14:textId="01F20077" w:rsidR="00BE6183" w:rsidRPr="00783727" w:rsidRDefault="00BE6183" w:rsidP="003F071A">
      <w:pPr>
        <w:pStyle w:val="aa"/>
        <w:bidi w:val="0"/>
        <w:jc w:val="both"/>
        <w:rPr>
          <w:rFonts w:asciiTheme="majorBidi"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hAnsiTheme="majorBidi" w:cstheme="majorBidi"/>
          <w:sz w:val="24"/>
          <w:szCs w:val="24"/>
        </w:rPr>
        <w:t xml:space="preserve">European Parliamentary Research Service, European </w:t>
      </w:r>
      <w:proofErr w:type="spellStart"/>
      <w:r w:rsidRPr="00783727">
        <w:rPr>
          <w:rFonts w:asciiTheme="majorBidi" w:hAnsiTheme="majorBidi" w:cstheme="majorBidi"/>
          <w:sz w:val="24"/>
          <w:szCs w:val="24"/>
        </w:rPr>
        <w:t>Defence</w:t>
      </w:r>
      <w:proofErr w:type="spellEnd"/>
      <w:r w:rsidRPr="00783727">
        <w:rPr>
          <w:rFonts w:asciiTheme="majorBidi" w:hAnsiTheme="majorBidi" w:cstheme="majorBidi"/>
          <w:sz w:val="24"/>
          <w:szCs w:val="24"/>
        </w:rPr>
        <w:t xml:space="preserve"> Industrial Strategy, op. cit.</w:t>
      </w:r>
    </w:p>
  </w:footnote>
  <w:footnote w:id="65">
    <w:p w14:paraId="4F7E787C" w14:textId="02F9254F" w:rsidR="00BE6183" w:rsidRPr="001436FF" w:rsidRDefault="00BE6183" w:rsidP="003F071A">
      <w:pPr>
        <w:spacing w:after="20" w:line="240" w:lineRule="auto"/>
        <w:jc w:val="both"/>
        <w:rPr>
          <w:rFonts w:ascii="Simplified Arabic" w:hAnsi="Simplified Arabic" w:cs="Simplified Arabic"/>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Stanley R. Sloan, Defense of the West, op. cit., p. 220.</w:t>
      </w:r>
    </w:p>
  </w:footnote>
  <w:footnote w:id="66">
    <w:p w14:paraId="7888F73C" w14:textId="7CBF231F" w:rsidR="00BE6183" w:rsidRPr="0043535F" w:rsidRDefault="00BE6183" w:rsidP="003F071A">
      <w:pPr>
        <w:pStyle w:val="aa"/>
        <w:jc w:val="both"/>
        <w:rPr>
          <w:rFonts w:ascii="Simplified Arabic" w:hAnsi="Simplified Arabic" w:cs="Simplified Arabic"/>
          <w:sz w:val="24"/>
          <w:szCs w:val="24"/>
        </w:rPr>
      </w:pP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rtl/>
        </w:rPr>
        <w:t xml:space="preserve"> أنور إسماعيل خليل النعيمي، "توظيف حلف الناتو في استراتيجية الهيمنة</w:t>
      </w:r>
      <w:r>
        <w:rPr>
          <w:rFonts w:ascii="Simplified Arabic" w:hAnsi="Simplified Arabic" w:cs="Simplified Arabic"/>
          <w:sz w:val="24"/>
          <w:szCs w:val="24"/>
          <w:rtl/>
        </w:rPr>
        <w:t>"، مصدر</w:t>
      </w:r>
      <w:r w:rsidR="00474664">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سبق ذكره</w:t>
      </w:r>
      <w:r w:rsidRPr="0043535F">
        <w:rPr>
          <w:rFonts w:ascii="Simplified Arabic" w:hAnsi="Simplified Arabic" w:cs="Simplified Arabic"/>
          <w:sz w:val="24"/>
          <w:szCs w:val="24"/>
          <w:rtl/>
        </w:rPr>
        <w:t>، ص 163.</w:t>
      </w:r>
    </w:p>
  </w:footnote>
  <w:footnote w:id="67">
    <w:p w14:paraId="246CD5D2" w14:textId="6E55A412" w:rsidR="00BE6183" w:rsidRPr="00783727" w:rsidRDefault="00BE6183" w:rsidP="003F071A">
      <w:pPr>
        <w:pStyle w:val="aa"/>
        <w:bidi w:val="0"/>
        <w:jc w:val="both"/>
        <w:rPr>
          <w:rFonts w:asciiTheme="majorBidi"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proofErr w:type="spellStart"/>
      <w:r w:rsidRPr="00783727">
        <w:rPr>
          <w:rFonts w:asciiTheme="majorBidi" w:hAnsiTheme="majorBidi" w:cstheme="majorBidi"/>
          <w:sz w:val="24"/>
          <w:szCs w:val="24"/>
        </w:rPr>
        <w:t>Mancur</w:t>
      </w:r>
      <w:proofErr w:type="spellEnd"/>
      <w:r w:rsidRPr="00783727">
        <w:rPr>
          <w:rFonts w:asciiTheme="majorBidi" w:hAnsiTheme="majorBidi" w:cstheme="majorBidi"/>
          <w:sz w:val="24"/>
          <w:szCs w:val="24"/>
        </w:rPr>
        <w:t xml:space="preserve"> Olson and Richard </w:t>
      </w:r>
      <w:proofErr w:type="spellStart"/>
      <w:r w:rsidRPr="00783727">
        <w:rPr>
          <w:rFonts w:asciiTheme="majorBidi" w:hAnsiTheme="majorBidi" w:cstheme="majorBidi"/>
          <w:sz w:val="24"/>
          <w:szCs w:val="24"/>
        </w:rPr>
        <w:t>Zeckhauser</w:t>
      </w:r>
      <w:proofErr w:type="spellEnd"/>
      <w:r w:rsidRPr="00783727">
        <w:rPr>
          <w:rFonts w:asciiTheme="majorBidi" w:hAnsiTheme="majorBidi" w:cstheme="majorBidi"/>
          <w:sz w:val="24"/>
          <w:szCs w:val="24"/>
        </w:rPr>
        <w:t>, An Economic Theory of Alliances, op. cit., p. 9.</w:t>
      </w:r>
    </w:p>
  </w:footnote>
  <w:footnote w:id="68">
    <w:p w14:paraId="0C1EE747" w14:textId="539B2104" w:rsidR="00BE6183" w:rsidRPr="00783727" w:rsidRDefault="00BE6183" w:rsidP="003F071A">
      <w:pPr>
        <w:pStyle w:val="aa"/>
        <w:bidi w:val="0"/>
        <w:jc w:val="both"/>
        <w:rPr>
          <w:rFonts w:asciiTheme="majorBidi"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r w:rsidRPr="00783727">
        <w:rPr>
          <w:rFonts w:asciiTheme="majorBidi" w:hAnsiTheme="majorBidi" w:cstheme="majorBidi"/>
          <w:sz w:val="24"/>
          <w:szCs w:val="24"/>
        </w:rPr>
        <w:t>NATO, The Hague Summit Declaration, op. cit., p. 3.</w:t>
      </w:r>
    </w:p>
  </w:footnote>
  <w:footnote w:id="69">
    <w:p w14:paraId="5EDC8245" w14:textId="6F109F7C" w:rsidR="00BE6183" w:rsidRPr="00783727" w:rsidRDefault="00BE6183" w:rsidP="003F071A">
      <w:pPr>
        <w:spacing w:after="20" w:line="240" w:lineRule="auto"/>
        <w:jc w:val="both"/>
        <w:rPr>
          <w:rFonts w:asciiTheme="majorBidi"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 xml:space="preserve">NATO, </w:t>
      </w:r>
      <w:proofErr w:type="spellStart"/>
      <w:r w:rsidRPr="00783727">
        <w:rPr>
          <w:rFonts w:asciiTheme="majorBidi" w:eastAsia="Times New Roman" w:hAnsiTheme="majorBidi" w:cstheme="majorBidi"/>
          <w:sz w:val="24"/>
          <w:szCs w:val="24"/>
        </w:rPr>
        <w:t>Defence</w:t>
      </w:r>
      <w:proofErr w:type="spellEnd"/>
      <w:r w:rsidRPr="00783727">
        <w:rPr>
          <w:rFonts w:asciiTheme="majorBidi" w:eastAsia="Times New Roman" w:hAnsiTheme="majorBidi" w:cstheme="majorBidi"/>
          <w:sz w:val="24"/>
          <w:szCs w:val="24"/>
        </w:rPr>
        <w:t xml:space="preserve"> Expenditure of NATO Countries (2014–2025), op. cit.</w:t>
      </w:r>
    </w:p>
  </w:footnote>
  <w:footnote w:id="70">
    <w:p w14:paraId="6F31ECA6" w14:textId="3675F0E7" w:rsidR="00BE6183" w:rsidRPr="00783727" w:rsidRDefault="00BE6183" w:rsidP="003F071A">
      <w:pPr>
        <w:pStyle w:val="aa"/>
        <w:bidi w:val="0"/>
        <w:jc w:val="both"/>
        <w:rPr>
          <w:rFonts w:asciiTheme="majorBidi"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r w:rsidRPr="00783727">
        <w:rPr>
          <w:rFonts w:asciiTheme="majorBidi" w:hAnsiTheme="majorBidi" w:cstheme="majorBidi"/>
          <w:sz w:val="24"/>
          <w:szCs w:val="24"/>
        </w:rPr>
        <w:t xml:space="preserve">Lisbeth </w:t>
      </w:r>
      <w:proofErr w:type="spellStart"/>
      <w:r w:rsidRPr="00783727">
        <w:rPr>
          <w:rFonts w:asciiTheme="majorBidi" w:hAnsiTheme="majorBidi" w:cstheme="majorBidi"/>
          <w:sz w:val="24"/>
          <w:szCs w:val="24"/>
        </w:rPr>
        <w:t>Aggestam</w:t>
      </w:r>
      <w:proofErr w:type="spellEnd"/>
      <w:r w:rsidRPr="00783727">
        <w:rPr>
          <w:rFonts w:asciiTheme="majorBidi" w:hAnsiTheme="majorBidi" w:cstheme="majorBidi"/>
          <w:sz w:val="24"/>
          <w:szCs w:val="24"/>
        </w:rPr>
        <w:t xml:space="preserve"> and Adrian Hyde-Price, "Double Trouble," op. cit., p. 123.</w:t>
      </w:r>
    </w:p>
  </w:footnote>
  <w:footnote w:id="71">
    <w:p w14:paraId="79509053" w14:textId="77777777" w:rsidR="00783727" w:rsidRDefault="00BE6183" w:rsidP="003F071A">
      <w:pPr>
        <w:pStyle w:val="aa"/>
        <w:bidi w:val="0"/>
        <w:jc w:val="both"/>
        <w:rPr>
          <w:rFonts w:asciiTheme="majorBidi"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r w:rsidRPr="00783727">
        <w:rPr>
          <w:rFonts w:asciiTheme="majorBidi" w:hAnsiTheme="majorBidi" w:cstheme="majorBidi"/>
          <w:sz w:val="24"/>
          <w:szCs w:val="24"/>
        </w:rPr>
        <w:t xml:space="preserve">Alex </w:t>
      </w:r>
      <w:proofErr w:type="spellStart"/>
      <w:r w:rsidRPr="00783727">
        <w:rPr>
          <w:rFonts w:asciiTheme="majorBidi" w:hAnsiTheme="majorBidi" w:cstheme="majorBidi"/>
          <w:sz w:val="24"/>
          <w:szCs w:val="24"/>
        </w:rPr>
        <w:t>Burilkov</w:t>
      </w:r>
      <w:proofErr w:type="spellEnd"/>
      <w:r w:rsidRPr="00783727">
        <w:rPr>
          <w:rFonts w:asciiTheme="majorBidi" w:hAnsiTheme="majorBidi" w:cstheme="majorBidi"/>
          <w:sz w:val="24"/>
          <w:szCs w:val="24"/>
        </w:rPr>
        <w:t xml:space="preserve"> &amp; Others, Fit for War by 2030? European Rearmament Efforts vis-à-vis Russia, Kiel Report, No 3, (Brussels/Kiel: Bruegel and Kiel Institute for the World Economy, 2025</w:t>
      </w:r>
      <w:proofErr w:type="gramStart"/>
      <w:r w:rsidRPr="00783727">
        <w:rPr>
          <w:rFonts w:asciiTheme="majorBidi" w:hAnsiTheme="majorBidi" w:cstheme="majorBidi"/>
          <w:sz w:val="24"/>
          <w:szCs w:val="24"/>
        </w:rPr>
        <w:t>),p.</w:t>
      </w:r>
      <w:proofErr w:type="gramEnd"/>
      <w:r w:rsidRPr="00783727">
        <w:rPr>
          <w:rFonts w:asciiTheme="majorBidi" w:hAnsiTheme="majorBidi" w:cstheme="majorBidi"/>
          <w:sz w:val="24"/>
          <w:szCs w:val="24"/>
        </w:rPr>
        <w:t>27, link:</w:t>
      </w:r>
    </w:p>
    <w:p w14:paraId="2C83C47A" w14:textId="64E54CF9" w:rsidR="00BE6183" w:rsidRPr="00783727" w:rsidRDefault="00783727" w:rsidP="00783727">
      <w:pPr>
        <w:pStyle w:val="aa"/>
        <w:bidi w:val="0"/>
        <w:jc w:val="both"/>
        <w:rPr>
          <w:rFonts w:asciiTheme="majorBidi" w:hAnsiTheme="majorBidi" w:cstheme="majorBidi"/>
          <w:sz w:val="24"/>
          <w:szCs w:val="24"/>
        </w:rPr>
      </w:pPr>
      <w:hyperlink r:id="rId37" w:history="1">
        <w:r w:rsidRPr="00FF2DCC">
          <w:rPr>
            <w:rStyle w:val="Hyperlink"/>
            <w:rFonts w:asciiTheme="majorBidi" w:hAnsiTheme="majorBidi" w:cstheme="majorBidi"/>
            <w:sz w:val="24"/>
            <w:szCs w:val="24"/>
          </w:rPr>
          <w:t>https://www.bruegel.org/sites/default/files/2025-06/Fit%20for%20war%20by%202030%20report.pdf</w:t>
        </w:r>
      </w:hyperlink>
    </w:p>
  </w:footnote>
  <w:footnote w:id="72">
    <w:p w14:paraId="7BBA4639" w14:textId="77777777" w:rsidR="00783727" w:rsidRDefault="00BE6183" w:rsidP="003F071A">
      <w:pPr>
        <w:spacing w:after="20" w:line="240" w:lineRule="auto"/>
        <w:jc w:val="both"/>
        <w:rPr>
          <w:rFonts w:asciiTheme="majorBidi" w:eastAsia="Times New Roman"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 xml:space="preserve">Andrew A. </w:t>
      </w:r>
      <w:proofErr w:type="spellStart"/>
      <w:r w:rsidRPr="00783727">
        <w:rPr>
          <w:rFonts w:asciiTheme="majorBidi" w:eastAsia="Times New Roman" w:hAnsiTheme="majorBidi" w:cstheme="majorBidi"/>
          <w:sz w:val="24"/>
          <w:szCs w:val="24"/>
        </w:rPr>
        <w:t>Michta</w:t>
      </w:r>
      <w:proofErr w:type="spellEnd"/>
      <w:r w:rsidRPr="00783727">
        <w:rPr>
          <w:rFonts w:asciiTheme="majorBidi" w:eastAsia="Times New Roman" w:hAnsiTheme="majorBidi" w:cstheme="majorBidi"/>
          <w:sz w:val="24"/>
          <w:szCs w:val="24"/>
        </w:rPr>
        <w:t xml:space="preserve">, "Europe's China Policy Will Shape Transatlantic Relations," op. cit. also see: South China Morning Post, "Summit Snubs: What Key NATO Absences Reveal about Indo-Pacific Worries," 28 June </w:t>
      </w:r>
      <w:proofErr w:type="gramStart"/>
      <w:r w:rsidRPr="00783727">
        <w:rPr>
          <w:rFonts w:asciiTheme="majorBidi" w:eastAsia="Times New Roman" w:hAnsiTheme="majorBidi" w:cstheme="majorBidi"/>
          <w:sz w:val="24"/>
          <w:szCs w:val="24"/>
        </w:rPr>
        <w:t>2025,</w:t>
      </w:r>
      <w:r w:rsidR="00783727">
        <w:rPr>
          <w:rFonts w:asciiTheme="majorBidi" w:eastAsia="Times New Roman" w:hAnsiTheme="majorBidi" w:cstheme="majorBidi"/>
          <w:sz w:val="24"/>
          <w:szCs w:val="24"/>
        </w:rPr>
        <w:t>at</w:t>
      </w:r>
      <w:proofErr w:type="gramEnd"/>
      <w:r w:rsidR="00783727">
        <w:rPr>
          <w:rFonts w:asciiTheme="majorBidi" w:eastAsia="Times New Roman" w:hAnsiTheme="majorBidi" w:cstheme="majorBidi"/>
          <w:sz w:val="24"/>
          <w:szCs w:val="24"/>
        </w:rPr>
        <w:t>:</w:t>
      </w:r>
    </w:p>
    <w:p w14:paraId="24DDC2D6" w14:textId="5975152D" w:rsidR="00BE6183" w:rsidRPr="00783727" w:rsidRDefault="00BE6183" w:rsidP="003F071A">
      <w:pPr>
        <w:spacing w:after="20" w:line="240" w:lineRule="auto"/>
        <w:jc w:val="both"/>
        <w:rPr>
          <w:rFonts w:asciiTheme="majorBidi" w:eastAsia="Times New Roman" w:hAnsiTheme="majorBidi" w:cstheme="majorBidi"/>
          <w:sz w:val="24"/>
          <w:szCs w:val="24"/>
        </w:rPr>
      </w:pPr>
      <w:r w:rsidRPr="00783727">
        <w:rPr>
          <w:rFonts w:asciiTheme="majorBidi" w:eastAsia="Times New Roman" w:hAnsiTheme="majorBidi" w:cstheme="majorBidi"/>
          <w:sz w:val="24"/>
          <w:szCs w:val="24"/>
        </w:rPr>
        <w:t xml:space="preserve"> </w:t>
      </w:r>
      <w:hyperlink r:id="rId38" w:history="1">
        <w:r w:rsidRPr="00783727">
          <w:rPr>
            <w:rStyle w:val="Hyperlink"/>
            <w:rFonts w:asciiTheme="majorBidi" w:eastAsia="Times New Roman" w:hAnsiTheme="majorBidi" w:cstheme="majorBidi"/>
            <w:sz w:val="24"/>
            <w:szCs w:val="24"/>
          </w:rPr>
          <w:t>https://www.scmp.com/news/china/military/article/3316145/</w:t>
        </w:r>
      </w:hyperlink>
      <w:r w:rsidRPr="00783727">
        <w:rPr>
          <w:rFonts w:asciiTheme="majorBidi" w:eastAsia="Times New Roman" w:hAnsiTheme="majorBidi" w:cstheme="majorBidi"/>
          <w:sz w:val="24"/>
          <w:szCs w:val="24"/>
        </w:rPr>
        <w:t xml:space="preserve">;  </w:t>
      </w:r>
    </w:p>
    <w:p w14:paraId="6EE3A029" w14:textId="77777777" w:rsidR="00783727" w:rsidRDefault="00BE6183" w:rsidP="003F071A">
      <w:pPr>
        <w:spacing w:after="20" w:line="240" w:lineRule="auto"/>
        <w:jc w:val="both"/>
        <w:rPr>
          <w:rFonts w:asciiTheme="majorBidi" w:eastAsia="Times New Roman" w:hAnsiTheme="majorBidi" w:cstheme="majorBidi"/>
          <w:sz w:val="24"/>
          <w:szCs w:val="24"/>
        </w:rPr>
      </w:pPr>
      <w:r w:rsidRPr="00783727">
        <w:rPr>
          <w:rFonts w:asciiTheme="majorBidi" w:eastAsia="Times New Roman" w:hAnsiTheme="majorBidi" w:cstheme="majorBidi"/>
          <w:sz w:val="24"/>
          <w:szCs w:val="24"/>
        </w:rPr>
        <w:t xml:space="preserve">Also: NATO, Vilnius Summit Communiqué, 11 July </w:t>
      </w:r>
      <w:proofErr w:type="gramStart"/>
      <w:r w:rsidRPr="00783727">
        <w:rPr>
          <w:rFonts w:asciiTheme="majorBidi" w:eastAsia="Times New Roman" w:hAnsiTheme="majorBidi" w:cstheme="majorBidi"/>
          <w:sz w:val="24"/>
          <w:szCs w:val="24"/>
        </w:rPr>
        <w:t>2023,</w:t>
      </w:r>
      <w:r w:rsidR="00783727">
        <w:rPr>
          <w:rFonts w:asciiTheme="majorBidi" w:eastAsia="Times New Roman" w:hAnsiTheme="majorBidi" w:cstheme="majorBidi"/>
          <w:sz w:val="24"/>
          <w:szCs w:val="24"/>
        </w:rPr>
        <w:t>at</w:t>
      </w:r>
      <w:proofErr w:type="gramEnd"/>
      <w:r w:rsidR="00783727">
        <w:rPr>
          <w:rFonts w:asciiTheme="majorBidi" w:eastAsia="Times New Roman" w:hAnsiTheme="majorBidi" w:cstheme="majorBidi"/>
          <w:sz w:val="24"/>
          <w:szCs w:val="24"/>
        </w:rPr>
        <w:t>:</w:t>
      </w:r>
    </w:p>
    <w:p w14:paraId="2F738AEB" w14:textId="70CBF436" w:rsidR="00BE6183" w:rsidRPr="007235B0" w:rsidRDefault="00BE6183" w:rsidP="007235B0">
      <w:pPr>
        <w:spacing w:after="20" w:line="240" w:lineRule="auto"/>
        <w:jc w:val="both"/>
        <w:rPr>
          <w:rFonts w:asciiTheme="majorBidi" w:eastAsia="Simplified Arabic" w:hAnsiTheme="majorBidi" w:cstheme="majorBidi"/>
          <w:sz w:val="24"/>
          <w:szCs w:val="24"/>
        </w:rPr>
      </w:pPr>
      <w:r w:rsidRPr="00783727">
        <w:rPr>
          <w:rFonts w:asciiTheme="majorBidi" w:eastAsia="Times New Roman" w:hAnsiTheme="majorBidi" w:cstheme="majorBidi"/>
          <w:sz w:val="24"/>
          <w:szCs w:val="24"/>
        </w:rPr>
        <w:t xml:space="preserve"> </w:t>
      </w:r>
      <w:hyperlink r:id="rId39" w:history="1">
        <w:r w:rsidRPr="00783727">
          <w:rPr>
            <w:rStyle w:val="Hyperlink"/>
            <w:rFonts w:asciiTheme="majorBidi" w:eastAsia="Times New Roman" w:hAnsiTheme="majorBidi" w:cstheme="majorBidi"/>
            <w:sz w:val="24"/>
            <w:szCs w:val="24"/>
          </w:rPr>
          <w:t>https://www.nato.int/en/about-us/official-texts-and-resources/official-texts/2023/07/11/vilnius-summit-communique</w:t>
        </w:r>
      </w:hyperlink>
      <w:r w:rsidRPr="00783727">
        <w:rPr>
          <w:rFonts w:asciiTheme="majorBidi" w:eastAsia="Times New Roman" w:hAnsiTheme="majorBidi" w:cstheme="majorBidi"/>
          <w:sz w:val="24"/>
          <w:szCs w:val="24"/>
        </w:rPr>
        <w:t xml:space="preserve">. </w:t>
      </w:r>
    </w:p>
  </w:footnote>
  <w:footnote w:id="73">
    <w:p w14:paraId="09EFADBF" w14:textId="5FDE67A8" w:rsidR="00BE6183" w:rsidRPr="00783727" w:rsidRDefault="00BE6183" w:rsidP="003F071A">
      <w:pPr>
        <w:spacing w:after="20" w:line="240" w:lineRule="auto"/>
        <w:jc w:val="both"/>
        <w:rPr>
          <w:rFonts w:asciiTheme="majorBidi" w:eastAsia="Times New Roman" w:hAnsiTheme="majorBidi" w:cstheme="majorBidi"/>
          <w:sz w:val="24"/>
          <w:szCs w:val="24"/>
        </w:rPr>
      </w:pPr>
      <w:r w:rsidRPr="00783727">
        <w:rPr>
          <w:rFonts w:asciiTheme="majorBidi" w:hAnsiTheme="majorBidi" w:cstheme="majorBidi"/>
          <w:sz w:val="24"/>
          <w:szCs w:val="24"/>
          <w:vertAlign w:val="superscript"/>
        </w:rPr>
        <w:t>(</w:t>
      </w:r>
      <w:r w:rsidRPr="00783727">
        <w:rPr>
          <w:rStyle w:val="ab"/>
          <w:rFonts w:asciiTheme="majorBidi" w:hAnsiTheme="majorBidi" w:cstheme="majorBidi"/>
          <w:sz w:val="24"/>
          <w:szCs w:val="24"/>
        </w:rPr>
        <w:footnoteRef/>
      </w:r>
      <w:r w:rsidRPr="00783727">
        <w:rPr>
          <w:rFonts w:asciiTheme="majorBidi" w:hAnsiTheme="majorBidi" w:cstheme="majorBidi"/>
          <w:sz w:val="24"/>
          <w:szCs w:val="24"/>
          <w:vertAlign w:val="superscript"/>
        </w:rPr>
        <w:t>)</w:t>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 xml:space="preserve">NATO, NATO 2022 Strategic Concept, op. cit., p. 5, 22, 26. Also see: NATO, "Resilience, civil preparedness and Article 3," </w:t>
      </w:r>
      <w:hyperlink r:id="rId40" w:history="1">
        <w:r w:rsidRPr="00783727">
          <w:rPr>
            <w:rStyle w:val="Hyperlink"/>
            <w:rFonts w:asciiTheme="majorBidi" w:eastAsia="Times New Roman" w:hAnsiTheme="majorBidi" w:cstheme="majorBidi"/>
            <w:sz w:val="24"/>
            <w:szCs w:val="24"/>
          </w:rPr>
          <w:t>https://www.nato.int/en/what-we-do/deterrence-and-defence/resilience-civil-preparedness-and-article-3</w:t>
        </w:r>
      </w:hyperlink>
      <w:r w:rsidRPr="00783727">
        <w:rPr>
          <w:rFonts w:asciiTheme="majorBidi" w:eastAsia="Times New Roman" w:hAnsiTheme="majorBidi" w:cstheme="majorBidi"/>
          <w:sz w:val="24"/>
          <w:szCs w:val="24"/>
        </w:rPr>
        <w:t xml:space="preserve">. </w:t>
      </w:r>
    </w:p>
  </w:footnote>
  <w:footnote w:id="74">
    <w:p w14:paraId="1981D659" w14:textId="6DEE2A2E" w:rsidR="00BE6183" w:rsidRPr="00783727" w:rsidRDefault="00BE6183" w:rsidP="003F071A">
      <w:pPr>
        <w:spacing w:after="20" w:line="240" w:lineRule="auto"/>
        <w:jc w:val="both"/>
        <w:rPr>
          <w:rFonts w:asciiTheme="majorBidi"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 xml:space="preserve">NATO, The Hague Summit Declaration, op. cit., p. 3. </w:t>
      </w:r>
    </w:p>
  </w:footnote>
  <w:footnote w:id="75">
    <w:p w14:paraId="39ED9AF7" w14:textId="047213B5" w:rsidR="00BE6183" w:rsidRPr="00783727" w:rsidRDefault="00BE6183" w:rsidP="003F071A">
      <w:pPr>
        <w:pStyle w:val="aa"/>
        <w:bidi w:val="0"/>
        <w:jc w:val="both"/>
        <w:rPr>
          <w:rFonts w:asciiTheme="majorBidi"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r w:rsidRPr="00783727">
        <w:rPr>
          <w:rFonts w:asciiTheme="majorBidi" w:hAnsiTheme="majorBidi" w:cstheme="majorBidi"/>
          <w:sz w:val="24"/>
          <w:szCs w:val="24"/>
        </w:rPr>
        <w:t xml:space="preserve">Lucia </w:t>
      </w:r>
      <w:proofErr w:type="spellStart"/>
      <w:r w:rsidRPr="00783727">
        <w:rPr>
          <w:rFonts w:asciiTheme="majorBidi" w:hAnsiTheme="majorBidi" w:cstheme="majorBidi"/>
          <w:sz w:val="24"/>
          <w:szCs w:val="24"/>
        </w:rPr>
        <w:t>Retter</w:t>
      </w:r>
      <w:proofErr w:type="spellEnd"/>
      <w:r w:rsidRPr="00783727">
        <w:rPr>
          <w:rFonts w:asciiTheme="majorBidi" w:hAnsiTheme="majorBidi" w:cstheme="majorBidi"/>
          <w:sz w:val="24"/>
          <w:szCs w:val="24"/>
        </w:rPr>
        <w:t xml:space="preserve"> &amp; Others., European Strategic Autonomy in </w:t>
      </w:r>
      <w:proofErr w:type="spellStart"/>
      <w:r w:rsidRPr="00783727">
        <w:rPr>
          <w:rFonts w:asciiTheme="majorBidi" w:hAnsiTheme="majorBidi" w:cstheme="majorBidi"/>
          <w:sz w:val="24"/>
          <w:szCs w:val="24"/>
        </w:rPr>
        <w:t>Defence</w:t>
      </w:r>
      <w:proofErr w:type="spellEnd"/>
      <w:r w:rsidRPr="00783727">
        <w:rPr>
          <w:rFonts w:asciiTheme="majorBidi" w:hAnsiTheme="majorBidi" w:cstheme="majorBidi"/>
          <w:sz w:val="24"/>
          <w:szCs w:val="24"/>
        </w:rPr>
        <w:t>, op. cit., p. 34.</w:t>
      </w:r>
    </w:p>
  </w:footnote>
  <w:footnote w:id="76">
    <w:p w14:paraId="7E4C5360" w14:textId="77777777" w:rsidR="00020FDA" w:rsidRDefault="00BE6183" w:rsidP="003F071A">
      <w:pPr>
        <w:spacing w:after="20" w:line="240" w:lineRule="auto"/>
        <w:jc w:val="both"/>
        <w:rPr>
          <w:rFonts w:asciiTheme="majorBidi" w:eastAsia="Times New Roman"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r w:rsidRPr="00783727">
        <w:rPr>
          <w:rFonts w:asciiTheme="majorBidi" w:eastAsia="Times New Roman" w:hAnsiTheme="majorBidi" w:cstheme="majorBidi"/>
          <w:sz w:val="24"/>
          <w:szCs w:val="24"/>
        </w:rPr>
        <w:t xml:space="preserve">European Commission and High Representative, White Paper for European </w:t>
      </w:r>
      <w:proofErr w:type="spellStart"/>
      <w:r w:rsidRPr="00783727">
        <w:rPr>
          <w:rFonts w:asciiTheme="majorBidi" w:eastAsia="Times New Roman" w:hAnsiTheme="majorBidi" w:cstheme="majorBidi"/>
          <w:sz w:val="24"/>
          <w:szCs w:val="24"/>
        </w:rPr>
        <w:t>Defence</w:t>
      </w:r>
      <w:proofErr w:type="spellEnd"/>
      <w:r w:rsidRPr="00783727">
        <w:rPr>
          <w:rFonts w:asciiTheme="majorBidi" w:eastAsia="Times New Roman" w:hAnsiTheme="majorBidi" w:cstheme="majorBidi"/>
          <w:sz w:val="24"/>
          <w:szCs w:val="24"/>
        </w:rPr>
        <w:t xml:space="preserve"> – Readiness 2030, </w:t>
      </w:r>
      <w:proofErr w:type="gramStart"/>
      <w:r w:rsidRPr="00783727">
        <w:rPr>
          <w:rFonts w:asciiTheme="majorBidi" w:eastAsia="Times New Roman" w:hAnsiTheme="majorBidi" w:cstheme="majorBidi"/>
          <w:sz w:val="24"/>
          <w:szCs w:val="24"/>
        </w:rPr>
        <w:t>JOIN(</w:t>
      </w:r>
      <w:proofErr w:type="gramEnd"/>
      <w:r w:rsidRPr="00783727">
        <w:rPr>
          <w:rFonts w:asciiTheme="majorBidi" w:eastAsia="Times New Roman" w:hAnsiTheme="majorBidi" w:cstheme="majorBidi"/>
          <w:sz w:val="24"/>
          <w:szCs w:val="24"/>
        </w:rPr>
        <w:t xml:space="preserve">2025), Brussels, 19 March 2025, </w:t>
      </w:r>
      <w:hyperlink r:id="rId41" w:history="1">
        <w:r w:rsidRPr="00783727">
          <w:rPr>
            <w:rStyle w:val="Hyperlink"/>
            <w:rFonts w:asciiTheme="majorBidi" w:eastAsia="Times New Roman" w:hAnsiTheme="majorBidi" w:cstheme="majorBidi"/>
            <w:sz w:val="24"/>
            <w:szCs w:val="24"/>
          </w:rPr>
          <w:t>https://commission.europa.eu/document/download/e6d5db69-e0ab-4bec-9dc0-3867b4373019_en</w:t>
        </w:r>
      </w:hyperlink>
      <w:r w:rsidRPr="00783727">
        <w:rPr>
          <w:rFonts w:asciiTheme="majorBidi" w:eastAsia="Times New Roman" w:hAnsiTheme="majorBidi" w:cstheme="majorBidi"/>
          <w:sz w:val="24"/>
          <w:szCs w:val="24"/>
        </w:rPr>
        <w:t xml:space="preserve">. Also: Reuters, "Explainer: Europe's Plans to Pay for Surge in </w:t>
      </w:r>
      <w:proofErr w:type="spellStart"/>
      <w:r w:rsidRPr="00783727">
        <w:rPr>
          <w:rFonts w:asciiTheme="majorBidi" w:eastAsia="Times New Roman" w:hAnsiTheme="majorBidi" w:cstheme="majorBidi"/>
          <w:sz w:val="24"/>
          <w:szCs w:val="24"/>
        </w:rPr>
        <w:t>Defence</w:t>
      </w:r>
      <w:proofErr w:type="spellEnd"/>
      <w:r w:rsidRPr="00783727">
        <w:rPr>
          <w:rFonts w:asciiTheme="majorBidi" w:eastAsia="Times New Roman" w:hAnsiTheme="majorBidi" w:cstheme="majorBidi"/>
          <w:sz w:val="24"/>
          <w:szCs w:val="24"/>
        </w:rPr>
        <w:t xml:space="preserve"> Spending," 19 March 2025, </w:t>
      </w:r>
      <w:hyperlink r:id="rId42" w:history="1">
        <w:r w:rsidRPr="00783727">
          <w:rPr>
            <w:rStyle w:val="Hyperlink"/>
            <w:rFonts w:asciiTheme="majorBidi" w:eastAsia="Times New Roman" w:hAnsiTheme="majorBidi" w:cstheme="majorBidi"/>
            <w:sz w:val="24"/>
            <w:szCs w:val="24"/>
          </w:rPr>
          <w:t>https://www.reuters.com/world/europe/europes-plans-pay-surge-defence-spending-2025-03-19/</w:t>
        </w:r>
      </w:hyperlink>
      <w:r w:rsidRPr="00783727">
        <w:rPr>
          <w:rFonts w:asciiTheme="majorBidi" w:eastAsia="Times New Roman" w:hAnsiTheme="majorBidi" w:cstheme="majorBidi"/>
          <w:sz w:val="24"/>
          <w:szCs w:val="24"/>
        </w:rPr>
        <w:t xml:space="preserve">. Also: European Commission, "SAFE – Security Action for Europe," Directorate-General for </w:t>
      </w:r>
      <w:proofErr w:type="spellStart"/>
      <w:r w:rsidRPr="00783727">
        <w:rPr>
          <w:rFonts w:asciiTheme="majorBidi" w:eastAsia="Times New Roman" w:hAnsiTheme="majorBidi" w:cstheme="majorBidi"/>
          <w:sz w:val="24"/>
          <w:szCs w:val="24"/>
        </w:rPr>
        <w:t>Defence</w:t>
      </w:r>
      <w:proofErr w:type="spellEnd"/>
      <w:r w:rsidRPr="00783727">
        <w:rPr>
          <w:rFonts w:asciiTheme="majorBidi" w:eastAsia="Times New Roman" w:hAnsiTheme="majorBidi" w:cstheme="majorBidi"/>
          <w:sz w:val="24"/>
          <w:szCs w:val="24"/>
        </w:rPr>
        <w:t xml:space="preserve"> Industry and Space, </w:t>
      </w:r>
      <w:hyperlink r:id="rId43" w:history="1">
        <w:r w:rsidRPr="00783727">
          <w:rPr>
            <w:rStyle w:val="Hyperlink"/>
            <w:rFonts w:asciiTheme="majorBidi" w:eastAsia="Times New Roman" w:hAnsiTheme="majorBidi" w:cstheme="majorBidi"/>
            <w:sz w:val="24"/>
            <w:szCs w:val="24"/>
          </w:rPr>
          <w:t>https://defence-industry-space.ec.europa.eu/eu-defence-industry/safe-security-action-europe_en</w:t>
        </w:r>
      </w:hyperlink>
      <w:r w:rsidRPr="00783727">
        <w:rPr>
          <w:rFonts w:asciiTheme="majorBidi" w:eastAsia="Times New Roman" w:hAnsiTheme="majorBidi" w:cstheme="majorBidi"/>
          <w:sz w:val="24"/>
          <w:szCs w:val="24"/>
        </w:rPr>
        <w:t>;</w:t>
      </w:r>
      <w:r w:rsidRPr="00783727">
        <w:rPr>
          <w:rFonts w:asciiTheme="majorBidi" w:eastAsia="Times New Roman" w:hAnsiTheme="majorBidi" w:cstheme="majorBidi"/>
          <w:sz w:val="24"/>
          <w:szCs w:val="24"/>
          <w:rtl/>
        </w:rPr>
        <w:t xml:space="preserve"> </w:t>
      </w:r>
      <w:r w:rsidRPr="00783727">
        <w:rPr>
          <w:rFonts w:asciiTheme="majorBidi" w:eastAsia="Times New Roman" w:hAnsiTheme="majorBidi" w:cstheme="majorBidi"/>
          <w:sz w:val="24"/>
          <w:szCs w:val="24"/>
        </w:rPr>
        <w:t xml:space="preserve">you can see also: European Parliament, Legislative Train Schedule, "Security Action for Europe (SAFE)," </w:t>
      </w:r>
      <w:hyperlink r:id="rId44" w:history="1">
        <w:r w:rsidRPr="00020FDA">
          <w:rPr>
            <w:rStyle w:val="Hyperlink"/>
            <w:rFonts w:asciiTheme="majorBidi" w:eastAsia="Times New Roman" w:hAnsiTheme="majorBidi" w:cstheme="majorBidi"/>
            <w:sz w:val="24"/>
            <w:szCs w:val="24"/>
          </w:rPr>
          <w:t>https://www.europarl.europa.eu/legislative-train/theme-a-new-era-for-european-defence-and-security/file-security-action-for-europe-(safe)</w:t>
        </w:r>
      </w:hyperlink>
      <w:r w:rsidRPr="00020FDA">
        <w:rPr>
          <w:rFonts w:asciiTheme="majorBidi" w:eastAsia="Times New Roman" w:hAnsiTheme="majorBidi" w:cstheme="majorBidi"/>
          <w:sz w:val="24"/>
          <w:szCs w:val="24"/>
        </w:rPr>
        <w:t>.</w:t>
      </w:r>
      <w:r w:rsidRPr="00020FDA">
        <w:rPr>
          <w:rFonts w:asciiTheme="majorBidi" w:eastAsia="Times New Roman" w:hAnsiTheme="majorBidi" w:cstheme="majorBidi"/>
          <w:sz w:val="24"/>
          <w:szCs w:val="24"/>
          <w:rtl/>
        </w:rPr>
        <w:t xml:space="preserve"> </w:t>
      </w:r>
      <w:r w:rsidRPr="00020FDA">
        <w:rPr>
          <w:rFonts w:asciiTheme="majorBidi" w:hAnsiTheme="majorBidi" w:cstheme="majorBidi"/>
          <w:sz w:val="24"/>
          <w:szCs w:val="24"/>
        </w:rPr>
        <w:t xml:space="preserve"> And also:</w:t>
      </w:r>
      <w:r w:rsidRPr="00020FDA">
        <w:rPr>
          <w:rFonts w:asciiTheme="majorBidi" w:eastAsia="Times New Roman" w:hAnsiTheme="majorBidi" w:cstheme="majorBidi"/>
          <w:sz w:val="24"/>
          <w:szCs w:val="24"/>
        </w:rPr>
        <w:t xml:space="preserve"> PESCO Secretariat, "Progress Report 2025: EU's Ambitions Take Shape through PESCO," </w:t>
      </w:r>
      <w:r w:rsidR="00020FDA">
        <w:rPr>
          <w:rFonts w:asciiTheme="majorBidi" w:eastAsia="Times New Roman" w:hAnsiTheme="majorBidi" w:cstheme="majorBidi"/>
          <w:sz w:val="24"/>
          <w:szCs w:val="24"/>
        </w:rPr>
        <w:t>at:</w:t>
      </w:r>
    </w:p>
    <w:p w14:paraId="4D9A6381" w14:textId="49A07FAE" w:rsidR="00BE6183" w:rsidRPr="0043535F" w:rsidRDefault="00BE4D8F" w:rsidP="003F071A">
      <w:pPr>
        <w:spacing w:after="20" w:line="240" w:lineRule="auto"/>
        <w:jc w:val="both"/>
        <w:rPr>
          <w:rFonts w:ascii="Simplified Arabic" w:hAnsi="Simplified Arabic" w:cs="Simplified Arabic"/>
          <w:sz w:val="24"/>
          <w:szCs w:val="24"/>
        </w:rPr>
      </w:pPr>
      <w:hyperlink r:id="rId45" w:history="1">
        <w:r w:rsidRPr="00FF2DCC">
          <w:rPr>
            <w:rStyle w:val="Hyperlink"/>
            <w:rFonts w:asciiTheme="majorBidi" w:eastAsia="Times New Roman" w:hAnsiTheme="majorBidi" w:cstheme="majorBidi"/>
            <w:sz w:val="24"/>
            <w:szCs w:val="24"/>
          </w:rPr>
          <w:t>https://www.pesco.europa.eu/pressmedia/progress-report-2025-eus-ambitions-take-shape-through-pesco/</w:t>
        </w:r>
      </w:hyperlink>
      <w:r w:rsidR="00BE6183" w:rsidRPr="00020FDA">
        <w:rPr>
          <w:rFonts w:asciiTheme="majorBidi" w:eastAsia="Times New Roman" w:hAnsiTheme="majorBidi" w:cstheme="majorBidi"/>
          <w:sz w:val="24"/>
          <w:szCs w:val="24"/>
        </w:rPr>
        <w:t>.</w:t>
      </w:r>
      <w:r w:rsidR="00BE6183" w:rsidRPr="0043535F">
        <w:rPr>
          <w:rFonts w:ascii="Simplified Arabic" w:eastAsia="Times New Roman" w:hAnsi="Simplified Arabic" w:cs="Simplified Arabic"/>
          <w:sz w:val="24"/>
          <w:szCs w:val="24"/>
          <w:rtl/>
        </w:rPr>
        <w:t xml:space="preserve"> </w:t>
      </w:r>
    </w:p>
  </w:footnote>
  <w:footnote w:id="77">
    <w:p w14:paraId="73CA49BC" w14:textId="479BCDD6" w:rsidR="00BE6183" w:rsidRPr="0043535F" w:rsidRDefault="00BE6183" w:rsidP="003F071A">
      <w:pPr>
        <w:pStyle w:val="aa"/>
        <w:jc w:val="both"/>
        <w:rPr>
          <w:rFonts w:ascii="Simplified Arabic" w:hAnsi="Simplified Arabic" w:cs="Simplified Arabic"/>
          <w:sz w:val="24"/>
          <w:szCs w:val="24"/>
        </w:rPr>
      </w:pP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rtl/>
        </w:rPr>
        <w:t xml:space="preserve"> عماد جاسم وياسين عدنان محمد، العمل على بناء نظام جديد للأمن التعاوني وفق المفهوم الإستراتيجي لحلف الناتو لعام 2022، </w:t>
      </w:r>
      <w:r w:rsidRPr="00783727">
        <w:rPr>
          <w:rFonts w:ascii="Simplified Arabic" w:hAnsi="Simplified Arabic" w:cs="Simplified Arabic"/>
          <w:b/>
          <w:bCs/>
          <w:sz w:val="24"/>
          <w:szCs w:val="24"/>
          <w:rtl/>
        </w:rPr>
        <w:t>مجلة حمورابي</w:t>
      </w:r>
      <w:r w:rsidRPr="0043535F">
        <w:rPr>
          <w:rFonts w:ascii="Simplified Arabic" w:hAnsi="Simplified Arabic" w:cs="Simplified Arabic"/>
          <w:sz w:val="24"/>
          <w:szCs w:val="24"/>
          <w:rtl/>
        </w:rPr>
        <w:t>، العدد 53، السنة 14، (بغداد: مركز حمورابي للدراسات، 2025)، ص140.</w:t>
      </w:r>
    </w:p>
  </w:footnote>
  <w:footnote w:id="78">
    <w:p w14:paraId="7F578301" w14:textId="7DC08450" w:rsidR="00BE6183" w:rsidRPr="00783727" w:rsidRDefault="00BE6183" w:rsidP="003F071A">
      <w:pPr>
        <w:pStyle w:val="aa"/>
        <w:bidi w:val="0"/>
        <w:jc w:val="both"/>
        <w:rPr>
          <w:rFonts w:asciiTheme="majorBidi" w:hAnsiTheme="majorBidi" w:cstheme="majorBidi"/>
          <w:sz w:val="24"/>
          <w:szCs w:val="24"/>
        </w:rPr>
      </w:pPr>
      <w:r w:rsidRPr="00783727">
        <w:rPr>
          <w:rStyle w:val="ab"/>
          <w:rFonts w:asciiTheme="majorBidi" w:hAnsiTheme="majorBidi" w:cstheme="majorBidi"/>
          <w:sz w:val="24"/>
          <w:szCs w:val="24"/>
        </w:rPr>
        <w:footnoteRef/>
      </w:r>
      <w:r w:rsidRPr="00783727">
        <w:rPr>
          <w:rFonts w:asciiTheme="majorBidi" w:hAnsiTheme="majorBidi" w:cstheme="majorBidi"/>
          <w:sz w:val="24"/>
          <w:szCs w:val="24"/>
          <w:rtl/>
        </w:rPr>
        <w:t xml:space="preserve"> </w:t>
      </w:r>
      <w:r w:rsidRPr="00783727">
        <w:rPr>
          <w:rFonts w:asciiTheme="majorBidi" w:hAnsiTheme="majorBidi" w:cstheme="majorBidi"/>
          <w:sz w:val="24"/>
          <w:szCs w:val="24"/>
        </w:rPr>
        <w:t>NATO, "</w:t>
      </w:r>
      <w:proofErr w:type="spellStart"/>
      <w:r w:rsidRPr="00783727">
        <w:rPr>
          <w:rFonts w:asciiTheme="majorBidi" w:hAnsiTheme="majorBidi" w:cstheme="majorBidi"/>
          <w:sz w:val="24"/>
          <w:szCs w:val="24"/>
        </w:rPr>
        <w:t>Türkiye</w:t>
      </w:r>
      <w:proofErr w:type="spellEnd"/>
      <w:r w:rsidRPr="00783727">
        <w:rPr>
          <w:rFonts w:asciiTheme="majorBidi" w:hAnsiTheme="majorBidi" w:cstheme="majorBidi"/>
          <w:sz w:val="24"/>
          <w:szCs w:val="24"/>
        </w:rPr>
        <w:t xml:space="preserve"> to Host 2026 NATO Summit in Ankara," 20 August 2025, </w:t>
      </w:r>
      <w:hyperlink r:id="rId46" w:history="1">
        <w:r w:rsidRPr="00783727">
          <w:rPr>
            <w:rStyle w:val="Hyperlink"/>
            <w:rFonts w:asciiTheme="majorBidi" w:hAnsiTheme="majorBidi" w:cstheme="majorBidi"/>
            <w:sz w:val="24"/>
            <w:szCs w:val="24"/>
          </w:rPr>
          <w:t>https://www.nato.int/en/news-and-events/articles/news/2025/08/20/turkiye-to-host-2026-nato-summit-in-ankara</w:t>
        </w:r>
      </w:hyperlink>
    </w:p>
  </w:footnote>
  <w:footnote w:id="79">
    <w:p w14:paraId="0BE0605B" w14:textId="4F814457" w:rsidR="00BE6183" w:rsidRPr="003F071A" w:rsidRDefault="00BE6183" w:rsidP="003F071A">
      <w:pPr>
        <w:pStyle w:val="aa"/>
        <w:bidi w:val="0"/>
        <w:jc w:val="both"/>
        <w:rPr>
          <w:rFonts w:asciiTheme="majorBidi" w:hAnsiTheme="majorBidi" w:cstheme="majorBidi"/>
          <w:sz w:val="24"/>
          <w:szCs w:val="24"/>
        </w:rPr>
      </w:pPr>
      <w:r w:rsidRPr="003F071A">
        <w:rPr>
          <w:rStyle w:val="ab"/>
          <w:rFonts w:asciiTheme="majorBidi" w:hAnsiTheme="majorBidi" w:cstheme="majorBidi"/>
          <w:sz w:val="24"/>
          <w:szCs w:val="24"/>
        </w:rPr>
        <w:footnoteRef/>
      </w:r>
      <w:r w:rsidRPr="003F071A">
        <w:rPr>
          <w:rFonts w:asciiTheme="majorBidi" w:hAnsiTheme="majorBidi" w:cstheme="majorBidi"/>
          <w:sz w:val="24"/>
          <w:szCs w:val="24"/>
          <w:rtl/>
        </w:rPr>
        <w:t xml:space="preserve"> </w:t>
      </w:r>
      <w:r w:rsidRPr="003F071A">
        <w:rPr>
          <w:rFonts w:asciiTheme="majorBidi" w:hAnsiTheme="majorBidi" w:cstheme="majorBidi"/>
          <w:sz w:val="24"/>
          <w:szCs w:val="24"/>
        </w:rPr>
        <w:t xml:space="preserve">Lucia </w:t>
      </w:r>
      <w:proofErr w:type="spellStart"/>
      <w:r w:rsidRPr="003F071A">
        <w:rPr>
          <w:rFonts w:asciiTheme="majorBidi" w:hAnsiTheme="majorBidi" w:cstheme="majorBidi"/>
          <w:sz w:val="24"/>
          <w:szCs w:val="24"/>
        </w:rPr>
        <w:t>Retter</w:t>
      </w:r>
      <w:proofErr w:type="spellEnd"/>
      <w:r w:rsidRPr="003F071A">
        <w:rPr>
          <w:rFonts w:asciiTheme="majorBidi" w:hAnsiTheme="majorBidi" w:cstheme="majorBidi"/>
          <w:sz w:val="24"/>
          <w:szCs w:val="24"/>
        </w:rPr>
        <w:t xml:space="preserve"> et al., European Strategic Autonomy in </w:t>
      </w:r>
      <w:proofErr w:type="spellStart"/>
      <w:r w:rsidRPr="003F071A">
        <w:rPr>
          <w:rFonts w:asciiTheme="majorBidi" w:hAnsiTheme="majorBidi" w:cstheme="majorBidi"/>
          <w:sz w:val="24"/>
          <w:szCs w:val="24"/>
        </w:rPr>
        <w:t>Defence</w:t>
      </w:r>
      <w:proofErr w:type="spellEnd"/>
      <w:r w:rsidRPr="003F071A">
        <w:rPr>
          <w:rFonts w:asciiTheme="majorBidi" w:hAnsiTheme="majorBidi" w:cstheme="majorBidi"/>
          <w:sz w:val="24"/>
          <w:szCs w:val="24"/>
        </w:rPr>
        <w:t>, op. cit., p. 34.</w:t>
      </w:r>
    </w:p>
  </w:footnote>
  <w:footnote w:id="80">
    <w:p w14:paraId="662DF1E0" w14:textId="325DE3B0" w:rsidR="00BE6183" w:rsidRPr="00020FDA" w:rsidRDefault="00BE6183" w:rsidP="00020FDA">
      <w:pPr>
        <w:pStyle w:val="aa"/>
        <w:bidi w:val="0"/>
        <w:jc w:val="both"/>
        <w:rPr>
          <w:rFonts w:asciiTheme="majorBidi" w:hAnsiTheme="majorBidi" w:cstheme="majorBidi"/>
          <w:sz w:val="24"/>
          <w:szCs w:val="24"/>
        </w:rPr>
      </w:pPr>
      <w:r w:rsidRPr="003F071A">
        <w:rPr>
          <w:rStyle w:val="ab"/>
          <w:rFonts w:asciiTheme="majorBidi" w:hAnsiTheme="majorBidi" w:cstheme="majorBidi"/>
          <w:sz w:val="24"/>
          <w:szCs w:val="24"/>
        </w:rPr>
        <w:footnoteRef/>
      </w:r>
      <w:r w:rsidRPr="003F071A">
        <w:rPr>
          <w:rFonts w:asciiTheme="majorBidi" w:hAnsiTheme="majorBidi" w:cstheme="majorBidi"/>
          <w:sz w:val="24"/>
          <w:szCs w:val="24"/>
          <w:rtl/>
        </w:rPr>
        <w:t xml:space="preserve"> </w:t>
      </w:r>
      <w:proofErr w:type="spellStart"/>
      <w:r w:rsidRPr="003F071A">
        <w:rPr>
          <w:rFonts w:asciiTheme="majorBidi" w:hAnsiTheme="majorBidi" w:cstheme="majorBidi"/>
          <w:sz w:val="24"/>
          <w:szCs w:val="24"/>
        </w:rPr>
        <w:t>Euronews</w:t>
      </w:r>
      <w:proofErr w:type="spellEnd"/>
      <w:r w:rsidRPr="003F071A">
        <w:rPr>
          <w:rFonts w:asciiTheme="majorBidi" w:hAnsiTheme="majorBidi" w:cstheme="majorBidi"/>
          <w:sz w:val="24"/>
          <w:szCs w:val="24"/>
        </w:rPr>
        <w:t xml:space="preserve">, "EU Mutual Assistance Clause Doesn't Contradict NATO, </w:t>
      </w:r>
      <w:proofErr w:type="spellStart"/>
      <w:r w:rsidRPr="003F071A">
        <w:rPr>
          <w:rFonts w:asciiTheme="majorBidi" w:hAnsiTheme="majorBidi" w:cstheme="majorBidi"/>
          <w:sz w:val="24"/>
          <w:szCs w:val="24"/>
        </w:rPr>
        <w:t>Kallas</w:t>
      </w:r>
      <w:proofErr w:type="spellEnd"/>
      <w:r w:rsidRPr="003F071A">
        <w:rPr>
          <w:rFonts w:asciiTheme="majorBidi" w:hAnsiTheme="majorBidi" w:cstheme="majorBidi"/>
          <w:sz w:val="24"/>
          <w:szCs w:val="24"/>
        </w:rPr>
        <w:t xml:space="preserve"> Tells </w:t>
      </w:r>
      <w:proofErr w:type="spellStart"/>
      <w:r w:rsidRPr="003F071A">
        <w:rPr>
          <w:rFonts w:asciiTheme="majorBidi" w:hAnsiTheme="majorBidi" w:cstheme="majorBidi"/>
          <w:sz w:val="24"/>
          <w:szCs w:val="24"/>
        </w:rPr>
        <w:t>Euronews</w:t>
      </w:r>
      <w:proofErr w:type="spellEnd"/>
      <w:r w:rsidRPr="003F071A">
        <w:rPr>
          <w:rFonts w:asciiTheme="majorBidi" w:hAnsiTheme="majorBidi" w:cstheme="majorBidi"/>
          <w:sz w:val="24"/>
          <w:szCs w:val="24"/>
        </w:rPr>
        <w:t xml:space="preserve"> as Trump Blasts Allies," 24 April 2026,</w:t>
      </w:r>
      <w:hyperlink r:id="rId47" w:history="1">
        <w:r w:rsidR="00020FDA" w:rsidRPr="00FF2DCC">
          <w:rPr>
            <w:rStyle w:val="Hyperlink"/>
            <w:rFonts w:asciiTheme="majorBidi" w:hAnsiTheme="majorBidi" w:cstheme="majorBidi"/>
            <w:sz w:val="24"/>
            <w:szCs w:val="24"/>
          </w:rPr>
          <w:t>https://www.euronews.com/my-europe/2026/04/24/eu-mutual-assistance-clause-doesnt-contradict-nato-kallas-tells-euronews-as-trump-blasts-a</w:t>
        </w:r>
      </w:hyperlink>
      <w:r w:rsidRPr="003F071A">
        <w:rPr>
          <w:rFonts w:asciiTheme="majorBidi" w:hAnsiTheme="majorBidi" w:cstheme="majorBidi"/>
          <w:sz w:val="24"/>
          <w:szCs w:val="24"/>
          <w:rtl/>
        </w:rPr>
        <w:t>.</w:t>
      </w:r>
      <w:r w:rsidRPr="0043535F">
        <w:rPr>
          <w:rFonts w:ascii="Simplified Arabic" w:hAnsi="Simplified Arabic" w:cs="Simplified Arabic"/>
          <w:sz w:val="24"/>
          <w:szCs w:val="24"/>
        </w:rPr>
        <w:t xml:space="preserve"> </w:t>
      </w:r>
    </w:p>
  </w:footnote>
  <w:footnote w:id="81">
    <w:p w14:paraId="014FFA8D" w14:textId="0E6C42A5" w:rsidR="00BE6183" w:rsidRPr="0043535F" w:rsidRDefault="00BE6183" w:rsidP="003F071A">
      <w:pPr>
        <w:pStyle w:val="aa"/>
        <w:jc w:val="both"/>
        <w:rPr>
          <w:rFonts w:ascii="Simplified Arabic" w:hAnsi="Simplified Arabic" w:cs="Simplified Arabic"/>
          <w:sz w:val="24"/>
          <w:szCs w:val="24"/>
        </w:rPr>
      </w:pP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rtl/>
        </w:rPr>
        <w:t xml:space="preserve"> مصطفى سعد سيد بدوي </w:t>
      </w:r>
      <w:proofErr w:type="gramStart"/>
      <w:r w:rsidRPr="0043535F">
        <w:rPr>
          <w:rFonts w:ascii="Simplified Arabic" w:hAnsi="Simplified Arabic" w:cs="Simplified Arabic"/>
          <w:sz w:val="24"/>
          <w:szCs w:val="24"/>
          <w:rtl/>
        </w:rPr>
        <w:t>و دلال</w:t>
      </w:r>
      <w:proofErr w:type="gramEnd"/>
      <w:r w:rsidRPr="0043535F">
        <w:rPr>
          <w:rFonts w:ascii="Simplified Arabic" w:hAnsi="Simplified Arabic" w:cs="Simplified Arabic"/>
          <w:sz w:val="24"/>
          <w:szCs w:val="24"/>
          <w:rtl/>
        </w:rPr>
        <w:t xml:space="preserve"> محمود السيد، الحرب الروسية الأوكرانية وتأثيرها على حلف شمال الأطلسي، </w:t>
      </w:r>
      <w:r w:rsidRPr="003F071A">
        <w:rPr>
          <w:rFonts w:ascii="Simplified Arabic" w:hAnsi="Simplified Arabic" w:cs="Simplified Arabic"/>
          <w:b/>
          <w:bCs/>
          <w:sz w:val="24"/>
          <w:szCs w:val="24"/>
          <w:rtl/>
        </w:rPr>
        <w:t>مجلة العلوم السياسية</w:t>
      </w:r>
      <w:r w:rsidRPr="0043535F">
        <w:rPr>
          <w:rFonts w:ascii="Simplified Arabic" w:hAnsi="Simplified Arabic" w:cs="Simplified Arabic"/>
          <w:sz w:val="24"/>
          <w:szCs w:val="24"/>
          <w:rtl/>
        </w:rPr>
        <w:t>، العدد 70، (جامعة بغداد: كلية العلوم السياسية، 2025)، ص78.</w:t>
      </w:r>
    </w:p>
  </w:footnote>
  <w:footnote w:id="82">
    <w:p w14:paraId="47279FFB" w14:textId="17F2E200" w:rsidR="00BE6183" w:rsidRPr="00020FDA" w:rsidRDefault="00BE6183" w:rsidP="00020FDA">
      <w:pPr>
        <w:pStyle w:val="aa"/>
        <w:bidi w:val="0"/>
        <w:jc w:val="both"/>
        <w:rPr>
          <w:rFonts w:asciiTheme="majorBidi" w:hAnsiTheme="majorBidi" w:cstheme="majorBidi"/>
          <w:sz w:val="24"/>
          <w:szCs w:val="24"/>
        </w:rPr>
      </w:pPr>
      <w:r w:rsidRPr="003F071A">
        <w:rPr>
          <w:rStyle w:val="ab"/>
          <w:rFonts w:asciiTheme="majorBidi" w:hAnsiTheme="majorBidi" w:cstheme="majorBidi"/>
          <w:sz w:val="24"/>
          <w:szCs w:val="24"/>
        </w:rPr>
        <w:footnoteRef/>
      </w:r>
      <w:r w:rsidRPr="003F071A">
        <w:rPr>
          <w:rFonts w:asciiTheme="majorBidi" w:hAnsiTheme="majorBidi" w:cstheme="majorBidi"/>
          <w:sz w:val="24"/>
          <w:szCs w:val="24"/>
          <w:rtl/>
        </w:rPr>
        <w:t xml:space="preserve"> </w:t>
      </w:r>
      <w:r w:rsidRPr="003F071A">
        <w:rPr>
          <w:rFonts w:asciiTheme="majorBidi" w:hAnsiTheme="majorBidi" w:cstheme="majorBidi"/>
          <w:sz w:val="24"/>
          <w:szCs w:val="24"/>
        </w:rPr>
        <w:t xml:space="preserve">International Institute for Strategic Studies, European Integrated Air and Missile </w:t>
      </w:r>
      <w:proofErr w:type="spellStart"/>
      <w:r w:rsidRPr="003F071A">
        <w:rPr>
          <w:rFonts w:asciiTheme="majorBidi" w:hAnsiTheme="majorBidi" w:cstheme="majorBidi"/>
          <w:sz w:val="24"/>
          <w:szCs w:val="24"/>
        </w:rPr>
        <w:t>Defence</w:t>
      </w:r>
      <w:proofErr w:type="spellEnd"/>
      <w:r w:rsidRPr="003F071A">
        <w:rPr>
          <w:rFonts w:asciiTheme="majorBidi" w:hAnsiTheme="majorBidi" w:cstheme="majorBidi"/>
          <w:sz w:val="24"/>
          <w:szCs w:val="24"/>
        </w:rPr>
        <w:t xml:space="preserve">: Slow Progress, in Progress and Shortfalls in Europe’s </w:t>
      </w:r>
      <w:proofErr w:type="spellStart"/>
      <w:r w:rsidRPr="003F071A">
        <w:rPr>
          <w:rFonts w:asciiTheme="majorBidi" w:hAnsiTheme="majorBidi" w:cstheme="majorBidi"/>
          <w:sz w:val="24"/>
          <w:szCs w:val="24"/>
        </w:rPr>
        <w:t>Defence</w:t>
      </w:r>
      <w:proofErr w:type="spellEnd"/>
      <w:r w:rsidRPr="003F071A">
        <w:rPr>
          <w:rFonts w:asciiTheme="majorBidi" w:hAnsiTheme="majorBidi" w:cstheme="majorBidi"/>
          <w:sz w:val="24"/>
          <w:szCs w:val="24"/>
        </w:rPr>
        <w:t>: An Assessment (London: IISS, 2025)</w:t>
      </w:r>
      <w:r w:rsidRPr="003F071A">
        <w:rPr>
          <w:rFonts w:asciiTheme="majorBidi" w:hAnsiTheme="majorBidi" w:cstheme="majorBidi"/>
          <w:sz w:val="24"/>
          <w:szCs w:val="24"/>
          <w:rtl/>
        </w:rPr>
        <w:t xml:space="preserve"> </w:t>
      </w:r>
      <w:r w:rsidRPr="003F071A">
        <w:rPr>
          <w:rFonts w:asciiTheme="majorBidi" w:hAnsiTheme="majorBidi" w:cstheme="majorBidi"/>
          <w:sz w:val="24"/>
          <w:szCs w:val="24"/>
        </w:rPr>
        <w:t>, link:</w:t>
      </w:r>
      <w:hyperlink r:id="rId48" w:history="1">
        <w:r w:rsidR="00020FDA" w:rsidRPr="00FF2DCC">
          <w:rPr>
            <w:rStyle w:val="Hyperlink"/>
            <w:rFonts w:asciiTheme="majorBidi" w:hAnsiTheme="majorBidi" w:cstheme="majorBidi"/>
            <w:sz w:val="24"/>
            <w:szCs w:val="24"/>
          </w:rPr>
          <w:t>https://www.iiss.org/publications/strategic-dossiers/progress-and-shortfalls-in-europes-defence-an-assessment/chapter-three-european-integrated-air-and-missile-defence/?utm_source=chatgpt.com</w:t>
        </w:r>
      </w:hyperlink>
    </w:p>
  </w:footnote>
  <w:footnote w:id="83">
    <w:p w14:paraId="561CCAA5" w14:textId="574D1B75" w:rsidR="00BE6183" w:rsidRPr="003F071A" w:rsidRDefault="00BE6183" w:rsidP="003F071A">
      <w:pPr>
        <w:spacing w:after="20" w:line="240" w:lineRule="auto"/>
        <w:jc w:val="both"/>
        <w:rPr>
          <w:rFonts w:asciiTheme="majorBidi" w:hAnsiTheme="majorBidi" w:cstheme="majorBidi"/>
          <w:sz w:val="24"/>
          <w:szCs w:val="24"/>
        </w:rPr>
      </w:pPr>
      <w:r w:rsidRPr="003F071A">
        <w:rPr>
          <w:rStyle w:val="ab"/>
          <w:rFonts w:asciiTheme="majorBidi" w:hAnsiTheme="majorBidi" w:cstheme="majorBidi"/>
          <w:sz w:val="24"/>
          <w:szCs w:val="24"/>
        </w:rPr>
        <w:footnoteRef/>
      </w:r>
      <w:r w:rsidRPr="003F071A">
        <w:rPr>
          <w:rFonts w:asciiTheme="majorBidi" w:hAnsiTheme="majorBidi" w:cstheme="majorBidi"/>
          <w:sz w:val="24"/>
          <w:szCs w:val="24"/>
          <w:rtl/>
        </w:rPr>
        <w:t xml:space="preserve"> </w:t>
      </w:r>
      <w:r w:rsidRPr="003F071A">
        <w:rPr>
          <w:rFonts w:asciiTheme="majorBidi" w:eastAsia="Times New Roman" w:hAnsiTheme="majorBidi" w:cstheme="majorBidi"/>
          <w:sz w:val="24"/>
          <w:szCs w:val="24"/>
        </w:rPr>
        <w:t xml:space="preserve">Alex </w:t>
      </w:r>
      <w:proofErr w:type="spellStart"/>
      <w:r w:rsidRPr="003F071A">
        <w:rPr>
          <w:rFonts w:asciiTheme="majorBidi" w:eastAsia="Times New Roman" w:hAnsiTheme="majorBidi" w:cstheme="majorBidi"/>
          <w:sz w:val="24"/>
          <w:szCs w:val="24"/>
        </w:rPr>
        <w:t>Burilkov</w:t>
      </w:r>
      <w:proofErr w:type="spellEnd"/>
      <w:r w:rsidRPr="003F071A">
        <w:rPr>
          <w:rFonts w:asciiTheme="majorBidi" w:eastAsia="Times New Roman" w:hAnsiTheme="majorBidi" w:cstheme="majorBidi"/>
          <w:sz w:val="24"/>
          <w:szCs w:val="24"/>
        </w:rPr>
        <w:t xml:space="preserve"> &amp; Others, Fit for War by 2030 …, op. cit., p. 30.</w:t>
      </w:r>
    </w:p>
  </w:footnote>
  <w:footnote w:id="84">
    <w:p w14:paraId="09F8D49B" w14:textId="41BF05BF" w:rsidR="00BE6183" w:rsidRPr="003F071A" w:rsidRDefault="00BE6183" w:rsidP="003F071A">
      <w:pPr>
        <w:pStyle w:val="aa"/>
        <w:bidi w:val="0"/>
        <w:jc w:val="both"/>
        <w:rPr>
          <w:rFonts w:asciiTheme="majorBidi" w:hAnsiTheme="majorBidi" w:cstheme="majorBidi"/>
          <w:sz w:val="24"/>
          <w:szCs w:val="24"/>
        </w:rPr>
      </w:pPr>
      <w:r w:rsidRPr="003F071A">
        <w:rPr>
          <w:rStyle w:val="ab"/>
          <w:rFonts w:asciiTheme="majorBidi" w:hAnsiTheme="majorBidi" w:cstheme="majorBidi"/>
          <w:sz w:val="24"/>
          <w:szCs w:val="24"/>
        </w:rPr>
        <w:footnoteRef/>
      </w:r>
      <w:r w:rsidRPr="003F071A">
        <w:rPr>
          <w:rFonts w:asciiTheme="majorBidi" w:hAnsiTheme="majorBidi" w:cstheme="majorBidi"/>
          <w:sz w:val="24"/>
          <w:szCs w:val="24"/>
          <w:rtl/>
        </w:rPr>
        <w:t xml:space="preserve"> </w:t>
      </w:r>
      <w:r w:rsidRPr="003F071A">
        <w:rPr>
          <w:rFonts w:asciiTheme="majorBidi" w:hAnsiTheme="majorBidi" w:cstheme="majorBidi"/>
          <w:sz w:val="24"/>
          <w:szCs w:val="24"/>
        </w:rPr>
        <w:t>International Institute for Strategic Studies, European Integrated Air</w:t>
      </w:r>
      <w:r w:rsidRPr="003F071A">
        <w:rPr>
          <w:rFonts w:asciiTheme="majorBidi" w:hAnsiTheme="majorBidi" w:cstheme="majorBidi"/>
          <w:sz w:val="24"/>
          <w:szCs w:val="24"/>
          <w:rtl/>
        </w:rPr>
        <w:t xml:space="preserve"> </w:t>
      </w:r>
      <w:r w:rsidRPr="003F071A">
        <w:rPr>
          <w:rFonts w:asciiTheme="majorBidi" w:hAnsiTheme="majorBidi" w:cstheme="majorBidi"/>
          <w:sz w:val="24"/>
          <w:szCs w:val="24"/>
        </w:rPr>
        <w:t>…, op. cit.</w:t>
      </w:r>
    </w:p>
  </w:footnote>
  <w:footnote w:id="85">
    <w:p w14:paraId="412F44B3" w14:textId="77777777" w:rsidR="003F071A" w:rsidRDefault="00BE6183" w:rsidP="003F071A">
      <w:pPr>
        <w:spacing w:after="20" w:line="240" w:lineRule="auto"/>
        <w:jc w:val="both"/>
        <w:rPr>
          <w:rFonts w:asciiTheme="majorBidi" w:eastAsia="Times New Roman" w:hAnsiTheme="majorBidi" w:cstheme="majorBidi"/>
          <w:sz w:val="24"/>
          <w:szCs w:val="24"/>
        </w:rPr>
      </w:pPr>
      <w:r w:rsidRPr="003F071A">
        <w:rPr>
          <w:rStyle w:val="ab"/>
          <w:rFonts w:asciiTheme="majorBidi" w:hAnsiTheme="majorBidi" w:cstheme="majorBidi"/>
          <w:sz w:val="24"/>
          <w:szCs w:val="24"/>
        </w:rPr>
        <w:footnoteRef/>
      </w:r>
      <w:r w:rsidRPr="003F071A">
        <w:rPr>
          <w:rFonts w:asciiTheme="majorBidi" w:hAnsiTheme="majorBidi" w:cstheme="majorBidi"/>
          <w:sz w:val="24"/>
          <w:szCs w:val="24"/>
          <w:rtl/>
        </w:rPr>
        <w:t xml:space="preserve"> </w:t>
      </w:r>
      <w:proofErr w:type="spellStart"/>
      <w:r w:rsidRPr="003F071A">
        <w:rPr>
          <w:rFonts w:asciiTheme="majorBidi" w:eastAsia="Times New Roman" w:hAnsiTheme="majorBidi" w:cstheme="majorBidi"/>
          <w:sz w:val="24"/>
          <w:szCs w:val="24"/>
        </w:rPr>
        <w:t>Istituto</w:t>
      </w:r>
      <w:proofErr w:type="spellEnd"/>
      <w:r w:rsidRPr="003F071A">
        <w:rPr>
          <w:rFonts w:asciiTheme="majorBidi" w:eastAsia="Times New Roman" w:hAnsiTheme="majorBidi" w:cstheme="majorBidi"/>
          <w:sz w:val="24"/>
          <w:szCs w:val="24"/>
        </w:rPr>
        <w:t xml:space="preserve"> </w:t>
      </w:r>
      <w:proofErr w:type="spellStart"/>
      <w:r w:rsidRPr="003F071A">
        <w:rPr>
          <w:rFonts w:asciiTheme="majorBidi" w:eastAsia="Times New Roman" w:hAnsiTheme="majorBidi" w:cstheme="majorBidi"/>
          <w:sz w:val="24"/>
          <w:szCs w:val="24"/>
        </w:rPr>
        <w:t>Affari</w:t>
      </w:r>
      <w:proofErr w:type="spellEnd"/>
      <w:r w:rsidRPr="003F071A">
        <w:rPr>
          <w:rFonts w:asciiTheme="majorBidi" w:eastAsia="Times New Roman" w:hAnsiTheme="majorBidi" w:cstheme="majorBidi"/>
          <w:sz w:val="24"/>
          <w:szCs w:val="24"/>
        </w:rPr>
        <w:t xml:space="preserve"> </w:t>
      </w:r>
      <w:proofErr w:type="spellStart"/>
      <w:r w:rsidRPr="003F071A">
        <w:rPr>
          <w:rFonts w:asciiTheme="majorBidi" w:eastAsia="Times New Roman" w:hAnsiTheme="majorBidi" w:cstheme="majorBidi"/>
          <w:sz w:val="24"/>
          <w:szCs w:val="24"/>
        </w:rPr>
        <w:t>Internazionali</w:t>
      </w:r>
      <w:proofErr w:type="spellEnd"/>
      <w:r w:rsidRPr="003F071A">
        <w:rPr>
          <w:rFonts w:asciiTheme="majorBidi" w:eastAsia="Times New Roman" w:hAnsiTheme="majorBidi" w:cstheme="majorBidi"/>
          <w:sz w:val="24"/>
          <w:szCs w:val="24"/>
        </w:rPr>
        <w:t xml:space="preserve"> (IAI), Reframing Open Strategic Autonomy in the EU Digital Ecosystem, IAI Brief 26/22, Rome, 2026, link: </w:t>
      </w:r>
    </w:p>
    <w:p w14:paraId="5EF20156" w14:textId="71008F5A" w:rsidR="00BE6183" w:rsidRPr="003F071A" w:rsidRDefault="003F071A" w:rsidP="003F071A">
      <w:pPr>
        <w:spacing w:after="20" w:line="240" w:lineRule="auto"/>
        <w:jc w:val="both"/>
        <w:rPr>
          <w:rFonts w:asciiTheme="majorBidi" w:hAnsiTheme="majorBidi" w:cstheme="majorBidi"/>
          <w:sz w:val="24"/>
          <w:szCs w:val="24"/>
        </w:rPr>
      </w:pPr>
      <w:hyperlink r:id="rId49" w:history="1">
        <w:r w:rsidRPr="00FF2DCC">
          <w:rPr>
            <w:rStyle w:val="Hyperlink"/>
            <w:rFonts w:asciiTheme="majorBidi" w:eastAsia="Times New Roman" w:hAnsiTheme="majorBidi" w:cstheme="majorBidi"/>
            <w:sz w:val="24"/>
            <w:szCs w:val="24"/>
          </w:rPr>
          <w:t>https://www.iai.it/sites/default/files/iaibrief2622.pdf</w:t>
        </w:r>
      </w:hyperlink>
      <w:r w:rsidR="00BE6183" w:rsidRPr="003F071A">
        <w:rPr>
          <w:rFonts w:asciiTheme="majorBidi" w:eastAsia="Times New Roman" w:hAnsiTheme="majorBidi" w:cstheme="majorBidi"/>
          <w:sz w:val="24"/>
          <w:szCs w:val="24"/>
        </w:rPr>
        <w:t xml:space="preserve">. </w:t>
      </w:r>
    </w:p>
  </w:footnote>
  <w:footnote w:id="86">
    <w:p w14:paraId="0EF0613D" w14:textId="77777777" w:rsidR="003F071A" w:rsidRDefault="00BE6183" w:rsidP="003F071A">
      <w:pPr>
        <w:spacing w:after="20" w:line="240" w:lineRule="auto"/>
        <w:jc w:val="both"/>
        <w:rPr>
          <w:rFonts w:asciiTheme="majorBidi" w:eastAsia="Times New Roman" w:hAnsiTheme="majorBidi" w:cstheme="majorBidi"/>
          <w:sz w:val="24"/>
          <w:szCs w:val="24"/>
        </w:rPr>
      </w:pPr>
      <w:r w:rsidRPr="003F071A">
        <w:rPr>
          <w:rStyle w:val="ab"/>
          <w:rFonts w:asciiTheme="majorBidi" w:hAnsiTheme="majorBidi" w:cstheme="majorBidi"/>
          <w:sz w:val="24"/>
          <w:szCs w:val="24"/>
        </w:rPr>
        <w:footnoteRef/>
      </w:r>
      <w:r w:rsidRPr="003F071A">
        <w:rPr>
          <w:rFonts w:asciiTheme="majorBidi" w:hAnsiTheme="majorBidi" w:cstheme="majorBidi"/>
          <w:sz w:val="24"/>
          <w:szCs w:val="24"/>
          <w:rtl/>
        </w:rPr>
        <w:t xml:space="preserve"> </w:t>
      </w:r>
      <w:r w:rsidRPr="003F071A">
        <w:rPr>
          <w:rFonts w:asciiTheme="majorBidi" w:eastAsia="Times New Roman" w:hAnsiTheme="majorBidi" w:cstheme="majorBidi"/>
          <w:sz w:val="24"/>
          <w:szCs w:val="24"/>
        </w:rPr>
        <w:t xml:space="preserve">. Chatham House, "EU Leaders Echo de Gaulle, Saying Europe Must Depend on No-One – Where Should Autonomy </w:t>
      </w:r>
      <w:proofErr w:type="gramStart"/>
      <w:r w:rsidRPr="003F071A">
        <w:rPr>
          <w:rFonts w:asciiTheme="majorBidi" w:eastAsia="Times New Roman" w:hAnsiTheme="majorBidi" w:cstheme="majorBidi"/>
          <w:sz w:val="24"/>
          <w:szCs w:val="24"/>
        </w:rPr>
        <w:t>Begin?,</w:t>
      </w:r>
      <w:proofErr w:type="gramEnd"/>
      <w:r w:rsidRPr="003F071A">
        <w:rPr>
          <w:rFonts w:asciiTheme="majorBidi" w:eastAsia="Times New Roman" w:hAnsiTheme="majorBidi" w:cstheme="majorBidi"/>
          <w:sz w:val="24"/>
          <w:szCs w:val="24"/>
        </w:rPr>
        <w:t>" 29 January 2026, link:</w:t>
      </w:r>
    </w:p>
    <w:p w14:paraId="2C7FB480" w14:textId="7CCE3C68" w:rsidR="00BE6183" w:rsidRPr="00AF59A9" w:rsidRDefault="00BE6183" w:rsidP="003F071A">
      <w:pPr>
        <w:spacing w:after="20" w:line="240" w:lineRule="auto"/>
        <w:jc w:val="both"/>
        <w:rPr>
          <w:rFonts w:ascii="Simplified Arabic" w:hAnsi="Simplified Arabic"/>
          <w:sz w:val="24"/>
          <w:szCs w:val="24"/>
        </w:rPr>
      </w:pPr>
      <w:r w:rsidRPr="003F071A">
        <w:rPr>
          <w:rFonts w:asciiTheme="majorBidi" w:eastAsia="Times New Roman" w:hAnsiTheme="majorBidi" w:cstheme="majorBidi"/>
          <w:sz w:val="24"/>
          <w:szCs w:val="24"/>
        </w:rPr>
        <w:t xml:space="preserve"> </w:t>
      </w:r>
      <w:hyperlink r:id="rId50" w:history="1">
        <w:r w:rsidRPr="003F071A">
          <w:rPr>
            <w:rStyle w:val="Hyperlink"/>
            <w:rFonts w:asciiTheme="majorBidi" w:eastAsia="Times New Roman" w:hAnsiTheme="majorBidi" w:cstheme="majorBidi"/>
            <w:sz w:val="24"/>
            <w:szCs w:val="24"/>
          </w:rPr>
          <w:t>https://www.chathamhouse.org/2026/01/eu-leaders-echo-de-gaulle-saying-europe-must-depend-no-one-where-should-autonomy-begin</w:t>
        </w:r>
      </w:hyperlink>
      <w:r w:rsidRPr="003F071A">
        <w:rPr>
          <w:rFonts w:asciiTheme="majorBidi" w:eastAsia="Times New Roman" w:hAnsiTheme="majorBidi" w:cstheme="majorBidi"/>
          <w:sz w:val="24"/>
          <w:szCs w:val="24"/>
        </w:rPr>
        <w:t>.</w:t>
      </w:r>
      <w:r w:rsidRPr="0043535F">
        <w:rPr>
          <w:rFonts w:eastAsia="Times New Roman"/>
          <w:sz w:val="24"/>
          <w:szCs w:val="24"/>
        </w:rPr>
        <w:t xml:space="preserve"> </w:t>
      </w:r>
    </w:p>
  </w:footnote>
  <w:footnote w:id="87">
    <w:p w14:paraId="7DD000EB" w14:textId="1C6AEEF7" w:rsidR="00BE6183" w:rsidRPr="003F071A" w:rsidRDefault="00BE6183" w:rsidP="003F071A">
      <w:pPr>
        <w:spacing w:after="20" w:line="240" w:lineRule="auto"/>
        <w:jc w:val="both"/>
        <w:rPr>
          <w:rFonts w:asciiTheme="majorBidi" w:eastAsia="Times New Roman" w:hAnsiTheme="majorBidi" w:cstheme="majorBidi"/>
          <w:sz w:val="24"/>
          <w:szCs w:val="24"/>
        </w:rPr>
      </w:pPr>
      <w:r w:rsidRPr="003F071A">
        <w:rPr>
          <w:rStyle w:val="ab"/>
          <w:rFonts w:asciiTheme="majorBidi" w:hAnsiTheme="majorBidi" w:cstheme="majorBidi"/>
          <w:sz w:val="24"/>
          <w:szCs w:val="24"/>
        </w:rPr>
        <w:footnoteRef/>
      </w:r>
      <w:r w:rsidRPr="003F071A">
        <w:rPr>
          <w:rFonts w:asciiTheme="majorBidi" w:hAnsiTheme="majorBidi" w:cstheme="majorBidi"/>
          <w:sz w:val="24"/>
          <w:szCs w:val="24"/>
          <w:rtl/>
        </w:rPr>
        <w:t xml:space="preserve"> </w:t>
      </w:r>
      <w:r w:rsidRPr="003F071A">
        <w:rPr>
          <w:rFonts w:asciiTheme="majorBidi" w:eastAsia="Times New Roman" w:hAnsiTheme="majorBidi" w:cstheme="majorBidi"/>
          <w:sz w:val="24"/>
          <w:szCs w:val="24"/>
        </w:rPr>
        <w:t xml:space="preserve">Andrew A. </w:t>
      </w:r>
      <w:proofErr w:type="spellStart"/>
      <w:r w:rsidRPr="003F071A">
        <w:rPr>
          <w:rFonts w:asciiTheme="majorBidi" w:eastAsia="Times New Roman" w:hAnsiTheme="majorBidi" w:cstheme="majorBidi"/>
          <w:sz w:val="24"/>
          <w:szCs w:val="24"/>
        </w:rPr>
        <w:t>Michta</w:t>
      </w:r>
      <w:proofErr w:type="spellEnd"/>
      <w:r w:rsidRPr="003F071A">
        <w:rPr>
          <w:rFonts w:asciiTheme="majorBidi" w:eastAsia="Times New Roman" w:hAnsiTheme="majorBidi" w:cstheme="majorBidi"/>
          <w:sz w:val="24"/>
          <w:szCs w:val="24"/>
        </w:rPr>
        <w:t>, "Europe's China Policy Will Shape Transatlantic Relations," op. cit.</w:t>
      </w:r>
    </w:p>
  </w:footnote>
  <w:footnote w:id="88">
    <w:p w14:paraId="46E8B270" w14:textId="77777777" w:rsidR="00BE6183" w:rsidRPr="0043535F" w:rsidRDefault="00BE6183" w:rsidP="003F071A">
      <w:pPr>
        <w:bidi/>
        <w:spacing w:after="20" w:line="240" w:lineRule="auto"/>
        <w:jc w:val="both"/>
        <w:rPr>
          <w:rFonts w:ascii="Simplified Arabic" w:eastAsia="Times New Roman" w:hAnsi="Simplified Arabic" w:cs="Simplified Arabic"/>
          <w:sz w:val="24"/>
          <w:szCs w:val="24"/>
        </w:rPr>
      </w:pPr>
      <w:r w:rsidRPr="0043535F">
        <w:rPr>
          <w:rStyle w:val="ab"/>
          <w:rFonts w:ascii="Simplified Arabic" w:hAnsi="Simplified Arabic" w:cs="Simplified Arabic"/>
          <w:sz w:val="24"/>
          <w:szCs w:val="24"/>
        </w:rPr>
        <w:footnoteRef/>
      </w:r>
      <w:r w:rsidRPr="0043535F">
        <w:rPr>
          <w:rFonts w:ascii="Simplified Arabic" w:hAnsi="Simplified Arabic" w:cs="Simplified Arabic"/>
          <w:sz w:val="24"/>
          <w:szCs w:val="24"/>
          <w:rtl/>
        </w:rPr>
        <w:t xml:space="preserve"> </w:t>
      </w:r>
      <w:proofErr w:type="spellStart"/>
      <w:r w:rsidRPr="0043535F">
        <w:rPr>
          <w:rFonts w:ascii="Simplified Arabic" w:eastAsia="Times New Roman" w:hAnsi="Simplified Arabic" w:cs="Simplified Arabic"/>
          <w:sz w:val="24"/>
          <w:szCs w:val="24"/>
          <w:rtl/>
        </w:rPr>
        <w:t>برو</w:t>
      </w:r>
      <w:proofErr w:type="spellEnd"/>
      <w:r w:rsidRPr="0043535F">
        <w:rPr>
          <w:rFonts w:ascii="Simplified Arabic" w:eastAsia="Times New Roman" w:hAnsi="Simplified Arabic" w:cs="Simplified Arabic"/>
          <w:sz w:val="24"/>
          <w:szCs w:val="24"/>
          <w:rtl/>
        </w:rPr>
        <w:t xml:space="preserve"> </w:t>
      </w:r>
      <w:proofErr w:type="spellStart"/>
      <w:r w:rsidRPr="0043535F">
        <w:rPr>
          <w:rFonts w:ascii="Simplified Arabic" w:eastAsia="Times New Roman" w:hAnsi="Simplified Arabic" w:cs="Simplified Arabic"/>
          <w:sz w:val="24"/>
          <w:szCs w:val="24"/>
          <w:rtl/>
        </w:rPr>
        <w:t>سينغارا</w:t>
      </w:r>
      <w:proofErr w:type="spellEnd"/>
      <w:r w:rsidRPr="0043535F">
        <w:rPr>
          <w:rFonts w:ascii="Simplified Arabic" w:eastAsia="Times New Roman" w:hAnsi="Simplified Arabic" w:cs="Simplified Arabic"/>
          <w:sz w:val="24"/>
          <w:szCs w:val="24"/>
          <w:rtl/>
        </w:rPr>
        <w:t>، إنفاق الدفاع الأوروبي: بولندا تخصص نسبة أكبر من ناتجها المحلي للدفاع مقارنة بالولايات المتحدةـ شبكة المعلومات الدولية بتاريخ 12/8/2026 على الرابط التالي:</w:t>
      </w:r>
    </w:p>
    <w:p w14:paraId="43505CF7" w14:textId="052F2600" w:rsidR="00BE6183" w:rsidRPr="003F071A" w:rsidRDefault="009A731F" w:rsidP="003F071A">
      <w:pPr>
        <w:spacing w:after="20" w:line="240" w:lineRule="auto"/>
        <w:jc w:val="both"/>
        <w:rPr>
          <w:rFonts w:asciiTheme="majorBidi" w:eastAsia="Simplified Arabic" w:hAnsiTheme="majorBidi" w:cstheme="majorBidi"/>
          <w:sz w:val="24"/>
          <w:szCs w:val="24"/>
        </w:rPr>
      </w:pPr>
      <w:hyperlink r:id="rId51" w:history="1">
        <w:r w:rsidR="00BE6183" w:rsidRPr="003F071A">
          <w:rPr>
            <w:rStyle w:val="Hyperlink"/>
            <w:rFonts w:asciiTheme="majorBidi" w:hAnsiTheme="majorBidi" w:cstheme="majorBidi"/>
            <w:sz w:val="24"/>
            <w:szCs w:val="24"/>
          </w:rPr>
          <w:t>https://arabic.euronews.com/business/2026/06/17/european-defence-spending-poland-spends-a-larger-share-of-its-gdp-than-the-us?utm_source=chatgpt.com</w:t>
        </w:r>
      </w:hyperlink>
      <w:r w:rsidR="00BE6183" w:rsidRPr="003F071A">
        <w:rPr>
          <w:rFonts w:asciiTheme="majorBidi" w:hAnsiTheme="majorBidi" w:cstheme="majorBidi"/>
          <w:sz w:val="24"/>
          <w:szCs w:val="24"/>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9E00" w14:textId="6B22682B" w:rsidR="00BE6183" w:rsidRDefault="00BE6183">
    <w:pPr>
      <w:pStyle w:val="10"/>
      <w:ind w:left="-864"/>
    </w:pPr>
    <w:r>
      <w:rPr>
        <w:noProof/>
      </w:rPr>
      <mc:AlternateContent>
        <mc:Choice Requires="wps">
          <w:drawing>
            <wp:anchor distT="0" distB="0" distL="114300" distR="114300" simplePos="0" relativeHeight="251657216" behindDoc="0" locked="0" layoutInCell="1" allowOverlap="1" wp14:anchorId="2AEA9D25" wp14:editId="53B247C9">
              <wp:simplePos x="0" y="0"/>
              <wp:positionH relativeFrom="column">
                <wp:posOffset>800100</wp:posOffset>
              </wp:positionH>
              <wp:positionV relativeFrom="paragraph">
                <wp:posOffset>-160020</wp:posOffset>
              </wp:positionV>
              <wp:extent cx="3977640" cy="502920"/>
              <wp:effectExtent l="0" t="0" r="3810" b="0"/>
              <wp:wrapNone/>
              <wp:docPr id="46820670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CCB37" w14:textId="677C0086" w:rsidR="009A731F" w:rsidRPr="005A2A9A" w:rsidRDefault="009A731F" w:rsidP="009A731F">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for Political Sciences 3 (44) (2026) </w:t>
                          </w:r>
                          <w:r>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60</w:t>
                          </w:r>
                        </w:p>
                        <w:p w14:paraId="4625E721" w14:textId="77777777" w:rsidR="00BE6183" w:rsidRPr="005A2A9A" w:rsidRDefault="00BE6183" w:rsidP="000704CE">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A9D25" id="_x0000_t202" coordsize="21600,21600" o:spt="202" path="m,l,21600r21600,l21600,xe">
              <v:stroke joinstyle="miter"/>
              <v:path gradientshapeok="t" o:connecttype="rect"/>
            </v:shapetype>
            <v:shape id="Text Box 30" o:spid="_x0000_s1028" type="#_x0000_t202" style="position:absolute;left:0;text-align:left;margin-left:63pt;margin-top:-12.6pt;width:313.2pt;height:3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" stroked="f">
              <v:textbox>
                <w:txbxContent>
                  <w:p w14:paraId="45DCCB37" w14:textId="677C0086" w:rsidR="009A731F" w:rsidRPr="005A2A9A" w:rsidRDefault="009A731F" w:rsidP="009A731F">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for Political Sciences 3 (44) (2026) </w:t>
                    </w:r>
                    <w:r>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60</w:t>
                    </w:r>
                  </w:p>
                  <w:p w14:paraId="4625E721" w14:textId="77777777" w:rsidR="00BE6183" w:rsidRPr="005A2A9A" w:rsidRDefault="00BE6183" w:rsidP="000704CE">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v:shape>
          </w:pict>
        </mc:Fallback>
      </mc:AlternateContent>
    </w:r>
  </w:p>
  <w:p w14:paraId="17EE4D8E" w14:textId="77777777" w:rsidR="00BE6183" w:rsidRDefault="00BE6183" w:rsidP="00EB62C8">
    <w:pPr>
      <w:pStyle w:val="10"/>
    </w:pPr>
  </w:p>
  <w:p w14:paraId="2C21F51D" w14:textId="77777777" w:rsidR="00BE6183" w:rsidRDefault="00BE6183" w:rsidP="00EB62C8">
    <w:pPr>
      <w:pStyle w:val="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1040" w14:textId="180D5B00" w:rsidR="00BE6183" w:rsidRDefault="00BE6183">
    <w:pPr>
      <w:pStyle w:val="10"/>
      <w:ind w:left="-864"/>
    </w:pPr>
    <w:r>
      <w:rPr>
        <w:noProof/>
      </w:rPr>
      <mc:AlternateContent>
        <mc:Choice Requires="wps">
          <w:drawing>
            <wp:anchor distT="0" distB="0" distL="114300" distR="114300" simplePos="0" relativeHeight="251658240" behindDoc="0" locked="0" layoutInCell="1" allowOverlap="1" wp14:anchorId="059B66E7" wp14:editId="27B64F4F">
              <wp:simplePos x="0" y="0"/>
              <wp:positionH relativeFrom="column">
                <wp:posOffset>1590675</wp:posOffset>
              </wp:positionH>
              <wp:positionV relativeFrom="paragraph">
                <wp:posOffset>-142875</wp:posOffset>
              </wp:positionV>
              <wp:extent cx="2857500" cy="457200"/>
              <wp:effectExtent l="0" t="0" r="0" b="0"/>
              <wp:wrapNone/>
              <wp:docPr id="172684356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B7765" w14:textId="447A5926" w:rsidR="00BE6183" w:rsidRPr="005A2A9A" w:rsidRDefault="00BE6183"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Tikrit Journal for Political Sciences</w:t>
                          </w:r>
                        </w:p>
                        <w:p w14:paraId="3BC05833" w14:textId="77777777" w:rsidR="00BE6183" w:rsidRDefault="00BE61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B66E7" id="_x0000_t202" coordsize="21600,21600" o:spt="202" path="m,l,21600r21600,l21600,xe">
              <v:stroke joinstyle="miter"/>
              <v:path gradientshapeok="t" o:connecttype="rect"/>
            </v:shapetype>
            <v:shape id="Text Box 31" o:spid="_x0000_s1029" type="#_x0000_t202" style="position:absolute;left:0;text-align:left;margin-left:125.25pt;margin-top:-11.25pt;width:2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" filled="f" stroked="f">
              <v:textbox>
                <w:txbxContent>
                  <w:p w14:paraId="5F1B7765" w14:textId="447A5926" w:rsidR="00BE6183" w:rsidRPr="005A2A9A" w:rsidRDefault="00BE6183"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Tikrit Journal for Political Sciences</w:t>
                    </w:r>
                  </w:p>
                  <w:p w14:paraId="3BC05833" w14:textId="77777777" w:rsidR="00BE6183" w:rsidRDefault="00BE6183"/>
                </w:txbxContent>
              </v:textbox>
            </v:shape>
          </w:pict>
        </mc:Fallback>
      </mc:AlternateContent>
    </w:r>
  </w:p>
  <w:p w14:paraId="357033C1" w14:textId="77777777" w:rsidR="00BE6183" w:rsidRPr="007426E4" w:rsidRDefault="00BE6183" w:rsidP="007426E4">
    <w:pPr>
      <w:pStyle w:val="10"/>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92E01"/>
    <w:multiLevelType w:val="hybridMultilevel"/>
    <w:tmpl w:val="6A9C777E"/>
    <w:lvl w:ilvl="0" w:tplc="E7BE131C">
      <w:start w:val="1"/>
      <w:numFmt w:val="arabicAlpha"/>
      <w:lvlText w:val="%1-"/>
      <w:lvlJc w:val="left"/>
      <w:pPr>
        <w:ind w:left="874" w:hanging="360"/>
      </w:pPr>
      <w:rPr>
        <w:rFonts w:hint="default"/>
      </w:rPr>
    </w:lvl>
    <w:lvl w:ilvl="1" w:tplc="04090019" w:tentative="1">
      <w:start w:val="1"/>
      <w:numFmt w:val="lowerLetter"/>
      <w:lvlText w:val="%2."/>
      <w:lvlJc w:val="left"/>
      <w:pPr>
        <w:ind w:left="1594" w:hanging="360"/>
      </w:pPr>
    </w:lvl>
    <w:lvl w:ilvl="2" w:tplc="0409001B" w:tentative="1">
      <w:start w:val="1"/>
      <w:numFmt w:val="lowerRoman"/>
      <w:lvlText w:val="%3."/>
      <w:lvlJc w:val="right"/>
      <w:pPr>
        <w:ind w:left="2314" w:hanging="180"/>
      </w:pPr>
    </w:lvl>
    <w:lvl w:ilvl="3" w:tplc="0409000F" w:tentative="1">
      <w:start w:val="1"/>
      <w:numFmt w:val="decimal"/>
      <w:lvlText w:val="%4."/>
      <w:lvlJc w:val="left"/>
      <w:pPr>
        <w:ind w:left="3034" w:hanging="360"/>
      </w:pPr>
    </w:lvl>
    <w:lvl w:ilvl="4" w:tplc="04090019" w:tentative="1">
      <w:start w:val="1"/>
      <w:numFmt w:val="lowerLetter"/>
      <w:lvlText w:val="%5."/>
      <w:lvlJc w:val="left"/>
      <w:pPr>
        <w:ind w:left="3754" w:hanging="360"/>
      </w:pPr>
    </w:lvl>
    <w:lvl w:ilvl="5" w:tplc="0409001B" w:tentative="1">
      <w:start w:val="1"/>
      <w:numFmt w:val="lowerRoman"/>
      <w:lvlText w:val="%6."/>
      <w:lvlJc w:val="right"/>
      <w:pPr>
        <w:ind w:left="4474" w:hanging="180"/>
      </w:pPr>
    </w:lvl>
    <w:lvl w:ilvl="6" w:tplc="0409000F" w:tentative="1">
      <w:start w:val="1"/>
      <w:numFmt w:val="decimal"/>
      <w:lvlText w:val="%7."/>
      <w:lvlJc w:val="left"/>
      <w:pPr>
        <w:ind w:left="5194" w:hanging="360"/>
      </w:pPr>
    </w:lvl>
    <w:lvl w:ilvl="7" w:tplc="04090019" w:tentative="1">
      <w:start w:val="1"/>
      <w:numFmt w:val="lowerLetter"/>
      <w:lvlText w:val="%8."/>
      <w:lvlJc w:val="left"/>
      <w:pPr>
        <w:ind w:left="5914" w:hanging="360"/>
      </w:pPr>
    </w:lvl>
    <w:lvl w:ilvl="8" w:tplc="0409001B" w:tentative="1">
      <w:start w:val="1"/>
      <w:numFmt w:val="lowerRoman"/>
      <w:lvlText w:val="%9."/>
      <w:lvlJc w:val="right"/>
      <w:pPr>
        <w:ind w:left="6634" w:hanging="180"/>
      </w:pPr>
    </w:lvl>
  </w:abstractNum>
  <w:abstractNum w:abstractNumId="1" w15:restartNumberingAfterBreak="0">
    <w:nsid w:val="04584654"/>
    <w:multiLevelType w:val="hybridMultilevel"/>
    <w:tmpl w:val="E910B51C"/>
    <w:lvl w:ilvl="0" w:tplc="626067F6">
      <w:start w:val="3"/>
      <w:numFmt w:val="bullet"/>
      <w:lvlText w:val=""/>
      <w:lvlJc w:val="left"/>
      <w:pPr>
        <w:ind w:left="720" w:hanging="360"/>
      </w:pPr>
      <w:rPr>
        <w:rFonts w:ascii="Symbol" w:eastAsia="Simplified Arabic" w:hAnsi="Symbol"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F82CA7"/>
    <w:multiLevelType w:val="hybridMultilevel"/>
    <w:tmpl w:val="028E6D4C"/>
    <w:lvl w:ilvl="0" w:tplc="3F0E7CC4">
      <w:numFmt w:val="bullet"/>
      <w:lvlText w:val=""/>
      <w:lvlJc w:val="left"/>
      <w:pPr>
        <w:ind w:left="720" w:hanging="360"/>
      </w:pPr>
      <w:rPr>
        <w:rFonts w:ascii="Symbol" w:eastAsia="Simplified Arabic" w:hAnsi="Symbol"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423256"/>
    <w:multiLevelType w:val="hybridMultilevel"/>
    <w:tmpl w:val="A9A25D04"/>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 w15:restartNumberingAfterBreak="0">
    <w:nsid w:val="09884C52"/>
    <w:multiLevelType w:val="hybridMultilevel"/>
    <w:tmpl w:val="B9CC3F96"/>
    <w:lvl w:ilvl="0" w:tplc="79D451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076DE"/>
    <w:multiLevelType w:val="hybridMultilevel"/>
    <w:tmpl w:val="B29444CE"/>
    <w:lvl w:ilvl="0" w:tplc="CE4610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E3271"/>
    <w:multiLevelType w:val="hybridMultilevel"/>
    <w:tmpl w:val="55A87900"/>
    <w:lvl w:ilvl="0" w:tplc="8C344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2E1D39"/>
    <w:multiLevelType w:val="hybridMultilevel"/>
    <w:tmpl w:val="10168C6A"/>
    <w:lvl w:ilvl="0" w:tplc="AE8A835E">
      <w:numFmt w:val="bullet"/>
      <w:lvlText w:val="-"/>
      <w:lvlJc w:val="left"/>
      <w:pPr>
        <w:ind w:left="644" w:hanging="360"/>
      </w:pPr>
      <w:rPr>
        <w:rFonts w:ascii="Simplified Arabic" w:eastAsia="Times New Roman" w:hAnsi="Simplified Arabic" w:cs="Simplified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15:restartNumberingAfterBreak="0">
    <w:nsid w:val="14A52DED"/>
    <w:multiLevelType w:val="hybridMultilevel"/>
    <w:tmpl w:val="1E2854E6"/>
    <w:lvl w:ilvl="0" w:tplc="00D2BE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1B5B25A3"/>
    <w:multiLevelType w:val="hybridMultilevel"/>
    <w:tmpl w:val="655AAD40"/>
    <w:lvl w:ilvl="0" w:tplc="F7CCE04C">
      <w:start w:val="1"/>
      <w:numFmt w:val="arabicAlpha"/>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CA54BD"/>
    <w:multiLevelType w:val="hybridMultilevel"/>
    <w:tmpl w:val="DBD28110"/>
    <w:lvl w:ilvl="0" w:tplc="40C055FA">
      <w:start w:val="24"/>
      <w:numFmt w:val="bullet"/>
      <w:lvlText w:val="-"/>
      <w:lvlJc w:val="left"/>
      <w:pPr>
        <w:ind w:left="720" w:hanging="360"/>
      </w:pPr>
      <w:rPr>
        <w:rFonts w:ascii="Calibri" w:eastAsia="Calibr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13298B"/>
    <w:multiLevelType w:val="hybridMultilevel"/>
    <w:tmpl w:val="A1A4B4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ED5EB9"/>
    <w:multiLevelType w:val="hybridMultilevel"/>
    <w:tmpl w:val="757EEF4A"/>
    <w:lvl w:ilvl="0" w:tplc="93E676DA">
      <w:start w:val="1"/>
      <w:numFmt w:val="decimal"/>
      <w:lvlText w:val="%1."/>
      <w:lvlJc w:val="left"/>
      <w:pPr>
        <w:ind w:left="720" w:hanging="360"/>
      </w:pPr>
      <w:rPr>
        <w:lang w:bidi="ar-IQ"/>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B9038B"/>
    <w:multiLevelType w:val="hybridMultilevel"/>
    <w:tmpl w:val="E5DAA296"/>
    <w:lvl w:ilvl="0" w:tplc="785A87C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1E0B5095"/>
    <w:multiLevelType w:val="hybridMultilevel"/>
    <w:tmpl w:val="96363E5E"/>
    <w:lvl w:ilvl="0" w:tplc="3182BEAE">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2346E9"/>
    <w:multiLevelType w:val="hybridMultilevel"/>
    <w:tmpl w:val="552876FA"/>
    <w:lvl w:ilvl="0" w:tplc="FF62DE3C">
      <w:start w:val="1"/>
      <w:numFmt w:val="arabicAlpha"/>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6" w15:restartNumberingAfterBreak="0">
    <w:nsid w:val="20F35410"/>
    <w:multiLevelType w:val="hybridMultilevel"/>
    <w:tmpl w:val="F2008660"/>
    <w:lvl w:ilvl="0" w:tplc="FF74C71C">
      <w:start w:val="1"/>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7" w15:restartNumberingAfterBreak="0">
    <w:nsid w:val="22EA2C7E"/>
    <w:multiLevelType w:val="hybridMultilevel"/>
    <w:tmpl w:val="42844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354FE9"/>
    <w:multiLevelType w:val="hybridMultilevel"/>
    <w:tmpl w:val="D0784C18"/>
    <w:lvl w:ilvl="0" w:tplc="864481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A26777"/>
    <w:multiLevelType w:val="hybridMultilevel"/>
    <w:tmpl w:val="C3680CBC"/>
    <w:lvl w:ilvl="0" w:tplc="F6FA9000">
      <w:start w:val="5"/>
      <w:numFmt w:val="arabicAlpha"/>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27506C48"/>
    <w:multiLevelType w:val="hybridMultilevel"/>
    <w:tmpl w:val="20FCA630"/>
    <w:lvl w:ilvl="0" w:tplc="025C00A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797330"/>
    <w:multiLevelType w:val="hybridMultilevel"/>
    <w:tmpl w:val="0E0C63FC"/>
    <w:lvl w:ilvl="0" w:tplc="F4367F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2061E1"/>
    <w:multiLevelType w:val="hybridMultilevel"/>
    <w:tmpl w:val="A22017BC"/>
    <w:lvl w:ilvl="0" w:tplc="46801226">
      <w:start w:val="1"/>
      <w:numFmt w:val="decimal"/>
      <w:lvlText w:val="%1-"/>
      <w:lvlJc w:val="left"/>
      <w:pPr>
        <w:ind w:left="642" w:hanging="360"/>
      </w:pPr>
      <w:rPr>
        <w:rFonts w:hint="default"/>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23" w15:restartNumberingAfterBreak="0">
    <w:nsid w:val="2D2A52C9"/>
    <w:multiLevelType w:val="hybridMultilevel"/>
    <w:tmpl w:val="9C02A2FE"/>
    <w:lvl w:ilvl="0" w:tplc="9D68461A">
      <w:start w:val="4"/>
      <w:numFmt w:val="bullet"/>
      <w:pStyle w:val="9"/>
      <w:lvlText w:val="-"/>
      <w:lvlJc w:val="left"/>
      <w:pPr>
        <w:tabs>
          <w:tab w:val="num" w:pos="720"/>
        </w:tabs>
        <w:ind w:left="720" w:right="720" w:hanging="360"/>
      </w:pPr>
      <w:rPr>
        <w:rFonts w:ascii="Times New Roman" w:eastAsia="Times New Roman" w:hAnsi="Times New Roman" w:cs="Arabic Transparent"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339E7D04"/>
    <w:multiLevelType w:val="hybridMultilevel"/>
    <w:tmpl w:val="D3F26298"/>
    <w:lvl w:ilvl="0" w:tplc="7114954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37F32042"/>
    <w:multiLevelType w:val="hybridMultilevel"/>
    <w:tmpl w:val="A1A4B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1B3B4C"/>
    <w:multiLevelType w:val="hybridMultilevel"/>
    <w:tmpl w:val="CBAC37B6"/>
    <w:lvl w:ilvl="0" w:tplc="D3A638DC">
      <w:start w:val="1"/>
      <w:numFmt w:val="decimal"/>
      <w:lvlText w:val="%1-"/>
      <w:lvlJc w:val="left"/>
      <w:pPr>
        <w:ind w:left="644" w:hanging="360"/>
      </w:pPr>
      <w:rPr>
        <w:rFonts w:cs="PT Bold Heading"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3B71193B"/>
    <w:multiLevelType w:val="hybridMultilevel"/>
    <w:tmpl w:val="103AC716"/>
    <w:lvl w:ilvl="0" w:tplc="89FC13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561B1"/>
    <w:multiLevelType w:val="hybridMultilevel"/>
    <w:tmpl w:val="8A348B0A"/>
    <w:lvl w:ilvl="0" w:tplc="8C94A97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586ACC"/>
    <w:multiLevelType w:val="hybridMultilevel"/>
    <w:tmpl w:val="7FBCBD50"/>
    <w:lvl w:ilvl="0" w:tplc="3AE24F2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7A3179"/>
    <w:multiLevelType w:val="multilevel"/>
    <w:tmpl w:val="692C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22D72D2"/>
    <w:multiLevelType w:val="hybridMultilevel"/>
    <w:tmpl w:val="B0F89A5E"/>
    <w:lvl w:ilvl="0" w:tplc="747402BE">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1E0F0D"/>
    <w:multiLevelType w:val="hybridMultilevel"/>
    <w:tmpl w:val="01625202"/>
    <w:lvl w:ilvl="0" w:tplc="25AE0D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11310F"/>
    <w:multiLevelType w:val="hybridMultilevel"/>
    <w:tmpl w:val="7F36B892"/>
    <w:lvl w:ilvl="0" w:tplc="01567B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7E13427"/>
    <w:multiLevelType w:val="hybridMultilevel"/>
    <w:tmpl w:val="E5B6FD7A"/>
    <w:lvl w:ilvl="0" w:tplc="AFC49B2A">
      <w:start w:val="1"/>
      <w:numFmt w:val="arabicAbjad"/>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D85359D"/>
    <w:multiLevelType w:val="multilevel"/>
    <w:tmpl w:val="3078E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0D451E"/>
    <w:multiLevelType w:val="hybridMultilevel"/>
    <w:tmpl w:val="B51EDDBC"/>
    <w:lvl w:ilvl="0" w:tplc="A1E69F0A">
      <w:start w:val="1"/>
      <w:numFmt w:val="decimal"/>
      <w:lvlText w:val="%1-"/>
      <w:lvlJc w:val="left"/>
      <w:pPr>
        <w:ind w:left="75" w:hanging="360"/>
      </w:pPr>
      <w:rPr>
        <w:rFonts w:hint="default"/>
      </w:rPr>
    </w:lvl>
    <w:lvl w:ilvl="1" w:tplc="04090019" w:tentative="1">
      <w:start w:val="1"/>
      <w:numFmt w:val="lowerLetter"/>
      <w:lvlText w:val="%2."/>
      <w:lvlJc w:val="left"/>
      <w:pPr>
        <w:ind w:left="795" w:hanging="360"/>
      </w:pPr>
    </w:lvl>
    <w:lvl w:ilvl="2" w:tplc="0409001B" w:tentative="1">
      <w:start w:val="1"/>
      <w:numFmt w:val="lowerRoman"/>
      <w:lvlText w:val="%3."/>
      <w:lvlJc w:val="right"/>
      <w:pPr>
        <w:ind w:left="1515" w:hanging="180"/>
      </w:pPr>
    </w:lvl>
    <w:lvl w:ilvl="3" w:tplc="0409000F" w:tentative="1">
      <w:start w:val="1"/>
      <w:numFmt w:val="decimal"/>
      <w:lvlText w:val="%4."/>
      <w:lvlJc w:val="left"/>
      <w:pPr>
        <w:ind w:left="2235" w:hanging="360"/>
      </w:pPr>
    </w:lvl>
    <w:lvl w:ilvl="4" w:tplc="04090019" w:tentative="1">
      <w:start w:val="1"/>
      <w:numFmt w:val="lowerLetter"/>
      <w:lvlText w:val="%5."/>
      <w:lvlJc w:val="left"/>
      <w:pPr>
        <w:ind w:left="2955" w:hanging="360"/>
      </w:pPr>
    </w:lvl>
    <w:lvl w:ilvl="5" w:tplc="0409001B" w:tentative="1">
      <w:start w:val="1"/>
      <w:numFmt w:val="lowerRoman"/>
      <w:lvlText w:val="%6."/>
      <w:lvlJc w:val="right"/>
      <w:pPr>
        <w:ind w:left="3675" w:hanging="180"/>
      </w:pPr>
    </w:lvl>
    <w:lvl w:ilvl="6" w:tplc="0409000F" w:tentative="1">
      <w:start w:val="1"/>
      <w:numFmt w:val="decimal"/>
      <w:lvlText w:val="%7."/>
      <w:lvlJc w:val="left"/>
      <w:pPr>
        <w:ind w:left="4395" w:hanging="360"/>
      </w:pPr>
    </w:lvl>
    <w:lvl w:ilvl="7" w:tplc="04090019" w:tentative="1">
      <w:start w:val="1"/>
      <w:numFmt w:val="lowerLetter"/>
      <w:lvlText w:val="%8."/>
      <w:lvlJc w:val="left"/>
      <w:pPr>
        <w:ind w:left="5115" w:hanging="360"/>
      </w:pPr>
    </w:lvl>
    <w:lvl w:ilvl="8" w:tplc="0409001B" w:tentative="1">
      <w:start w:val="1"/>
      <w:numFmt w:val="lowerRoman"/>
      <w:lvlText w:val="%9."/>
      <w:lvlJc w:val="right"/>
      <w:pPr>
        <w:ind w:left="5835" w:hanging="180"/>
      </w:pPr>
    </w:lvl>
  </w:abstractNum>
  <w:abstractNum w:abstractNumId="37" w15:restartNumberingAfterBreak="0">
    <w:nsid w:val="597523D0"/>
    <w:multiLevelType w:val="hybridMultilevel"/>
    <w:tmpl w:val="A4388840"/>
    <w:lvl w:ilvl="0" w:tplc="BE569D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587E5C"/>
    <w:multiLevelType w:val="hybridMultilevel"/>
    <w:tmpl w:val="94A61474"/>
    <w:lvl w:ilvl="0" w:tplc="49C2F61E">
      <w:start w:val="2"/>
      <w:numFmt w:val="arabicAlpha"/>
      <w:lvlText w:val="%1."/>
      <w:lvlJc w:val="left"/>
      <w:pPr>
        <w:ind w:left="720" w:hanging="360"/>
      </w:pPr>
      <w:rPr>
        <w:b w:val="0"/>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5BE11C6A"/>
    <w:multiLevelType w:val="hybridMultilevel"/>
    <w:tmpl w:val="5472FC34"/>
    <w:lvl w:ilvl="0" w:tplc="7E9CC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30156"/>
    <w:multiLevelType w:val="hybridMultilevel"/>
    <w:tmpl w:val="A3AA2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920DEB"/>
    <w:multiLevelType w:val="hybridMultilevel"/>
    <w:tmpl w:val="B82AA85C"/>
    <w:lvl w:ilvl="0" w:tplc="6EC637A8">
      <w:start w:val="1"/>
      <w:numFmt w:val="arabicAlpha"/>
      <w:lvlText w:val="%1-"/>
      <w:lvlJc w:val="left"/>
      <w:pPr>
        <w:ind w:left="438" w:hanging="360"/>
      </w:pPr>
      <w:rPr>
        <w:rFonts w:hint="default"/>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42" w15:restartNumberingAfterBreak="0">
    <w:nsid w:val="6B502E54"/>
    <w:multiLevelType w:val="hybridMultilevel"/>
    <w:tmpl w:val="7832985C"/>
    <w:lvl w:ilvl="0" w:tplc="F56CE17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15:restartNumberingAfterBreak="0">
    <w:nsid w:val="6D132FE8"/>
    <w:multiLevelType w:val="hybridMultilevel"/>
    <w:tmpl w:val="3460B5AE"/>
    <w:lvl w:ilvl="0" w:tplc="AFC49B2A">
      <w:start w:val="1"/>
      <w:numFmt w:val="arabicAbja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EC728B6"/>
    <w:multiLevelType w:val="hybridMultilevel"/>
    <w:tmpl w:val="D6D2B15C"/>
    <w:lvl w:ilvl="0" w:tplc="DF1001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FF85582"/>
    <w:multiLevelType w:val="hybridMultilevel"/>
    <w:tmpl w:val="FBE8906C"/>
    <w:lvl w:ilvl="0" w:tplc="E3700116">
      <w:start w:val="1"/>
      <w:numFmt w:val="arabicAlpha"/>
      <w:lvlText w:val="%1-"/>
      <w:lvlJc w:val="left"/>
      <w:pPr>
        <w:ind w:left="720" w:hanging="360"/>
      </w:pPr>
      <w:rPr>
        <w:b w:val="0"/>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73805107"/>
    <w:multiLevelType w:val="hybridMultilevel"/>
    <w:tmpl w:val="DD78F1AC"/>
    <w:lvl w:ilvl="0" w:tplc="E8D0293C">
      <w:start w:val="1"/>
      <w:numFmt w:val="arabicAbjad"/>
      <w:lvlText w:val="%1."/>
      <w:lvlJc w:val="left"/>
      <w:pPr>
        <w:ind w:left="438" w:hanging="360"/>
      </w:pPr>
      <w:rPr>
        <w:rFonts w:hint="default"/>
        <w:b w:val="0"/>
        <w:bCs w:val="0"/>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47" w15:restartNumberingAfterBreak="0">
    <w:nsid w:val="78726D19"/>
    <w:multiLevelType w:val="hybridMultilevel"/>
    <w:tmpl w:val="D05CEDB0"/>
    <w:lvl w:ilvl="0" w:tplc="28968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05136C"/>
    <w:multiLevelType w:val="hybridMultilevel"/>
    <w:tmpl w:val="67B64D3E"/>
    <w:lvl w:ilvl="0" w:tplc="E28EF0A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931653"/>
    <w:multiLevelType w:val="hybridMultilevel"/>
    <w:tmpl w:val="62967460"/>
    <w:lvl w:ilvl="0" w:tplc="D52A578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3"/>
  </w:num>
  <w:num w:numId="2">
    <w:abstractNumId w:val="35"/>
  </w:num>
  <w:num w:numId="3">
    <w:abstractNumId w:val="12"/>
  </w:num>
  <w:num w:numId="4">
    <w:abstractNumId w:val="31"/>
  </w:num>
  <w:num w:numId="5">
    <w:abstractNumId w:val="48"/>
  </w:num>
  <w:num w:numId="6">
    <w:abstractNumId w:val="14"/>
  </w:num>
  <w:num w:numId="7">
    <w:abstractNumId w:val="3"/>
  </w:num>
  <w:num w:numId="8">
    <w:abstractNumId w:val="15"/>
  </w:num>
  <w:num w:numId="9">
    <w:abstractNumId w:val="41"/>
  </w:num>
  <w:num w:numId="10">
    <w:abstractNumId w:val="9"/>
  </w:num>
  <w:num w:numId="11">
    <w:abstractNumId w:val="32"/>
  </w:num>
  <w:num w:numId="12">
    <w:abstractNumId w:val="27"/>
  </w:num>
  <w:num w:numId="13">
    <w:abstractNumId w:val="21"/>
  </w:num>
  <w:num w:numId="14">
    <w:abstractNumId w:val="28"/>
  </w:num>
  <w:num w:numId="15">
    <w:abstractNumId w:val="33"/>
  </w:num>
  <w:num w:numId="16">
    <w:abstractNumId w:val="44"/>
  </w:num>
  <w:num w:numId="17">
    <w:abstractNumId w:val="18"/>
  </w:num>
  <w:num w:numId="18">
    <w:abstractNumId w:val="34"/>
  </w:num>
  <w:num w:numId="19">
    <w:abstractNumId w:val="43"/>
  </w:num>
  <w:num w:numId="20">
    <w:abstractNumId w:val="46"/>
  </w:num>
  <w:num w:numId="21">
    <w:abstractNumId w:val="36"/>
  </w:num>
  <w:num w:numId="22">
    <w:abstractNumId w:val="13"/>
  </w:num>
  <w:num w:numId="23">
    <w:abstractNumId w:val="20"/>
  </w:num>
  <w:num w:numId="24">
    <w:abstractNumId w:val="8"/>
  </w:num>
  <w:num w:numId="25">
    <w:abstractNumId w:val="6"/>
  </w:num>
  <w:num w:numId="26">
    <w:abstractNumId w:val="37"/>
  </w:num>
  <w:num w:numId="27">
    <w:abstractNumId w:val="19"/>
  </w:num>
  <w:num w:numId="28">
    <w:abstractNumId w:val="42"/>
  </w:num>
  <w:num w:numId="29">
    <w:abstractNumId w:val="7"/>
  </w:num>
  <w:num w:numId="30">
    <w:abstractNumId w:val="22"/>
  </w:num>
  <w:num w:numId="31">
    <w:abstractNumId w:val="4"/>
  </w:num>
  <w:num w:numId="32">
    <w:abstractNumId w:val="47"/>
  </w:num>
  <w:num w:numId="33">
    <w:abstractNumId w:val="26"/>
  </w:num>
  <w:num w:numId="34">
    <w:abstractNumId w:val="5"/>
  </w:num>
  <w:num w:numId="35">
    <w:abstractNumId w:val="49"/>
  </w:num>
  <w:num w:numId="36">
    <w:abstractNumId w:val="24"/>
  </w:num>
  <w:num w:numId="37">
    <w:abstractNumId w:val="16"/>
  </w:num>
  <w:num w:numId="38">
    <w:abstractNumId w:val="0"/>
  </w:num>
  <w:num w:numId="39">
    <w:abstractNumId w:val="39"/>
  </w:num>
  <w:num w:numId="40">
    <w:abstractNumId w:val="25"/>
  </w:num>
  <w:num w:numId="41">
    <w:abstractNumId w:val="11"/>
  </w:num>
  <w:num w:numId="42">
    <w:abstractNumId w:val="10"/>
  </w:num>
  <w:num w:numId="43">
    <w:abstractNumId w:val="1"/>
  </w:num>
  <w:num w:numId="44">
    <w:abstractNumId w:val="2"/>
  </w:num>
  <w:num w:numId="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num>
  <w:num w:numId="48">
    <w:abstractNumId w:val="17"/>
  </w:num>
  <w:num w:numId="49">
    <w:abstractNumId w:val="40"/>
  </w:num>
  <w:num w:numId="50">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characterSpacingControl w:val="doNotCompress"/>
  <w:hdrShapeDefaults>
    <o:shapedefaults v:ext="edit" spidmax="4097">
      <o:colormru v:ext="edit" colors="#0c9"/>
    </o:shapedefaults>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N7MwszAxMje3MDBT0lEKTi0uzszPAykwrAUAWlc4PCwAAAA="/>
  </w:docVars>
  <w:rsids>
    <w:rsidRoot w:val="003B59C0"/>
    <w:rsid w:val="00001991"/>
    <w:rsid w:val="00002D60"/>
    <w:rsid w:val="000037BF"/>
    <w:rsid w:val="000048C1"/>
    <w:rsid w:val="00005476"/>
    <w:rsid w:val="00014AB9"/>
    <w:rsid w:val="00020FDA"/>
    <w:rsid w:val="0002170C"/>
    <w:rsid w:val="00030AF3"/>
    <w:rsid w:val="00032B60"/>
    <w:rsid w:val="000333D6"/>
    <w:rsid w:val="000334F9"/>
    <w:rsid w:val="00036664"/>
    <w:rsid w:val="00040F0E"/>
    <w:rsid w:val="00041AB8"/>
    <w:rsid w:val="0004255A"/>
    <w:rsid w:val="00046216"/>
    <w:rsid w:val="0005046B"/>
    <w:rsid w:val="000553B8"/>
    <w:rsid w:val="00055584"/>
    <w:rsid w:val="00055975"/>
    <w:rsid w:val="0006458E"/>
    <w:rsid w:val="00065832"/>
    <w:rsid w:val="0006729C"/>
    <w:rsid w:val="000704CE"/>
    <w:rsid w:val="000746BD"/>
    <w:rsid w:val="000755FA"/>
    <w:rsid w:val="00075CED"/>
    <w:rsid w:val="00076C7A"/>
    <w:rsid w:val="00080970"/>
    <w:rsid w:val="00090571"/>
    <w:rsid w:val="00093F07"/>
    <w:rsid w:val="000959E9"/>
    <w:rsid w:val="0009618E"/>
    <w:rsid w:val="00097E22"/>
    <w:rsid w:val="000A0E3D"/>
    <w:rsid w:val="000A1049"/>
    <w:rsid w:val="000A28E8"/>
    <w:rsid w:val="000A2C99"/>
    <w:rsid w:val="000A47E3"/>
    <w:rsid w:val="000A75E5"/>
    <w:rsid w:val="000B0722"/>
    <w:rsid w:val="000B305B"/>
    <w:rsid w:val="000B3708"/>
    <w:rsid w:val="000B3F54"/>
    <w:rsid w:val="000B70B6"/>
    <w:rsid w:val="000C1581"/>
    <w:rsid w:val="000C187E"/>
    <w:rsid w:val="000C3F03"/>
    <w:rsid w:val="000C4A00"/>
    <w:rsid w:val="000C5AA0"/>
    <w:rsid w:val="000D05EA"/>
    <w:rsid w:val="000D1E11"/>
    <w:rsid w:val="000D2C95"/>
    <w:rsid w:val="000D2CC8"/>
    <w:rsid w:val="000D3041"/>
    <w:rsid w:val="000D3A72"/>
    <w:rsid w:val="000D7F51"/>
    <w:rsid w:val="000E2F53"/>
    <w:rsid w:val="000E3D44"/>
    <w:rsid w:val="000E4AA9"/>
    <w:rsid w:val="000E4CE6"/>
    <w:rsid w:val="000E50A0"/>
    <w:rsid w:val="000E5E4A"/>
    <w:rsid w:val="000F0EA2"/>
    <w:rsid w:val="000F222D"/>
    <w:rsid w:val="000F2690"/>
    <w:rsid w:val="000F59E8"/>
    <w:rsid w:val="00100BEE"/>
    <w:rsid w:val="00103509"/>
    <w:rsid w:val="00104303"/>
    <w:rsid w:val="00104B5B"/>
    <w:rsid w:val="00105B59"/>
    <w:rsid w:val="00111AFF"/>
    <w:rsid w:val="00112B64"/>
    <w:rsid w:val="00113B8F"/>
    <w:rsid w:val="001142F5"/>
    <w:rsid w:val="00116149"/>
    <w:rsid w:val="0012096E"/>
    <w:rsid w:val="0012246B"/>
    <w:rsid w:val="001304A3"/>
    <w:rsid w:val="00137A48"/>
    <w:rsid w:val="001436FF"/>
    <w:rsid w:val="00147662"/>
    <w:rsid w:val="0015150E"/>
    <w:rsid w:val="00153853"/>
    <w:rsid w:val="00153871"/>
    <w:rsid w:val="00156B2B"/>
    <w:rsid w:val="0016371A"/>
    <w:rsid w:val="00164F0F"/>
    <w:rsid w:val="00173921"/>
    <w:rsid w:val="001758D7"/>
    <w:rsid w:val="00183FA3"/>
    <w:rsid w:val="00192BAC"/>
    <w:rsid w:val="00194110"/>
    <w:rsid w:val="00196BAA"/>
    <w:rsid w:val="00197094"/>
    <w:rsid w:val="00197543"/>
    <w:rsid w:val="00197C4F"/>
    <w:rsid w:val="001A0736"/>
    <w:rsid w:val="001A369A"/>
    <w:rsid w:val="001B4DC3"/>
    <w:rsid w:val="001B5381"/>
    <w:rsid w:val="001B5C0F"/>
    <w:rsid w:val="001C11D1"/>
    <w:rsid w:val="001C24F1"/>
    <w:rsid w:val="001C3BDD"/>
    <w:rsid w:val="001C5BD4"/>
    <w:rsid w:val="001C605B"/>
    <w:rsid w:val="001D280A"/>
    <w:rsid w:val="001D5825"/>
    <w:rsid w:val="001E0873"/>
    <w:rsid w:val="001E15BB"/>
    <w:rsid w:val="001E53E7"/>
    <w:rsid w:val="001E56A7"/>
    <w:rsid w:val="001F4BB9"/>
    <w:rsid w:val="00201471"/>
    <w:rsid w:val="00201875"/>
    <w:rsid w:val="002047D1"/>
    <w:rsid w:val="00205F77"/>
    <w:rsid w:val="0021017F"/>
    <w:rsid w:val="00213296"/>
    <w:rsid w:val="002133D9"/>
    <w:rsid w:val="00213673"/>
    <w:rsid w:val="002136BF"/>
    <w:rsid w:val="00214C2E"/>
    <w:rsid w:val="00221AA4"/>
    <w:rsid w:val="002236EA"/>
    <w:rsid w:val="002252AB"/>
    <w:rsid w:val="002259A7"/>
    <w:rsid w:val="002321A9"/>
    <w:rsid w:val="002369DA"/>
    <w:rsid w:val="00241376"/>
    <w:rsid w:val="00241B7C"/>
    <w:rsid w:val="002421A7"/>
    <w:rsid w:val="00243ECB"/>
    <w:rsid w:val="00252576"/>
    <w:rsid w:val="0025274F"/>
    <w:rsid w:val="002615E7"/>
    <w:rsid w:val="00275471"/>
    <w:rsid w:val="0027777E"/>
    <w:rsid w:val="00282164"/>
    <w:rsid w:val="0029171F"/>
    <w:rsid w:val="002A7A88"/>
    <w:rsid w:val="002B1F34"/>
    <w:rsid w:val="002B425D"/>
    <w:rsid w:val="002B5170"/>
    <w:rsid w:val="002B60C9"/>
    <w:rsid w:val="002C1C16"/>
    <w:rsid w:val="002C245D"/>
    <w:rsid w:val="002C6809"/>
    <w:rsid w:val="002C72DF"/>
    <w:rsid w:val="002D78C8"/>
    <w:rsid w:val="002F330D"/>
    <w:rsid w:val="002F4C00"/>
    <w:rsid w:val="002F6683"/>
    <w:rsid w:val="002F7EE7"/>
    <w:rsid w:val="00301240"/>
    <w:rsid w:val="0030155B"/>
    <w:rsid w:val="003058B7"/>
    <w:rsid w:val="003206C2"/>
    <w:rsid w:val="00322E44"/>
    <w:rsid w:val="00330E82"/>
    <w:rsid w:val="00332FED"/>
    <w:rsid w:val="0033450F"/>
    <w:rsid w:val="00336DDD"/>
    <w:rsid w:val="00344935"/>
    <w:rsid w:val="003460BB"/>
    <w:rsid w:val="00354A1A"/>
    <w:rsid w:val="00354B87"/>
    <w:rsid w:val="00354C36"/>
    <w:rsid w:val="00357F4A"/>
    <w:rsid w:val="00367671"/>
    <w:rsid w:val="0037487A"/>
    <w:rsid w:val="003752B3"/>
    <w:rsid w:val="0038078E"/>
    <w:rsid w:val="003836F1"/>
    <w:rsid w:val="0038562C"/>
    <w:rsid w:val="0038794A"/>
    <w:rsid w:val="00390DB6"/>
    <w:rsid w:val="0039248F"/>
    <w:rsid w:val="0039478B"/>
    <w:rsid w:val="003A2760"/>
    <w:rsid w:val="003B0739"/>
    <w:rsid w:val="003B447E"/>
    <w:rsid w:val="003B486A"/>
    <w:rsid w:val="003B59C0"/>
    <w:rsid w:val="003C06C4"/>
    <w:rsid w:val="003C1D03"/>
    <w:rsid w:val="003C5DD8"/>
    <w:rsid w:val="003C6F20"/>
    <w:rsid w:val="003D1C2F"/>
    <w:rsid w:val="003D31C2"/>
    <w:rsid w:val="003D5D1F"/>
    <w:rsid w:val="003D63EA"/>
    <w:rsid w:val="003E183C"/>
    <w:rsid w:val="003E364C"/>
    <w:rsid w:val="003E52D5"/>
    <w:rsid w:val="003E562A"/>
    <w:rsid w:val="003F071A"/>
    <w:rsid w:val="0040261F"/>
    <w:rsid w:val="00402677"/>
    <w:rsid w:val="00407CAF"/>
    <w:rsid w:val="004106C1"/>
    <w:rsid w:val="00411DCC"/>
    <w:rsid w:val="00412B00"/>
    <w:rsid w:val="004131FA"/>
    <w:rsid w:val="0041387C"/>
    <w:rsid w:val="00414538"/>
    <w:rsid w:val="00414971"/>
    <w:rsid w:val="0041654C"/>
    <w:rsid w:val="0041709D"/>
    <w:rsid w:val="0041767B"/>
    <w:rsid w:val="004207A9"/>
    <w:rsid w:val="00422033"/>
    <w:rsid w:val="00424428"/>
    <w:rsid w:val="00426031"/>
    <w:rsid w:val="00433BE9"/>
    <w:rsid w:val="0043535F"/>
    <w:rsid w:val="00436D80"/>
    <w:rsid w:val="00441211"/>
    <w:rsid w:val="004420B3"/>
    <w:rsid w:val="00442FA9"/>
    <w:rsid w:val="0045013A"/>
    <w:rsid w:val="00451394"/>
    <w:rsid w:val="004578CB"/>
    <w:rsid w:val="004609A5"/>
    <w:rsid w:val="0046243F"/>
    <w:rsid w:val="00464E03"/>
    <w:rsid w:val="00471235"/>
    <w:rsid w:val="00471795"/>
    <w:rsid w:val="00471D83"/>
    <w:rsid w:val="00472053"/>
    <w:rsid w:val="00472F87"/>
    <w:rsid w:val="00474664"/>
    <w:rsid w:val="00477CF3"/>
    <w:rsid w:val="004816AA"/>
    <w:rsid w:val="004822EB"/>
    <w:rsid w:val="00485ABC"/>
    <w:rsid w:val="00487801"/>
    <w:rsid w:val="004942A0"/>
    <w:rsid w:val="004A117F"/>
    <w:rsid w:val="004A1C3F"/>
    <w:rsid w:val="004A53BC"/>
    <w:rsid w:val="004A5D7C"/>
    <w:rsid w:val="004A7CD7"/>
    <w:rsid w:val="004B6152"/>
    <w:rsid w:val="004C0406"/>
    <w:rsid w:val="004C06AB"/>
    <w:rsid w:val="004C0E86"/>
    <w:rsid w:val="004C69C6"/>
    <w:rsid w:val="004D515D"/>
    <w:rsid w:val="004D66A5"/>
    <w:rsid w:val="004E275C"/>
    <w:rsid w:val="004F1D9C"/>
    <w:rsid w:val="004F56E6"/>
    <w:rsid w:val="00500279"/>
    <w:rsid w:val="00504561"/>
    <w:rsid w:val="00510F68"/>
    <w:rsid w:val="005141BD"/>
    <w:rsid w:val="00514DBB"/>
    <w:rsid w:val="00523022"/>
    <w:rsid w:val="005254E9"/>
    <w:rsid w:val="00526A49"/>
    <w:rsid w:val="00546BBE"/>
    <w:rsid w:val="00552E42"/>
    <w:rsid w:val="00553A1E"/>
    <w:rsid w:val="005545F8"/>
    <w:rsid w:val="00556039"/>
    <w:rsid w:val="005566C7"/>
    <w:rsid w:val="005601C5"/>
    <w:rsid w:val="0056036D"/>
    <w:rsid w:val="005604E5"/>
    <w:rsid w:val="005651FA"/>
    <w:rsid w:val="00565A1C"/>
    <w:rsid w:val="0057103B"/>
    <w:rsid w:val="0057144A"/>
    <w:rsid w:val="00583076"/>
    <w:rsid w:val="00583C5F"/>
    <w:rsid w:val="0058678B"/>
    <w:rsid w:val="00587C07"/>
    <w:rsid w:val="00597889"/>
    <w:rsid w:val="005A1176"/>
    <w:rsid w:val="005A1250"/>
    <w:rsid w:val="005A2A9A"/>
    <w:rsid w:val="005A3FD9"/>
    <w:rsid w:val="005A52A3"/>
    <w:rsid w:val="005A572D"/>
    <w:rsid w:val="005A62AC"/>
    <w:rsid w:val="005B329F"/>
    <w:rsid w:val="005B369F"/>
    <w:rsid w:val="005B3AD0"/>
    <w:rsid w:val="005C070C"/>
    <w:rsid w:val="005C4527"/>
    <w:rsid w:val="005D3EB6"/>
    <w:rsid w:val="005E330E"/>
    <w:rsid w:val="005E3963"/>
    <w:rsid w:val="005E729A"/>
    <w:rsid w:val="005F01D5"/>
    <w:rsid w:val="005F0C29"/>
    <w:rsid w:val="005F0CDA"/>
    <w:rsid w:val="005F3CDD"/>
    <w:rsid w:val="006005DE"/>
    <w:rsid w:val="006069BA"/>
    <w:rsid w:val="006110BE"/>
    <w:rsid w:val="00615568"/>
    <w:rsid w:val="006241EF"/>
    <w:rsid w:val="0063165B"/>
    <w:rsid w:val="006346A5"/>
    <w:rsid w:val="00634A10"/>
    <w:rsid w:val="00636F56"/>
    <w:rsid w:val="00637139"/>
    <w:rsid w:val="006379B7"/>
    <w:rsid w:val="006407B9"/>
    <w:rsid w:val="00641E83"/>
    <w:rsid w:val="00643C2E"/>
    <w:rsid w:val="006449E9"/>
    <w:rsid w:val="00644A19"/>
    <w:rsid w:val="00660CEF"/>
    <w:rsid w:val="00666544"/>
    <w:rsid w:val="00671684"/>
    <w:rsid w:val="00674048"/>
    <w:rsid w:val="00676F39"/>
    <w:rsid w:val="00680886"/>
    <w:rsid w:val="00686F4B"/>
    <w:rsid w:val="006901CD"/>
    <w:rsid w:val="00690690"/>
    <w:rsid w:val="006906BA"/>
    <w:rsid w:val="00694082"/>
    <w:rsid w:val="006A02C3"/>
    <w:rsid w:val="006A0E1C"/>
    <w:rsid w:val="006A14CD"/>
    <w:rsid w:val="006A20EA"/>
    <w:rsid w:val="006A24F2"/>
    <w:rsid w:val="006A3EC1"/>
    <w:rsid w:val="006B77A8"/>
    <w:rsid w:val="006C03FD"/>
    <w:rsid w:val="006C0CF6"/>
    <w:rsid w:val="006C1922"/>
    <w:rsid w:val="006C2127"/>
    <w:rsid w:val="006C2B50"/>
    <w:rsid w:val="006C7E61"/>
    <w:rsid w:val="006D0EFB"/>
    <w:rsid w:val="006D197C"/>
    <w:rsid w:val="006D29B5"/>
    <w:rsid w:val="006D3C9F"/>
    <w:rsid w:val="006D3D34"/>
    <w:rsid w:val="006D3E54"/>
    <w:rsid w:val="006D3EB7"/>
    <w:rsid w:val="006D5659"/>
    <w:rsid w:val="006D6716"/>
    <w:rsid w:val="006D7337"/>
    <w:rsid w:val="006E01EF"/>
    <w:rsid w:val="006E17FA"/>
    <w:rsid w:val="006E28D3"/>
    <w:rsid w:val="006E3636"/>
    <w:rsid w:val="006E67D6"/>
    <w:rsid w:val="006F3F4C"/>
    <w:rsid w:val="006F514A"/>
    <w:rsid w:val="00700470"/>
    <w:rsid w:val="0070105E"/>
    <w:rsid w:val="0070209D"/>
    <w:rsid w:val="00707C4B"/>
    <w:rsid w:val="00720E69"/>
    <w:rsid w:val="00721D8E"/>
    <w:rsid w:val="007235B0"/>
    <w:rsid w:val="007245A3"/>
    <w:rsid w:val="00724C1E"/>
    <w:rsid w:val="00726A07"/>
    <w:rsid w:val="0073021A"/>
    <w:rsid w:val="007316B0"/>
    <w:rsid w:val="0073179C"/>
    <w:rsid w:val="00735B2B"/>
    <w:rsid w:val="0074019C"/>
    <w:rsid w:val="007426E4"/>
    <w:rsid w:val="007457A6"/>
    <w:rsid w:val="007465DD"/>
    <w:rsid w:val="00747029"/>
    <w:rsid w:val="007479E3"/>
    <w:rsid w:val="0075138C"/>
    <w:rsid w:val="0075466B"/>
    <w:rsid w:val="00754A33"/>
    <w:rsid w:val="00755C4C"/>
    <w:rsid w:val="00756DCD"/>
    <w:rsid w:val="00763676"/>
    <w:rsid w:val="007651C3"/>
    <w:rsid w:val="00776543"/>
    <w:rsid w:val="007830E6"/>
    <w:rsid w:val="00783727"/>
    <w:rsid w:val="0078458C"/>
    <w:rsid w:val="00791C13"/>
    <w:rsid w:val="007928BC"/>
    <w:rsid w:val="007957AB"/>
    <w:rsid w:val="007977AF"/>
    <w:rsid w:val="007A0333"/>
    <w:rsid w:val="007A1026"/>
    <w:rsid w:val="007A2947"/>
    <w:rsid w:val="007A5ABB"/>
    <w:rsid w:val="007A70BE"/>
    <w:rsid w:val="007A7BD7"/>
    <w:rsid w:val="007B08DC"/>
    <w:rsid w:val="007B0BDE"/>
    <w:rsid w:val="007C2A7A"/>
    <w:rsid w:val="007C5D5B"/>
    <w:rsid w:val="007D161B"/>
    <w:rsid w:val="007D1FF4"/>
    <w:rsid w:val="007D4AAB"/>
    <w:rsid w:val="007E0F28"/>
    <w:rsid w:val="007E3615"/>
    <w:rsid w:val="007E4CAB"/>
    <w:rsid w:val="007E7EF8"/>
    <w:rsid w:val="007F217B"/>
    <w:rsid w:val="007F3609"/>
    <w:rsid w:val="007F3824"/>
    <w:rsid w:val="007F6EF7"/>
    <w:rsid w:val="008000CD"/>
    <w:rsid w:val="00800339"/>
    <w:rsid w:val="00803C76"/>
    <w:rsid w:val="00804B59"/>
    <w:rsid w:val="00805A78"/>
    <w:rsid w:val="0080654E"/>
    <w:rsid w:val="00806B94"/>
    <w:rsid w:val="008075A8"/>
    <w:rsid w:val="0082126C"/>
    <w:rsid w:val="00824E48"/>
    <w:rsid w:val="008308E4"/>
    <w:rsid w:val="008310E8"/>
    <w:rsid w:val="008334C6"/>
    <w:rsid w:val="0083553F"/>
    <w:rsid w:val="00837CE9"/>
    <w:rsid w:val="00846709"/>
    <w:rsid w:val="008470BF"/>
    <w:rsid w:val="00847135"/>
    <w:rsid w:val="00852CAC"/>
    <w:rsid w:val="00853333"/>
    <w:rsid w:val="008544F7"/>
    <w:rsid w:val="00854B03"/>
    <w:rsid w:val="00864707"/>
    <w:rsid w:val="008670F0"/>
    <w:rsid w:val="00867B16"/>
    <w:rsid w:val="0087453B"/>
    <w:rsid w:val="00874A58"/>
    <w:rsid w:val="00877273"/>
    <w:rsid w:val="00881804"/>
    <w:rsid w:val="00882428"/>
    <w:rsid w:val="008853D9"/>
    <w:rsid w:val="00886369"/>
    <w:rsid w:val="00893EB6"/>
    <w:rsid w:val="00894426"/>
    <w:rsid w:val="0089779D"/>
    <w:rsid w:val="008A0089"/>
    <w:rsid w:val="008A50C5"/>
    <w:rsid w:val="008A559A"/>
    <w:rsid w:val="008A7260"/>
    <w:rsid w:val="008A7293"/>
    <w:rsid w:val="008B056C"/>
    <w:rsid w:val="008B1844"/>
    <w:rsid w:val="008B634F"/>
    <w:rsid w:val="008C115B"/>
    <w:rsid w:val="008C3039"/>
    <w:rsid w:val="008C4D67"/>
    <w:rsid w:val="008C4D83"/>
    <w:rsid w:val="008C6A5C"/>
    <w:rsid w:val="008D179A"/>
    <w:rsid w:val="008D39E0"/>
    <w:rsid w:val="008D3FA1"/>
    <w:rsid w:val="008D44FE"/>
    <w:rsid w:val="008D623D"/>
    <w:rsid w:val="008D647C"/>
    <w:rsid w:val="008E576D"/>
    <w:rsid w:val="008E5923"/>
    <w:rsid w:val="008E6DAF"/>
    <w:rsid w:val="008F154D"/>
    <w:rsid w:val="008F2E13"/>
    <w:rsid w:val="0090041C"/>
    <w:rsid w:val="00902CD7"/>
    <w:rsid w:val="00903CCB"/>
    <w:rsid w:val="00905BA0"/>
    <w:rsid w:val="0090634C"/>
    <w:rsid w:val="009113C6"/>
    <w:rsid w:val="009165BB"/>
    <w:rsid w:val="00916FEF"/>
    <w:rsid w:val="009208A2"/>
    <w:rsid w:val="00921386"/>
    <w:rsid w:val="0092686E"/>
    <w:rsid w:val="00930FCB"/>
    <w:rsid w:val="009339F7"/>
    <w:rsid w:val="0093524E"/>
    <w:rsid w:val="00935815"/>
    <w:rsid w:val="009377F2"/>
    <w:rsid w:val="00944A5A"/>
    <w:rsid w:val="00945612"/>
    <w:rsid w:val="00946108"/>
    <w:rsid w:val="00946235"/>
    <w:rsid w:val="00954465"/>
    <w:rsid w:val="009556E7"/>
    <w:rsid w:val="00960F37"/>
    <w:rsid w:val="00964EC8"/>
    <w:rsid w:val="009715D6"/>
    <w:rsid w:val="00977D67"/>
    <w:rsid w:val="00980A39"/>
    <w:rsid w:val="00981111"/>
    <w:rsid w:val="00985A20"/>
    <w:rsid w:val="00987724"/>
    <w:rsid w:val="00994A63"/>
    <w:rsid w:val="009978A1"/>
    <w:rsid w:val="00997B2E"/>
    <w:rsid w:val="009A0F37"/>
    <w:rsid w:val="009A6C5D"/>
    <w:rsid w:val="009A731F"/>
    <w:rsid w:val="009A7436"/>
    <w:rsid w:val="009B297E"/>
    <w:rsid w:val="009B3B05"/>
    <w:rsid w:val="009B410E"/>
    <w:rsid w:val="009B5F11"/>
    <w:rsid w:val="009B6BBA"/>
    <w:rsid w:val="009B6F5A"/>
    <w:rsid w:val="009C3378"/>
    <w:rsid w:val="009C76C3"/>
    <w:rsid w:val="009C7F60"/>
    <w:rsid w:val="009D56BF"/>
    <w:rsid w:val="009D6CB8"/>
    <w:rsid w:val="009D7A06"/>
    <w:rsid w:val="009E0A45"/>
    <w:rsid w:val="009E14DB"/>
    <w:rsid w:val="009E3C73"/>
    <w:rsid w:val="009E4A4B"/>
    <w:rsid w:val="009F4518"/>
    <w:rsid w:val="009F728F"/>
    <w:rsid w:val="00A008E0"/>
    <w:rsid w:val="00A1020F"/>
    <w:rsid w:val="00A17467"/>
    <w:rsid w:val="00A223FC"/>
    <w:rsid w:val="00A25ACA"/>
    <w:rsid w:val="00A26FBA"/>
    <w:rsid w:val="00A30F5B"/>
    <w:rsid w:val="00A33711"/>
    <w:rsid w:val="00A37A6B"/>
    <w:rsid w:val="00A4255E"/>
    <w:rsid w:val="00A46E99"/>
    <w:rsid w:val="00A47CB7"/>
    <w:rsid w:val="00A60546"/>
    <w:rsid w:val="00A646E7"/>
    <w:rsid w:val="00A65006"/>
    <w:rsid w:val="00A65301"/>
    <w:rsid w:val="00A655E0"/>
    <w:rsid w:val="00A67419"/>
    <w:rsid w:val="00A73327"/>
    <w:rsid w:val="00A73601"/>
    <w:rsid w:val="00A74CA6"/>
    <w:rsid w:val="00A75620"/>
    <w:rsid w:val="00A75ECE"/>
    <w:rsid w:val="00A76AEF"/>
    <w:rsid w:val="00A7719E"/>
    <w:rsid w:val="00A77CDA"/>
    <w:rsid w:val="00A81164"/>
    <w:rsid w:val="00A82D2A"/>
    <w:rsid w:val="00A97A74"/>
    <w:rsid w:val="00AA36C2"/>
    <w:rsid w:val="00AA4F13"/>
    <w:rsid w:val="00AA75D5"/>
    <w:rsid w:val="00AC1A0B"/>
    <w:rsid w:val="00AC4181"/>
    <w:rsid w:val="00AC4F35"/>
    <w:rsid w:val="00AC576A"/>
    <w:rsid w:val="00AD068F"/>
    <w:rsid w:val="00AD0A2F"/>
    <w:rsid w:val="00AD5751"/>
    <w:rsid w:val="00AD69B3"/>
    <w:rsid w:val="00AE2366"/>
    <w:rsid w:val="00AE37AF"/>
    <w:rsid w:val="00AE4424"/>
    <w:rsid w:val="00AE4590"/>
    <w:rsid w:val="00AE6B5B"/>
    <w:rsid w:val="00AE7257"/>
    <w:rsid w:val="00AF1E55"/>
    <w:rsid w:val="00AF59A9"/>
    <w:rsid w:val="00AF5FA1"/>
    <w:rsid w:val="00AF6862"/>
    <w:rsid w:val="00AF6F84"/>
    <w:rsid w:val="00B007AB"/>
    <w:rsid w:val="00B05DDC"/>
    <w:rsid w:val="00B05EE7"/>
    <w:rsid w:val="00B06302"/>
    <w:rsid w:val="00B14986"/>
    <w:rsid w:val="00B15B47"/>
    <w:rsid w:val="00B30B97"/>
    <w:rsid w:val="00B35B34"/>
    <w:rsid w:val="00B447C0"/>
    <w:rsid w:val="00B45555"/>
    <w:rsid w:val="00B46927"/>
    <w:rsid w:val="00B52B60"/>
    <w:rsid w:val="00B6166F"/>
    <w:rsid w:val="00B629C7"/>
    <w:rsid w:val="00B63DC2"/>
    <w:rsid w:val="00B66AC2"/>
    <w:rsid w:val="00B67BA9"/>
    <w:rsid w:val="00B70D9F"/>
    <w:rsid w:val="00B7156C"/>
    <w:rsid w:val="00B71D09"/>
    <w:rsid w:val="00B75E05"/>
    <w:rsid w:val="00B77581"/>
    <w:rsid w:val="00B819C5"/>
    <w:rsid w:val="00B91A28"/>
    <w:rsid w:val="00B95549"/>
    <w:rsid w:val="00B9732D"/>
    <w:rsid w:val="00BA3116"/>
    <w:rsid w:val="00BA76CC"/>
    <w:rsid w:val="00BB0561"/>
    <w:rsid w:val="00BB3B52"/>
    <w:rsid w:val="00BB4E51"/>
    <w:rsid w:val="00BB5681"/>
    <w:rsid w:val="00BB77D7"/>
    <w:rsid w:val="00BC16F1"/>
    <w:rsid w:val="00BC2472"/>
    <w:rsid w:val="00BD1A61"/>
    <w:rsid w:val="00BD3AA8"/>
    <w:rsid w:val="00BE2CFB"/>
    <w:rsid w:val="00BE32CD"/>
    <w:rsid w:val="00BE4230"/>
    <w:rsid w:val="00BE4D8F"/>
    <w:rsid w:val="00BE512B"/>
    <w:rsid w:val="00BE6183"/>
    <w:rsid w:val="00BF241F"/>
    <w:rsid w:val="00BF4AE8"/>
    <w:rsid w:val="00C07084"/>
    <w:rsid w:val="00C21D6C"/>
    <w:rsid w:val="00C259C8"/>
    <w:rsid w:val="00C3579C"/>
    <w:rsid w:val="00C35984"/>
    <w:rsid w:val="00C36597"/>
    <w:rsid w:val="00C36E56"/>
    <w:rsid w:val="00C408AE"/>
    <w:rsid w:val="00C41354"/>
    <w:rsid w:val="00C45405"/>
    <w:rsid w:val="00C458B2"/>
    <w:rsid w:val="00C46920"/>
    <w:rsid w:val="00C50256"/>
    <w:rsid w:val="00C546FA"/>
    <w:rsid w:val="00C55FDA"/>
    <w:rsid w:val="00C6388F"/>
    <w:rsid w:val="00C63F06"/>
    <w:rsid w:val="00C670C1"/>
    <w:rsid w:val="00C67F7F"/>
    <w:rsid w:val="00C73720"/>
    <w:rsid w:val="00C7514A"/>
    <w:rsid w:val="00C76093"/>
    <w:rsid w:val="00C8061A"/>
    <w:rsid w:val="00C81B41"/>
    <w:rsid w:val="00C81E70"/>
    <w:rsid w:val="00C82ADC"/>
    <w:rsid w:val="00C91895"/>
    <w:rsid w:val="00C9472B"/>
    <w:rsid w:val="00C94B76"/>
    <w:rsid w:val="00C95877"/>
    <w:rsid w:val="00CA0F2F"/>
    <w:rsid w:val="00CA1204"/>
    <w:rsid w:val="00CA1DA5"/>
    <w:rsid w:val="00CA26A9"/>
    <w:rsid w:val="00CB6666"/>
    <w:rsid w:val="00CC46B3"/>
    <w:rsid w:val="00CE5FCB"/>
    <w:rsid w:val="00CF223B"/>
    <w:rsid w:val="00CF5940"/>
    <w:rsid w:val="00CF751F"/>
    <w:rsid w:val="00D0759A"/>
    <w:rsid w:val="00D10557"/>
    <w:rsid w:val="00D16C30"/>
    <w:rsid w:val="00D22B32"/>
    <w:rsid w:val="00D24D36"/>
    <w:rsid w:val="00D252FF"/>
    <w:rsid w:val="00D341A6"/>
    <w:rsid w:val="00D3426E"/>
    <w:rsid w:val="00D34F8E"/>
    <w:rsid w:val="00D35FCD"/>
    <w:rsid w:val="00D405B0"/>
    <w:rsid w:val="00D436AE"/>
    <w:rsid w:val="00D5290B"/>
    <w:rsid w:val="00D564E0"/>
    <w:rsid w:val="00D60DA0"/>
    <w:rsid w:val="00D626AA"/>
    <w:rsid w:val="00D64E6B"/>
    <w:rsid w:val="00D64F0E"/>
    <w:rsid w:val="00D67675"/>
    <w:rsid w:val="00D67711"/>
    <w:rsid w:val="00D67A36"/>
    <w:rsid w:val="00D70674"/>
    <w:rsid w:val="00D71E90"/>
    <w:rsid w:val="00D7457F"/>
    <w:rsid w:val="00D856D0"/>
    <w:rsid w:val="00D85783"/>
    <w:rsid w:val="00D87445"/>
    <w:rsid w:val="00D9024F"/>
    <w:rsid w:val="00D90D8E"/>
    <w:rsid w:val="00D94808"/>
    <w:rsid w:val="00D95905"/>
    <w:rsid w:val="00DA2557"/>
    <w:rsid w:val="00DA6059"/>
    <w:rsid w:val="00DA6454"/>
    <w:rsid w:val="00DA7F30"/>
    <w:rsid w:val="00DB1AAC"/>
    <w:rsid w:val="00DC2813"/>
    <w:rsid w:val="00DC6D86"/>
    <w:rsid w:val="00DE1A3C"/>
    <w:rsid w:val="00DE2914"/>
    <w:rsid w:val="00DE5324"/>
    <w:rsid w:val="00DE5ED7"/>
    <w:rsid w:val="00DF12C2"/>
    <w:rsid w:val="00DF601B"/>
    <w:rsid w:val="00DF6818"/>
    <w:rsid w:val="00E0295B"/>
    <w:rsid w:val="00E044B1"/>
    <w:rsid w:val="00E0453D"/>
    <w:rsid w:val="00E05668"/>
    <w:rsid w:val="00E07E3F"/>
    <w:rsid w:val="00E1010C"/>
    <w:rsid w:val="00E13F2E"/>
    <w:rsid w:val="00E14E05"/>
    <w:rsid w:val="00E1590B"/>
    <w:rsid w:val="00E1689C"/>
    <w:rsid w:val="00E16AC5"/>
    <w:rsid w:val="00E209BE"/>
    <w:rsid w:val="00E25030"/>
    <w:rsid w:val="00E25B69"/>
    <w:rsid w:val="00E25C2C"/>
    <w:rsid w:val="00E31765"/>
    <w:rsid w:val="00E31D72"/>
    <w:rsid w:val="00E3274E"/>
    <w:rsid w:val="00E334EE"/>
    <w:rsid w:val="00E33914"/>
    <w:rsid w:val="00E36209"/>
    <w:rsid w:val="00E43503"/>
    <w:rsid w:val="00E45D19"/>
    <w:rsid w:val="00E52F22"/>
    <w:rsid w:val="00E542F2"/>
    <w:rsid w:val="00E56231"/>
    <w:rsid w:val="00E5698E"/>
    <w:rsid w:val="00E60492"/>
    <w:rsid w:val="00E62419"/>
    <w:rsid w:val="00E66824"/>
    <w:rsid w:val="00E70574"/>
    <w:rsid w:val="00E70604"/>
    <w:rsid w:val="00E73075"/>
    <w:rsid w:val="00E76502"/>
    <w:rsid w:val="00E766A1"/>
    <w:rsid w:val="00E800A7"/>
    <w:rsid w:val="00E8278D"/>
    <w:rsid w:val="00E82869"/>
    <w:rsid w:val="00E82D1F"/>
    <w:rsid w:val="00E846F2"/>
    <w:rsid w:val="00E87159"/>
    <w:rsid w:val="00E874FC"/>
    <w:rsid w:val="00E90B6A"/>
    <w:rsid w:val="00E91109"/>
    <w:rsid w:val="00E9374F"/>
    <w:rsid w:val="00E93F0E"/>
    <w:rsid w:val="00E95F8A"/>
    <w:rsid w:val="00E97870"/>
    <w:rsid w:val="00EA188C"/>
    <w:rsid w:val="00EA43B0"/>
    <w:rsid w:val="00EA6248"/>
    <w:rsid w:val="00EB2922"/>
    <w:rsid w:val="00EB62C8"/>
    <w:rsid w:val="00EC57B4"/>
    <w:rsid w:val="00ED0983"/>
    <w:rsid w:val="00EE3929"/>
    <w:rsid w:val="00EE787C"/>
    <w:rsid w:val="00EF019D"/>
    <w:rsid w:val="00EF124F"/>
    <w:rsid w:val="00F0036A"/>
    <w:rsid w:val="00F049FE"/>
    <w:rsid w:val="00F1424A"/>
    <w:rsid w:val="00F2004A"/>
    <w:rsid w:val="00F22C21"/>
    <w:rsid w:val="00F235C0"/>
    <w:rsid w:val="00F24633"/>
    <w:rsid w:val="00F26016"/>
    <w:rsid w:val="00F26A8F"/>
    <w:rsid w:val="00F27B9D"/>
    <w:rsid w:val="00F305CA"/>
    <w:rsid w:val="00F31A21"/>
    <w:rsid w:val="00F33F66"/>
    <w:rsid w:val="00F351AE"/>
    <w:rsid w:val="00F3559B"/>
    <w:rsid w:val="00F35958"/>
    <w:rsid w:val="00F3685D"/>
    <w:rsid w:val="00F42052"/>
    <w:rsid w:val="00F463EB"/>
    <w:rsid w:val="00F50FBD"/>
    <w:rsid w:val="00F51635"/>
    <w:rsid w:val="00F51969"/>
    <w:rsid w:val="00F52CC3"/>
    <w:rsid w:val="00F531DC"/>
    <w:rsid w:val="00F578AF"/>
    <w:rsid w:val="00F601F5"/>
    <w:rsid w:val="00F6116D"/>
    <w:rsid w:val="00F61ECC"/>
    <w:rsid w:val="00F646A6"/>
    <w:rsid w:val="00F657B2"/>
    <w:rsid w:val="00F728CC"/>
    <w:rsid w:val="00F73CB4"/>
    <w:rsid w:val="00F8045A"/>
    <w:rsid w:val="00F84B52"/>
    <w:rsid w:val="00F854CA"/>
    <w:rsid w:val="00F87306"/>
    <w:rsid w:val="00F905D1"/>
    <w:rsid w:val="00F90A59"/>
    <w:rsid w:val="00F911CA"/>
    <w:rsid w:val="00F92FF1"/>
    <w:rsid w:val="00F93283"/>
    <w:rsid w:val="00F94158"/>
    <w:rsid w:val="00F97BBE"/>
    <w:rsid w:val="00FB11B2"/>
    <w:rsid w:val="00FB32F6"/>
    <w:rsid w:val="00FB36EC"/>
    <w:rsid w:val="00FB552A"/>
    <w:rsid w:val="00FB772B"/>
    <w:rsid w:val="00FC032A"/>
    <w:rsid w:val="00FC2164"/>
    <w:rsid w:val="00FD0E2E"/>
    <w:rsid w:val="00FD26EB"/>
    <w:rsid w:val="00FD3266"/>
    <w:rsid w:val="00FD6F5D"/>
    <w:rsid w:val="00FD76F5"/>
    <w:rsid w:val="00FE25D9"/>
    <w:rsid w:val="00FE2CF7"/>
    <w:rsid w:val="00FF067C"/>
    <w:rsid w:val="00FF1612"/>
    <w:rsid w:val="00FF3EAE"/>
    <w:rsid w:val="00FF6369"/>
    <w:rsid w:val="00FF646C"/>
    <w:rsid w:val="00FF7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0c9"/>
    </o:shapedefaults>
    <o:shapelayout v:ext="edit">
      <o:idmap v:ext="edit" data="1"/>
    </o:shapelayout>
  </w:shapeDefaults>
  <w:decimalSymbol w:val="."/>
  <w:listSeparator w:val=";"/>
  <w14:docId w14:val="7D88299C"/>
  <w15:docId w15:val="{951A739A-26B5-4615-96F2-104E881F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9C0"/>
    <w:pPr>
      <w:spacing w:after="200" w:line="276" w:lineRule="auto"/>
    </w:pPr>
    <w:rPr>
      <w:rFonts w:ascii="Calibri" w:hAnsi="Calibri"/>
      <w:sz w:val="22"/>
      <w:szCs w:val="22"/>
    </w:rPr>
  </w:style>
  <w:style w:type="paragraph" w:styleId="1">
    <w:name w:val="heading 1"/>
    <w:basedOn w:val="a"/>
    <w:next w:val="a"/>
    <w:link w:val="1Char3"/>
    <w:qFormat/>
    <w:rsid w:val="002321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nhideWhenUsed/>
    <w:qFormat/>
    <w:rsid w:val="00D3426E"/>
    <w:pPr>
      <w:keepNext/>
      <w:spacing w:before="240" w:after="60"/>
      <w:outlineLvl w:val="1"/>
    </w:pPr>
    <w:rPr>
      <w:rFonts w:ascii="Cambria" w:eastAsia="Times New Roman" w:hAnsi="Cambria"/>
      <w:b/>
      <w:bCs/>
      <w:i/>
      <w:iCs/>
      <w:sz w:val="28"/>
      <w:szCs w:val="28"/>
    </w:rPr>
  </w:style>
  <w:style w:type="paragraph" w:styleId="3">
    <w:name w:val="heading 3"/>
    <w:basedOn w:val="a"/>
    <w:next w:val="a"/>
    <w:link w:val="3Char"/>
    <w:uiPriority w:val="9"/>
    <w:unhideWhenUsed/>
    <w:qFormat/>
    <w:rsid w:val="007957AB"/>
    <w:pPr>
      <w:keepNext/>
      <w:spacing w:before="240" w:after="60"/>
      <w:outlineLvl w:val="2"/>
    </w:pPr>
    <w:rPr>
      <w:rFonts w:ascii="Cambria" w:eastAsia="Times New Roman" w:hAnsi="Cambria"/>
      <w:b/>
      <w:bCs/>
      <w:sz w:val="26"/>
      <w:szCs w:val="26"/>
    </w:rPr>
  </w:style>
  <w:style w:type="paragraph" w:styleId="4">
    <w:name w:val="heading 4"/>
    <w:basedOn w:val="a"/>
    <w:next w:val="a"/>
    <w:link w:val="4Char"/>
    <w:qFormat/>
    <w:rsid w:val="007E3615"/>
    <w:pPr>
      <w:keepNext/>
      <w:spacing w:after="0" w:line="240" w:lineRule="auto"/>
      <w:outlineLvl w:val="3"/>
    </w:pPr>
    <w:rPr>
      <w:rFonts w:ascii="Times New Roman" w:eastAsia="Times New Roman" w:hAnsi="Times New Roman" w:cs="Andalus"/>
      <w:b/>
      <w:bCs/>
      <w:noProof/>
      <w:sz w:val="32"/>
      <w:szCs w:val="32"/>
      <w:u w:val="single"/>
      <w:lang w:eastAsia="ar-SA"/>
    </w:rPr>
  </w:style>
  <w:style w:type="paragraph" w:styleId="5">
    <w:name w:val="heading 5"/>
    <w:basedOn w:val="a"/>
    <w:next w:val="a"/>
    <w:link w:val="5Char"/>
    <w:uiPriority w:val="9"/>
    <w:unhideWhenUsed/>
    <w:qFormat/>
    <w:rsid w:val="00D3426E"/>
    <w:pPr>
      <w:spacing w:before="240" w:after="60"/>
      <w:outlineLvl w:val="4"/>
    </w:pPr>
    <w:rPr>
      <w:rFonts w:eastAsia="Times New Roman"/>
      <w:b/>
      <w:bCs/>
      <w:i/>
      <w:iCs/>
      <w:sz w:val="26"/>
      <w:szCs w:val="26"/>
    </w:rPr>
  </w:style>
  <w:style w:type="paragraph" w:styleId="6">
    <w:name w:val="heading 6"/>
    <w:basedOn w:val="a"/>
    <w:next w:val="a"/>
    <w:link w:val="6Char"/>
    <w:uiPriority w:val="9"/>
    <w:qFormat/>
    <w:rsid w:val="00D3426E"/>
    <w:pPr>
      <w:keepNext/>
      <w:bidi/>
      <w:spacing w:after="0" w:line="240" w:lineRule="auto"/>
      <w:ind w:left="288"/>
      <w:jc w:val="center"/>
      <w:outlineLvl w:val="5"/>
    </w:pPr>
    <w:rPr>
      <w:rFonts w:ascii="Times New Roman" w:eastAsia="Times New Roman" w:hAnsi="Times New Roman" w:cs="Arabic Transparent"/>
      <w:b/>
      <w:bCs/>
      <w:sz w:val="24"/>
      <w:szCs w:val="32"/>
      <w:lang w:eastAsia="zh-CN"/>
    </w:rPr>
  </w:style>
  <w:style w:type="paragraph" w:styleId="7">
    <w:name w:val="heading 7"/>
    <w:basedOn w:val="a"/>
    <w:next w:val="a"/>
    <w:link w:val="7Char"/>
    <w:uiPriority w:val="9"/>
    <w:qFormat/>
    <w:rsid w:val="007E3615"/>
    <w:pPr>
      <w:keepNext/>
      <w:spacing w:after="0" w:line="240" w:lineRule="auto"/>
      <w:outlineLvl w:val="6"/>
    </w:pPr>
    <w:rPr>
      <w:rFonts w:ascii="Times New Roman" w:eastAsia="Times New Roman" w:hAnsi="Times New Roman" w:cs="Traditional Arabic"/>
      <w:b/>
      <w:bCs/>
      <w:noProof/>
      <w:sz w:val="28"/>
      <w:szCs w:val="28"/>
      <w:lang w:eastAsia="ar-SA"/>
    </w:rPr>
  </w:style>
  <w:style w:type="paragraph" w:styleId="8">
    <w:name w:val="heading 8"/>
    <w:basedOn w:val="a"/>
    <w:next w:val="a"/>
    <w:link w:val="8Char"/>
    <w:uiPriority w:val="9"/>
    <w:unhideWhenUsed/>
    <w:qFormat/>
    <w:rsid w:val="00D3426E"/>
    <w:pPr>
      <w:spacing w:before="240" w:after="60"/>
      <w:outlineLvl w:val="7"/>
    </w:pPr>
    <w:rPr>
      <w:rFonts w:eastAsia="Times New Roman"/>
      <w:i/>
      <w:iCs/>
      <w:sz w:val="24"/>
      <w:szCs w:val="24"/>
    </w:rPr>
  </w:style>
  <w:style w:type="paragraph" w:styleId="9">
    <w:name w:val="heading 9"/>
    <w:basedOn w:val="a"/>
    <w:next w:val="a"/>
    <w:link w:val="9Char"/>
    <w:qFormat/>
    <w:rsid w:val="007E3615"/>
    <w:pPr>
      <w:keepNext/>
      <w:numPr>
        <w:numId w:val="1"/>
      </w:numPr>
      <w:spacing w:after="0" w:line="240" w:lineRule="auto"/>
      <w:ind w:right="0"/>
      <w:jc w:val="lowKashida"/>
      <w:outlineLvl w:val="8"/>
    </w:pPr>
    <w:rPr>
      <w:rFonts w:ascii="Times New Roman" w:eastAsia="Times New Roman" w:hAnsi="Times New Roman" w:cs="Traditional Arabic"/>
      <w:noProof/>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العنوان 11"/>
    <w:aliases w:val="heading 1"/>
    <w:basedOn w:val="a"/>
    <w:next w:val="a"/>
    <w:link w:val="1Char2"/>
    <w:uiPriority w:val="9"/>
    <w:qFormat/>
    <w:rsid w:val="00D3426E"/>
    <w:pPr>
      <w:keepNext/>
      <w:spacing w:before="240" w:after="60"/>
      <w:outlineLvl w:val="0"/>
    </w:pPr>
    <w:rPr>
      <w:rFonts w:ascii="Cambria" w:eastAsia="Times New Roman" w:hAnsi="Cambria"/>
      <w:b/>
      <w:bCs/>
      <w:kern w:val="32"/>
      <w:sz w:val="32"/>
      <w:szCs w:val="32"/>
    </w:rPr>
  </w:style>
  <w:style w:type="paragraph" w:customStyle="1" w:styleId="10">
    <w:name w:val="رأس الصفحة1"/>
    <w:basedOn w:val="a"/>
    <w:link w:val="Char"/>
    <w:uiPriority w:val="99"/>
    <w:unhideWhenUsed/>
    <w:rsid w:val="003B59C0"/>
    <w:pPr>
      <w:tabs>
        <w:tab w:val="center" w:pos="4680"/>
        <w:tab w:val="right" w:pos="9360"/>
      </w:tabs>
      <w:spacing w:after="0" w:line="240" w:lineRule="auto"/>
    </w:pPr>
  </w:style>
  <w:style w:type="character" w:customStyle="1" w:styleId="Char">
    <w:name w:val="رأس الصفحة Char"/>
    <w:link w:val="10"/>
    <w:uiPriority w:val="99"/>
    <w:rsid w:val="003B59C0"/>
    <w:rPr>
      <w:rFonts w:ascii="Calibri" w:hAnsi="Calibri"/>
      <w:sz w:val="22"/>
    </w:rPr>
  </w:style>
  <w:style w:type="paragraph" w:customStyle="1" w:styleId="12">
    <w:name w:val="تذييل الصفحة1"/>
    <w:basedOn w:val="a"/>
    <w:link w:val="Char1"/>
    <w:uiPriority w:val="99"/>
    <w:unhideWhenUsed/>
    <w:rsid w:val="003B59C0"/>
    <w:pPr>
      <w:tabs>
        <w:tab w:val="center" w:pos="4680"/>
        <w:tab w:val="right" w:pos="9360"/>
      </w:tabs>
      <w:spacing w:after="0" w:line="240" w:lineRule="auto"/>
    </w:pPr>
  </w:style>
  <w:style w:type="character" w:customStyle="1" w:styleId="Char1">
    <w:name w:val="تذييل الصفحة Char1"/>
    <w:link w:val="12"/>
    <w:uiPriority w:val="99"/>
    <w:rsid w:val="003B59C0"/>
    <w:rPr>
      <w:rFonts w:ascii="Calibri" w:hAnsi="Calibri"/>
      <w:sz w:val="22"/>
    </w:rPr>
  </w:style>
  <w:style w:type="table" w:customStyle="1" w:styleId="TableGrid5">
    <w:name w:val="Table Grid5"/>
    <w:basedOn w:val="a1"/>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3"/>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3B5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0"/>
    <w:uiPriority w:val="99"/>
    <w:semiHidden/>
    <w:unhideWhenUsed/>
    <w:rsid w:val="003B59C0"/>
    <w:pPr>
      <w:spacing w:after="0" w:line="240" w:lineRule="auto"/>
    </w:pPr>
    <w:rPr>
      <w:rFonts w:ascii="Tahoma" w:hAnsi="Tahoma" w:cs="Tahoma"/>
      <w:sz w:val="16"/>
      <w:szCs w:val="16"/>
    </w:rPr>
  </w:style>
  <w:style w:type="character" w:customStyle="1" w:styleId="Char0">
    <w:name w:val="نص في بالون Char"/>
    <w:link w:val="a4"/>
    <w:uiPriority w:val="99"/>
    <w:semiHidden/>
    <w:rsid w:val="003B59C0"/>
    <w:rPr>
      <w:rFonts w:ascii="Tahoma" w:hAnsi="Tahoma" w:cs="Tahoma"/>
      <w:sz w:val="16"/>
      <w:szCs w:val="16"/>
    </w:rPr>
  </w:style>
  <w:style w:type="character" w:styleId="a5">
    <w:name w:val="Strong"/>
    <w:uiPriority w:val="22"/>
    <w:qFormat/>
    <w:rsid w:val="00192BAC"/>
    <w:rPr>
      <w:b/>
      <w:bCs/>
    </w:rPr>
  </w:style>
  <w:style w:type="character" w:styleId="Hyperlink">
    <w:name w:val="Hyperlink"/>
    <w:uiPriority w:val="99"/>
    <w:unhideWhenUsed/>
    <w:rsid w:val="001E15BB"/>
    <w:rPr>
      <w:color w:val="0000FF"/>
      <w:u w:val="single"/>
    </w:rPr>
  </w:style>
  <w:style w:type="character" w:customStyle="1" w:styleId="apple-converted-space">
    <w:name w:val="apple-converted-space"/>
    <w:basedOn w:val="a0"/>
    <w:rsid w:val="00985A20"/>
  </w:style>
  <w:style w:type="table" w:styleId="20">
    <w:name w:val="Table Classic 2"/>
    <w:basedOn w:val="a1"/>
    <w:rsid w:val="005B329F"/>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3">
    <w:name w:val="Table Classic 1"/>
    <w:basedOn w:val="a1"/>
    <w:rsid w:val="00213673"/>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6">
    <w:name w:val="Emphasis"/>
    <w:uiPriority w:val="20"/>
    <w:qFormat/>
    <w:rsid w:val="008D39E0"/>
    <w:rPr>
      <w:i/>
      <w:iCs/>
    </w:rPr>
  </w:style>
  <w:style w:type="table" w:styleId="30">
    <w:name w:val="Table List 3"/>
    <w:basedOn w:val="a1"/>
    <w:rsid w:val="00E31765"/>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6Char">
    <w:name w:val="عنوان 6 Char"/>
    <w:link w:val="6"/>
    <w:uiPriority w:val="9"/>
    <w:rsid w:val="00D3426E"/>
    <w:rPr>
      <w:rFonts w:eastAsia="Times New Roman" w:cs="Arabic Transparent"/>
      <w:b/>
      <w:bCs/>
      <w:sz w:val="24"/>
      <w:szCs w:val="32"/>
      <w:lang w:eastAsia="zh-CN"/>
    </w:rPr>
  </w:style>
  <w:style w:type="paragraph" w:styleId="a7">
    <w:name w:val="Block Text"/>
    <w:basedOn w:val="a"/>
    <w:rsid w:val="00D3426E"/>
    <w:pPr>
      <w:bidi/>
      <w:spacing w:after="0" w:line="240" w:lineRule="auto"/>
      <w:ind w:left="288"/>
      <w:jc w:val="lowKashida"/>
    </w:pPr>
    <w:rPr>
      <w:rFonts w:ascii="Times New Roman" w:eastAsia="Times New Roman" w:hAnsi="Times New Roman" w:cs="Arabic Transparent"/>
      <w:sz w:val="24"/>
      <w:szCs w:val="20"/>
      <w:lang w:eastAsia="zh-CN"/>
    </w:rPr>
  </w:style>
  <w:style w:type="character" w:customStyle="1" w:styleId="1Char2">
    <w:name w:val="العنوان 1 Char2"/>
    <w:aliases w:val="عنوان 1 Char"/>
    <w:link w:val="11"/>
    <w:rsid w:val="00D3426E"/>
    <w:rPr>
      <w:rFonts w:ascii="Cambria" w:eastAsia="Times New Roman" w:hAnsi="Cambria" w:cs="Times New Roman"/>
      <w:b/>
      <w:bCs/>
      <w:kern w:val="32"/>
      <w:sz w:val="32"/>
      <w:szCs w:val="32"/>
    </w:rPr>
  </w:style>
  <w:style w:type="character" w:customStyle="1" w:styleId="2Char">
    <w:name w:val="عنوان 2 Char"/>
    <w:link w:val="2"/>
    <w:rsid w:val="00D3426E"/>
    <w:rPr>
      <w:rFonts w:ascii="Cambria" w:eastAsia="Times New Roman" w:hAnsi="Cambria" w:cs="Times New Roman"/>
      <w:b/>
      <w:bCs/>
      <w:i/>
      <w:iCs/>
      <w:sz w:val="28"/>
      <w:szCs w:val="28"/>
    </w:rPr>
  </w:style>
  <w:style w:type="character" w:customStyle="1" w:styleId="5Char">
    <w:name w:val="عنوان 5 Char"/>
    <w:link w:val="5"/>
    <w:uiPriority w:val="9"/>
    <w:rsid w:val="00D3426E"/>
    <w:rPr>
      <w:rFonts w:ascii="Calibri" w:eastAsia="Times New Roman" w:hAnsi="Calibri" w:cs="Times New Roman"/>
      <w:b/>
      <w:bCs/>
      <w:i/>
      <w:iCs/>
      <w:sz w:val="26"/>
      <w:szCs w:val="26"/>
    </w:rPr>
  </w:style>
  <w:style w:type="character" w:customStyle="1" w:styleId="8Char">
    <w:name w:val="عنوان 8 Char"/>
    <w:link w:val="8"/>
    <w:uiPriority w:val="9"/>
    <w:rsid w:val="00D3426E"/>
    <w:rPr>
      <w:rFonts w:ascii="Calibri" w:eastAsia="Times New Roman" w:hAnsi="Calibri" w:cs="Times New Roman"/>
      <w:i/>
      <w:iCs/>
      <w:sz w:val="24"/>
      <w:szCs w:val="24"/>
    </w:rPr>
  </w:style>
  <w:style w:type="paragraph" w:styleId="a8">
    <w:name w:val="Body Text Indent"/>
    <w:basedOn w:val="a"/>
    <w:link w:val="Char2"/>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Char2">
    <w:name w:val="نص أساسي بمسافة بادئة Char"/>
    <w:link w:val="a8"/>
    <w:rsid w:val="00D3426E"/>
    <w:rPr>
      <w:rFonts w:eastAsia="Times New Roman" w:cs="Traditional Arabic"/>
      <w:sz w:val="28"/>
      <w:lang w:eastAsia="zh-CN"/>
    </w:rPr>
  </w:style>
  <w:style w:type="paragraph" w:styleId="a9">
    <w:name w:val="Body Text"/>
    <w:basedOn w:val="a"/>
    <w:link w:val="Char3"/>
    <w:rsid w:val="00D3426E"/>
    <w:pPr>
      <w:spacing w:after="0" w:line="240" w:lineRule="auto"/>
      <w:jc w:val="lowKashida"/>
    </w:pPr>
    <w:rPr>
      <w:rFonts w:ascii="Times New Roman" w:eastAsia="Times New Roman" w:hAnsi="Times New Roman" w:cs="Traditional Arabic"/>
      <w:sz w:val="20"/>
      <w:szCs w:val="20"/>
      <w:lang w:eastAsia="zh-CN"/>
    </w:rPr>
  </w:style>
  <w:style w:type="character" w:customStyle="1" w:styleId="Char3">
    <w:name w:val="نص أساسي Char"/>
    <w:link w:val="a9"/>
    <w:rsid w:val="00D3426E"/>
    <w:rPr>
      <w:rFonts w:eastAsia="Times New Roman" w:cs="Traditional Arabic"/>
      <w:lang w:eastAsia="zh-CN"/>
    </w:rPr>
  </w:style>
  <w:style w:type="paragraph" w:styleId="21">
    <w:name w:val="Body Text Indent 2"/>
    <w:basedOn w:val="a"/>
    <w:link w:val="2Char0"/>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2Char0">
    <w:name w:val="نص أساسي بمسافة بادئة 2 Char"/>
    <w:link w:val="21"/>
    <w:rsid w:val="00D3426E"/>
    <w:rPr>
      <w:rFonts w:eastAsia="Times New Roman" w:cs="Traditional Arabic"/>
      <w:sz w:val="28"/>
      <w:lang w:eastAsia="zh-CN"/>
    </w:rPr>
  </w:style>
  <w:style w:type="paragraph" w:styleId="31">
    <w:name w:val="Body Text Indent 3"/>
    <w:basedOn w:val="a"/>
    <w:link w:val="3Char0"/>
    <w:rsid w:val="00D3426E"/>
    <w:pPr>
      <w:spacing w:after="0" w:line="240" w:lineRule="auto"/>
      <w:ind w:firstLine="567"/>
    </w:pPr>
    <w:rPr>
      <w:rFonts w:ascii="Times New Roman" w:eastAsia="Times New Roman" w:hAnsi="Times New Roman" w:cs="Traditional Arabic"/>
      <w:sz w:val="20"/>
      <w:szCs w:val="20"/>
      <w:lang w:eastAsia="zh-CN"/>
    </w:rPr>
  </w:style>
  <w:style w:type="character" w:customStyle="1" w:styleId="3Char0">
    <w:name w:val="نص أساسي بمسافة بادئة 3 Char"/>
    <w:link w:val="31"/>
    <w:rsid w:val="00D3426E"/>
    <w:rPr>
      <w:rFonts w:eastAsia="Times New Roman" w:cs="Traditional Arabic"/>
      <w:lang w:eastAsia="zh-CN"/>
    </w:rPr>
  </w:style>
  <w:style w:type="paragraph" w:styleId="22">
    <w:name w:val="Body Text 2"/>
    <w:basedOn w:val="a"/>
    <w:link w:val="2Char1"/>
    <w:rsid w:val="00D3426E"/>
    <w:pPr>
      <w:spacing w:after="0" w:line="240" w:lineRule="auto"/>
      <w:jc w:val="lowKashida"/>
    </w:pPr>
    <w:rPr>
      <w:rFonts w:ascii="Times New Roman" w:eastAsia="Times New Roman" w:hAnsi="Times New Roman" w:cs="Traditional Arabic"/>
      <w:sz w:val="28"/>
      <w:szCs w:val="20"/>
      <w:lang w:eastAsia="zh-CN"/>
    </w:rPr>
  </w:style>
  <w:style w:type="character" w:customStyle="1" w:styleId="2Char1">
    <w:name w:val="نص أساسي 2 Char"/>
    <w:link w:val="22"/>
    <w:rsid w:val="00D3426E"/>
    <w:rPr>
      <w:rFonts w:eastAsia="Times New Roman" w:cs="Traditional Arabic"/>
      <w:sz w:val="28"/>
      <w:lang w:eastAsia="zh-CN"/>
    </w:rPr>
  </w:style>
  <w:style w:type="paragraph" w:styleId="32">
    <w:name w:val="Body Text 3"/>
    <w:basedOn w:val="a"/>
    <w:link w:val="3Char1"/>
    <w:rsid w:val="00D3426E"/>
    <w:pPr>
      <w:spacing w:after="0" w:line="240" w:lineRule="auto"/>
      <w:jc w:val="lowKashida"/>
    </w:pPr>
    <w:rPr>
      <w:rFonts w:ascii="Times New Roman" w:eastAsia="Times New Roman" w:hAnsi="Times New Roman" w:cs="Traditional Arabic"/>
      <w:sz w:val="24"/>
      <w:szCs w:val="20"/>
      <w:lang w:eastAsia="zh-CN"/>
    </w:rPr>
  </w:style>
  <w:style w:type="character" w:customStyle="1" w:styleId="3Char1">
    <w:name w:val="نص أساسي 3 Char"/>
    <w:link w:val="32"/>
    <w:rsid w:val="00D3426E"/>
    <w:rPr>
      <w:rFonts w:eastAsia="Times New Roman" w:cs="Traditional Arabic"/>
      <w:sz w:val="24"/>
      <w:lang w:eastAsia="zh-CN"/>
    </w:rPr>
  </w:style>
  <w:style w:type="table" w:customStyle="1" w:styleId="TableList31">
    <w:name w:val="Table List 31"/>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21">
    <w:name w:val="Table Classic 21"/>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2">
    <w:name w:val="Table Classic 22"/>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List32">
    <w:name w:val="Table List 32"/>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apersubtitle">
    <w:name w:val="paper subtitle"/>
    <w:rsid w:val="002F4C00"/>
    <w:pPr>
      <w:spacing w:after="120"/>
      <w:jc w:val="center"/>
    </w:pPr>
    <w:rPr>
      <w:rFonts w:eastAsia="MS Mincho"/>
      <w:noProof/>
      <w:sz w:val="28"/>
      <w:szCs w:val="28"/>
    </w:rPr>
  </w:style>
  <w:style w:type="paragraph" w:customStyle="1" w:styleId="keywords">
    <w:name w:val="key words"/>
    <w:rsid w:val="002F4C00"/>
    <w:pPr>
      <w:spacing w:after="120"/>
      <w:ind w:firstLine="288"/>
      <w:jc w:val="both"/>
    </w:pPr>
    <w:rPr>
      <w:rFonts w:eastAsia="SimSun"/>
      <w:b/>
      <w:bCs/>
      <w:i/>
      <w:iCs/>
      <w:noProof/>
      <w:sz w:val="18"/>
      <w:szCs w:val="18"/>
    </w:rPr>
  </w:style>
  <w:style w:type="paragraph" w:customStyle="1" w:styleId="14">
    <w:name w:val="سرد الفقرات1"/>
    <w:basedOn w:val="a"/>
    <w:uiPriority w:val="34"/>
    <w:qFormat/>
    <w:rsid w:val="002F4C00"/>
    <w:pPr>
      <w:spacing w:after="0" w:line="240" w:lineRule="auto"/>
      <w:ind w:left="720"/>
      <w:contextualSpacing/>
      <w:jc w:val="center"/>
    </w:pPr>
    <w:rPr>
      <w:rFonts w:ascii="Times New Roman" w:eastAsia="SimSun" w:hAnsi="Times New Roman"/>
      <w:sz w:val="20"/>
      <w:szCs w:val="20"/>
    </w:rPr>
  </w:style>
  <w:style w:type="character" w:customStyle="1" w:styleId="hps">
    <w:name w:val="hps"/>
    <w:rsid w:val="00B06302"/>
  </w:style>
  <w:style w:type="table" w:customStyle="1" w:styleId="TableGrid1">
    <w:name w:val="Table Grid1"/>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 Char,Char,نص حاشية سفلية Char,نص حاشية سفلية Char Char Char Char,نص حاشية سفلية Char Char Char Char Char Char Char Char Char,نص حاشية سفلية Char Char Char Char Char Char,نص حاشية سفلية Char Char Char,Footnote Text Char Char, Char Char Ch"/>
    <w:basedOn w:val="a"/>
    <w:link w:val="Char10"/>
    <w:uiPriority w:val="99"/>
    <w:unhideWhenUsed/>
    <w:rsid w:val="004578CB"/>
    <w:pPr>
      <w:bidi/>
      <w:spacing w:after="0" w:line="240" w:lineRule="auto"/>
    </w:pPr>
    <w:rPr>
      <w:rFonts w:eastAsia="Times New Roman" w:cs="Arial"/>
      <w:sz w:val="20"/>
      <w:szCs w:val="20"/>
    </w:rPr>
  </w:style>
  <w:style w:type="character" w:customStyle="1" w:styleId="Char10">
    <w:name w:val="نص حاشية سفلية Char1"/>
    <w:aliases w:val=" Char Char,Char Char,نص حاشية سفلية Char Char,نص حاشية سفلية Char Char Char Char Char,نص حاشية سفلية Char Char Char Char Char Char Char Char Char Char,نص حاشية سفلية Char Char Char Char Char Char Char,Footnote Text Char Char Char"/>
    <w:link w:val="aa"/>
    <w:uiPriority w:val="99"/>
    <w:rsid w:val="004578CB"/>
    <w:rPr>
      <w:rFonts w:ascii="Calibri" w:eastAsia="Times New Roman" w:hAnsi="Calibri" w:cs="Arial"/>
    </w:rPr>
  </w:style>
  <w:style w:type="character" w:styleId="ab">
    <w:name w:val="footnote reference"/>
    <w:aliases w:val="Footnote Reference1,Footnote Reference2,Footnote Reference11,Footnote Reference21,Footnote Reference12,Footnote Reference22,Footnote Reference13,Footnote Reference23,Footnote Reference111,Footnote Reference211,Footnote Reference121"/>
    <w:uiPriority w:val="99"/>
    <w:unhideWhenUsed/>
    <w:rsid w:val="004578CB"/>
    <w:rPr>
      <w:vertAlign w:val="superscript"/>
    </w:rPr>
  </w:style>
  <w:style w:type="character" w:styleId="ac">
    <w:name w:val="FollowedHyperlink"/>
    <w:uiPriority w:val="99"/>
    <w:semiHidden/>
    <w:unhideWhenUsed/>
    <w:rsid w:val="001B5381"/>
    <w:rPr>
      <w:color w:val="800080"/>
      <w:u w:val="single"/>
    </w:rPr>
  </w:style>
  <w:style w:type="paragraph" w:customStyle="1" w:styleId="15">
    <w:name w:val="سرد الفقرات1"/>
    <w:basedOn w:val="a"/>
    <w:qFormat/>
    <w:rsid w:val="00DE1A3C"/>
    <w:pPr>
      <w:bidi/>
      <w:ind w:left="720"/>
      <w:contextualSpacing/>
    </w:pPr>
    <w:rPr>
      <w:rFonts w:cs="Arial"/>
    </w:rPr>
  </w:style>
  <w:style w:type="paragraph" w:customStyle="1" w:styleId="16">
    <w:name w:val="بلا تباعد1"/>
    <w:qFormat/>
    <w:rsid w:val="00DE1A3C"/>
    <w:pPr>
      <w:bidi/>
    </w:pPr>
    <w:rPr>
      <w:rFonts w:eastAsia="Times New Roman"/>
      <w:sz w:val="24"/>
      <w:szCs w:val="24"/>
    </w:rPr>
  </w:style>
  <w:style w:type="character" w:customStyle="1" w:styleId="tlid-translation">
    <w:name w:val="tlid-translation"/>
    <w:rsid w:val="00E45D19"/>
  </w:style>
  <w:style w:type="paragraph" w:styleId="ad">
    <w:name w:val="endnote text"/>
    <w:basedOn w:val="a"/>
    <w:link w:val="Char4"/>
    <w:uiPriority w:val="99"/>
    <w:unhideWhenUsed/>
    <w:rsid w:val="00C408AE"/>
    <w:pPr>
      <w:bidi/>
      <w:spacing w:after="0" w:line="240" w:lineRule="auto"/>
    </w:pPr>
    <w:rPr>
      <w:rFonts w:cs="Arial"/>
      <w:sz w:val="20"/>
      <w:szCs w:val="20"/>
    </w:rPr>
  </w:style>
  <w:style w:type="character" w:customStyle="1" w:styleId="Char4">
    <w:name w:val="نص تعليق ختامي Char"/>
    <w:link w:val="ad"/>
    <w:uiPriority w:val="99"/>
    <w:rsid w:val="00C408AE"/>
    <w:rPr>
      <w:rFonts w:ascii="Calibri" w:hAnsi="Calibri" w:cs="Arial"/>
    </w:rPr>
  </w:style>
  <w:style w:type="paragraph" w:styleId="ae">
    <w:name w:val="Normal (Web)"/>
    <w:basedOn w:val="a"/>
    <w:uiPriority w:val="99"/>
    <w:unhideWhenUsed/>
    <w:rsid w:val="004C0406"/>
    <w:rPr>
      <w:rFonts w:ascii="Times New Roman" w:hAnsi="Times New Roman"/>
      <w:sz w:val="24"/>
      <w:szCs w:val="24"/>
    </w:rPr>
  </w:style>
  <w:style w:type="character" w:styleId="HTML">
    <w:name w:val="HTML Cite"/>
    <w:uiPriority w:val="99"/>
    <w:unhideWhenUsed/>
    <w:rsid w:val="00CF5940"/>
    <w:rPr>
      <w:i/>
      <w:iCs/>
    </w:rPr>
  </w:style>
  <w:style w:type="character" w:customStyle="1" w:styleId="3Char">
    <w:name w:val="عنوان 3 Char"/>
    <w:link w:val="3"/>
    <w:uiPriority w:val="9"/>
    <w:rsid w:val="007957AB"/>
    <w:rPr>
      <w:rFonts w:ascii="Cambria" w:eastAsia="Times New Roman" w:hAnsi="Cambria" w:cs="Times New Roman"/>
      <w:b/>
      <w:bCs/>
      <w:sz w:val="26"/>
      <w:szCs w:val="26"/>
    </w:rPr>
  </w:style>
  <w:style w:type="paragraph" w:styleId="af">
    <w:name w:val="No Spacing"/>
    <w:link w:val="Char5"/>
    <w:uiPriority w:val="1"/>
    <w:qFormat/>
    <w:rsid w:val="005E3963"/>
    <w:pPr>
      <w:bidi/>
    </w:pPr>
    <w:rPr>
      <w:rFonts w:ascii="Calibri" w:eastAsia="Times New Roman" w:hAnsi="Calibri" w:cs="Arial"/>
      <w:sz w:val="22"/>
      <w:szCs w:val="22"/>
    </w:rPr>
  </w:style>
  <w:style w:type="numbering" w:customStyle="1" w:styleId="NoList1">
    <w:name w:val="No List1"/>
    <w:next w:val="a2"/>
    <w:uiPriority w:val="99"/>
    <w:semiHidden/>
    <w:unhideWhenUsed/>
    <w:rsid w:val="00F905D1"/>
  </w:style>
  <w:style w:type="character" w:customStyle="1" w:styleId="17">
    <w:name w:val="رقم الصفحة1"/>
    <w:rsid w:val="00F905D1"/>
  </w:style>
  <w:style w:type="character" w:customStyle="1" w:styleId="gt-baf-back">
    <w:name w:val="gt-baf-back"/>
    <w:rsid w:val="008A7293"/>
  </w:style>
  <w:style w:type="character" w:styleId="af0">
    <w:name w:val="endnote reference"/>
    <w:uiPriority w:val="99"/>
    <w:rsid w:val="00F0036A"/>
    <w:rPr>
      <w:vertAlign w:val="superscript"/>
    </w:rPr>
  </w:style>
  <w:style w:type="numbering" w:customStyle="1" w:styleId="NoList2">
    <w:name w:val="No List2"/>
    <w:next w:val="a2"/>
    <w:uiPriority w:val="99"/>
    <w:semiHidden/>
    <w:unhideWhenUsed/>
    <w:rsid w:val="007A1026"/>
  </w:style>
  <w:style w:type="character" w:customStyle="1" w:styleId="SubtleEmphasis1">
    <w:name w:val="Subtle Emphasis1"/>
    <w:uiPriority w:val="19"/>
    <w:qFormat/>
    <w:rsid w:val="007A1026"/>
    <w:rPr>
      <w:i/>
      <w:iCs/>
      <w:color w:val="808080"/>
    </w:rPr>
  </w:style>
  <w:style w:type="character" w:styleId="af1">
    <w:name w:val="Subtle Emphasis"/>
    <w:uiPriority w:val="19"/>
    <w:qFormat/>
    <w:rsid w:val="007A1026"/>
    <w:rPr>
      <w:i/>
      <w:iCs/>
      <w:color w:val="808080"/>
    </w:rPr>
  </w:style>
  <w:style w:type="numbering" w:customStyle="1" w:styleId="NoList3">
    <w:name w:val="No List3"/>
    <w:next w:val="a2"/>
    <w:uiPriority w:val="99"/>
    <w:semiHidden/>
    <w:unhideWhenUsed/>
    <w:rsid w:val="006069BA"/>
  </w:style>
  <w:style w:type="table" w:customStyle="1" w:styleId="TableGrid3">
    <w:name w:val="Table Grid3"/>
    <w:basedOn w:val="a1"/>
    <w:next w:val="a3"/>
    <w:uiPriority w:val="59"/>
    <w:rsid w:val="00DB1AAC"/>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1AAC"/>
    <w:pPr>
      <w:autoSpaceDE w:val="0"/>
      <w:autoSpaceDN w:val="0"/>
      <w:adjustRightInd w:val="0"/>
    </w:pPr>
    <w:rPr>
      <w:rFonts w:ascii="Calibri" w:hAnsi="Calibri" w:cs="Calibri"/>
      <w:color w:val="000000"/>
      <w:sz w:val="24"/>
      <w:szCs w:val="24"/>
    </w:rPr>
  </w:style>
  <w:style w:type="character" w:customStyle="1" w:styleId="pubdate">
    <w:name w:val="pubdate"/>
    <w:rsid w:val="00DB1AAC"/>
  </w:style>
  <w:style w:type="character" w:customStyle="1" w:styleId="content-item-subtitle">
    <w:name w:val="content-item-subtitle"/>
    <w:rsid w:val="007245A3"/>
  </w:style>
  <w:style w:type="character" w:customStyle="1" w:styleId="4Char">
    <w:name w:val="عنوان 4 Char"/>
    <w:link w:val="4"/>
    <w:rsid w:val="007E3615"/>
    <w:rPr>
      <w:rFonts w:eastAsia="Times New Roman" w:cs="Andalus"/>
      <w:b/>
      <w:bCs/>
      <w:noProof/>
      <w:sz w:val="32"/>
      <w:szCs w:val="32"/>
      <w:u w:val="single"/>
      <w:lang w:eastAsia="ar-SA"/>
    </w:rPr>
  </w:style>
  <w:style w:type="character" w:customStyle="1" w:styleId="7Char">
    <w:name w:val="عنوان 7 Char"/>
    <w:link w:val="7"/>
    <w:uiPriority w:val="9"/>
    <w:rsid w:val="007E3615"/>
    <w:rPr>
      <w:rFonts w:eastAsia="Times New Roman" w:cs="Traditional Arabic"/>
      <w:b/>
      <w:bCs/>
      <w:noProof/>
      <w:sz w:val="28"/>
      <w:szCs w:val="28"/>
      <w:lang w:eastAsia="ar-SA"/>
    </w:rPr>
  </w:style>
  <w:style w:type="character" w:customStyle="1" w:styleId="9Char">
    <w:name w:val="عنوان 9 Char"/>
    <w:link w:val="9"/>
    <w:rsid w:val="007E3615"/>
    <w:rPr>
      <w:rFonts w:eastAsia="Times New Roman" w:cs="Traditional Arabic"/>
      <w:noProof/>
      <w:sz w:val="32"/>
      <w:szCs w:val="32"/>
      <w:lang w:eastAsia="ar-SA"/>
    </w:rPr>
  </w:style>
  <w:style w:type="numbering" w:customStyle="1" w:styleId="NoList4">
    <w:name w:val="No List4"/>
    <w:next w:val="a2"/>
    <w:uiPriority w:val="99"/>
    <w:semiHidden/>
    <w:unhideWhenUsed/>
    <w:rsid w:val="007E3615"/>
  </w:style>
  <w:style w:type="paragraph" w:customStyle="1" w:styleId="18">
    <w:name w:val="خريطة المستند1"/>
    <w:aliases w:val="Document Map"/>
    <w:basedOn w:val="a"/>
    <w:link w:val="Char6"/>
    <w:semiHidden/>
    <w:rsid w:val="007E3615"/>
    <w:pPr>
      <w:shd w:val="clear" w:color="auto" w:fill="000080"/>
      <w:spacing w:after="0" w:line="240" w:lineRule="auto"/>
    </w:pPr>
    <w:rPr>
      <w:rFonts w:ascii="Tahoma" w:eastAsia="Times New Roman" w:hAnsi="Tahoma" w:cs="Tahoma"/>
      <w:noProof/>
      <w:sz w:val="20"/>
      <w:szCs w:val="20"/>
      <w:lang w:eastAsia="ar-SA"/>
    </w:rPr>
  </w:style>
  <w:style w:type="character" w:customStyle="1" w:styleId="Char6">
    <w:name w:val="خريطة المستند Char"/>
    <w:aliases w:val="مخطط المستند Char"/>
    <w:link w:val="18"/>
    <w:semiHidden/>
    <w:rsid w:val="007E3615"/>
    <w:rPr>
      <w:rFonts w:ascii="Tahoma" w:eastAsia="Times New Roman" w:hAnsi="Tahoma" w:cs="Tahoma"/>
      <w:noProof/>
      <w:shd w:val="clear" w:color="auto" w:fill="000080"/>
      <w:lang w:eastAsia="ar-SA"/>
    </w:rPr>
  </w:style>
  <w:style w:type="paragraph" w:styleId="19">
    <w:name w:val="toc 1"/>
    <w:basedOn w:val="a"/>
    <w:next w:val="a"/>
    <w:autoRedefine/>
    <w:semiHidden/>
    <w:rsid w:val="007E3615"/>
    <w:pPr>
      <w:spacing w:before="120" w:after="120" w:line="240" w:lineRule="auto"/>
    </w:pPr>
    <w:rPr>
      <w:rFonts w:ascii="Times New Roman" w:eastAsia="Times New Roman" w:hAnsi="Times New Roman"/>
      <w:b/>
      <w:bCs/>
      <w:caps/>
      <w:noProof/>
      <w:sz w:val="20"/>
      <w:szCs w:val="24"/>
      <w:lang w:eastAsia="ar-SA"/>
    </w:rPr>
  </w:style>
  <w:style w:type="paragraph" w:styleId="23">
    <w:name w:val="toc 2"/>
    <w:basedOn w:val="a"/>
    <w:next w:val="a"/>
    <w:autoRedefine/>
    <w:semiHidden/>
    <w:rsid w:val="007E3615"/>
    <w:pPr>
      <w:spacing w:after="0" w:line="240" w:lineRule="auto"/>
      <w:ind w:left="200"/>
    </w:pPr>
    <w:rPr>
      <w:rFonts w:ascii="Times New Roman" w:eastAsia="Times New Roman" w:hAnsi="Times New Roman"/>
      <w:smallCaps/>
      <w:noProof/>
      <w:sz w:val="20"/>
      <w:szCs w:val="24"/>
      <w:lang w:eastAsia="ar-SA"/>
    </w:rPr>
  </w:style>
  <w:style w:type="paragraph" w:styleId="33">
    <w:name w:val="toc 3"/>
    <w:basedOn w:val="a"/>
    <w:next w:val="a"/>
    <w:autoRedefine/>
    <w:semiHidden/>
    <w:rsid w:val="007E3615"/>
    <w:pPr>
      <w:spacing w:after="0" w:line="240" w:lineRule="auto"/>
      <w:ind w:left="400"/>
    </w:pPr>
    <w:rPr>
      <w:rFonts w:ascii="Times New Roman" w:eastAsia="Times New Roman" w:hAnsi="Times New Roman"/>
      <w:i/>
      <w:iCs/>
      <w:noProof/>
      <w:sz w:val="20"/>
      <w:szCs w:val="24"/>
      <w:lang w:eastAsia="ar-SA"/>
    </w:rPr>
  </w:style>
  <w:style w:type="paragraph" w:styleId="40">
    <w:name w:val="toc 4"/>
    <w:basedOn w:val="a"/>
    <w:next w:val="a"/>
    <w:autoRedefine/>
    <w:semiHidden/>
    <w:rsid w:val="007E3615"/>
    <w:pPr>
      <w:spacing w:after="0" w:line="240" w:lineRule="auto"/>
      <w:ind w:left="600"/>
    </w:pPr>
    <w:rPr>
      <w:rFonts w:ascii="Times New Roman" w:eastAsia="Times New Roman" w:hAnsi="Times New Roman"/>
      <w:noProof/>
      <w:sz w:val="20"/>
      <w:szCs w:val="21"/>
      <w:lang w:eastAsia="ar-SA"/>
    </w:rPr>
  </w:style>
  <w:style w:type="paragraph" w:styleId="50">
    <w:name w:val="toc 5"/>
    <w:basedOn w:val="a"/>
    <w:next w:val="a"/>
    <w:autoRedefine/>
    <w:semiHidden/>
    <w:rsid w:val="007E3615"/>
    <w:pPr>
      <w:spacing w:after="0" w:line="240" w:lineRule="auto"/>
      <w:ind w:left="800"/>
    </w:pPr>
    <w:rPr>
      <w:rFonts w:ascii="Times New Roman" w:eastAsia="Times New Roman" w:hAnsi="Times New Roman"/>
      <w:noProof/>
      <w:sz w:val="20"/>
      <w:szCs w:val="21"/>
      <w:lang w:eastAsia="ar-SA"/>
    </w:rPr>
  </w:style>
  <w:style w:type="paragraph" w:styleId="60">
    <w:name w:val="toc 6"/>
    <w:basedOn w:val="a"/>
    <w:next w:val="a"/>
    <w:autoRedefine/>
    <w:semiHidden/>
    <w:rsid w:val="007E3615"/>
    <w:pPr>
      <w:spacing w:after="0" w:line="240" w:lineRule="auto"/>
      <w:ind w:left="1000"/>
    </w:pPr>
    <w:rPr>
      <w:rFonts w:ascii="Times New Roman" w:eastAsia="Times New Roman" w:hAnsi="Times New Roman"/>
      <w:noProof/>
      <w:sz w:val="20"/>
      <w:szCs w:val="21"/>
      <w:lang w:eastAsia="ar-SA"/>
    </w:rPr>
  </w:style>
  <w:style w:type="paragraph" w:styleId="70">
    <w:name w:val="toc 7"/>
    <w:basedOn w:val="a"/>
    <w:next w:val="a"/>
    <w:autoRedefine/>
    <w:semiHidden/>
    <w:rsid w:val="007E3615"/>
    <w:pPr>
      <w:spacing w:after="0" w:line="240" w:lineRule="auto"/>
      <w:ind w:left="1200"/>
    </w:pPr>
    <w:rPr>
      <w:rFonts w:ascii="Times New Roman" w:eastAsia="Times New Roman" w:hAnsi="Times New Roman"/>
      <w:noProof/>
      <w:sz w:val="20"/>
      <w:szCs w:val="21"/>
      <w:lang w:eastAsia="ar-SA"/>
    </w:rPr>
  </w:style>
  <w:style w:type="paragraph" w:styleId="80">
    <w:name w:val="toc 8"/>
    <w:basedOn w:val="a"/>
    <w:next w:val="a"/>
    <w:autoRedefine/>
    <w:semiHidden/>
    <w:rsid w:val="007E3615"/>
    <w:pPr>
      <w:spacing w:after="0" w:line="240" w:lineRule="auto"/>
      <w:ind w:left="1400"/>
    </w:pPr>
    <w:rPr>
      <w:rFonts w:ascii="Times New Roman" w:eastAsia="Times New Roman" w:hAnsi="Times New Roman"/>
      <w:noProof/>
      <w:sz w:val="20"/>
      <w:szCs w:val="21"/>
      <w:lang w:eastAsia="ar-SA"/>
    </w:rPr>
  </w:style>
  <w:style w:type="paragraph" w:styleId="90">
    <w:name w:val="toc 9"/>
    <w:basedOn w:val="a"/>
    <w:next w:val="a"/>
    <w:autoRedefine/>
    <w:semiHidden/>
    <w:rsid w:val="007E3615"/>
    <w:pPr>
      <w:spacing w:after="0" w:line="240" w:lineRule="auto"/>
      <w:ind w:left="1600"/>
    </w:pPr>
    <w:rPr>
      <w:rFonts w:ascii="Times New Roman" w:eastAsia="Times New Roman" w:hAnsi="Times New Roman"/>
      <w:noProof/>
      <w:sz w:val="20"/>
      <w:szCs w:val="21"/>
      <w:lang w:eastAsia="ar-SA"/>
    </w:rPr>
  </w:style>
  <w:style w:type="paragraph" w:styleId="af2">
    <w:name w:val="Title"/>
    <w:basedOn w:val="a"/>
    <w:link w:val="Char7"/>
    <w:qFormat/>
    <w:rsid w:val="007E3615"/>
    <w:pPr>
      <w:spacing w:after="0" w:line="240" w:lineRule="auto"/>
      <w:jc w:val="center"/>
    </w:pPr>
    <w:rPr>
      <w:rFonts w:ascii="Times New Roman" w:eastAsia="Times New Roman" w:hAnsi="Times New Roman" w:cs="Traditional Arabic"/>
      <w:b/>
      <w:bCs/>
      <w:sz w:val="46"/>
      <w:szCs w:val="44"/>
    </w:rPr>
  </w:style>
  <w:style w:type="character" w:customStyle="1" w:styleId="Char7">
    <w:name w:val="العنوان Char"/>
    <w:link w:val="af2"/>
    <w:rsid w:val="007E3615"/>
    <w:rPr>
      <w:rFonts w:eastAsia="Times New Roman" w:cs="Traditional Arabic"/>
      <w:b/>
      <w:bCs/>
      <w:sz w:val="46"/>
      <w:szCs w:val="44"/>
    </w:rPr>
  </w:style>
  <w:style w:type="paragraph" w:styleId="af3">
    <w:name w:val="Subtitle"/>
    <w:basedOn w:val="a"/>
    <w:link w:val="Char8"/>
    <w:qFormat/>
    <w:rsid w:val="007E3615"/>
    <w:pPr>
      <w:spacing w:after="0" w:line="240" w:lineRule="auto"/>
      <w:jc w:val="lowKashida"/>
    </w:pPr>
    <w:rPr>
      <w:rFonts w:ascii="Times New Roman" w:eastAsia="Times New Roman" w:hAnsi="Times New Roman" w:cs="Traditional Arabic"/>
      <w:sz w:val="40"/>
      <w:szCs w:val="38"/>
    </w:rPr>
  </w:style>
  <w:style w:type="character" w:customStyle="1" w:styleId="Char8">
    <w:name w:val="عنوان فرعي Char"/>
    <w:link w:val="af3"/>
    <w:rsid w:val="007E3615"/>
    <w:rPr>
      <w:rFonts w:eastAsia="Times New Roman" w:cs="Traditional Arabic"/>
      <w:sz w:val="40"/>
      <w:szCs w:val="38"/>
    </w:rPr>
  </w:style>
  <w:style w:type="character" w:customStyle="1" w:styleId="shorttext">
    <w:name w:val="short_text"/>
    <w:rsid w:val="007E3615"/>
  </w:style>
  <w:style w:type="character" w:customStyle="1" w:styleId="st1">
    <w:name w:val="st1"/>
    <w:rsid w:val="007E3615"/>
  </w:style>
  <w:style w:type="character" w:customStyle="1" w:styleId="ata11y">
    <w:name w:val="at_a11y"/>
    <w:rsid w:val="007E3615"/>
  </w:style>
  <w:style w:type="character" w:customStyle="1" w:styleId="apple-style-span">
    <w:name w:val="apple-style-span"/>
    <w:rsid w:val="007E3615"/>
  </w:style>
  <w:style w:type="character" w:customStyle="1" w:styleId="htmlcom1">
    <w:name w:val="html_com1"/>
    <w:rsid w:val="007E3615"/>
    <w:rPr>
      <w:color w:val="008000"/>
    </w:rPr>
  </w:style>
  <w:style w:type="character" w:customStyle="1" w:styleId="searchmatch">
    <w:name w:val="searchmatch"/>
    <w:rsid w:val="007E3615"/>
  </w:style>
  <w:style w:type="paragraph" w:customStyle="1" w:styleId="af4">
    <w:name w:val="محمد"/>
    <w:basedOn w:val="ae"/>
    <w:link w:val="Char9"/>
    <w:qFormat/>
    <w:rsid w:val="007E3615"/>
    <w:pPr>
      <w:bidi/>
      <w:spacing w:after="0" w:line="240" w:lineRule="auto"/>
      <w:ind w:firstLine="720"/>
      <w:jc w:val="lowKashida"/>
    </w:pPr>
    <w:rPr>
      <w:rFonts w:ascii="Simplified Arabic" w:eastAsia="Times New Roman" w:hAnsi="Simplified Arabic" w:cs="Simplified Arabic"/>
      <w:sz w:val="28"/>
      <w:szCs w:val="28"/>
    </w:rPr>
  </w:style>
  <w:style w:type="character" w:customStyle="1" w:styleId="Char9">
    <w:name w:val="محمد Char"/>
    <w:link w:val="af4"/>
    <w:rsid w:val="007E3615"/>
    <w:rPr>
      <w:rFonts w:ascii="Simplified Arabic" w:eastAsia="Times New Roman" w:hAnsi="Simplified Arabic" w:cs="Simplified Arabic"/>
      <w:sz w:val="28"/>
      <w:szCs w:val="28"/>
    </w:rPr>
  </w:style>
  <w:style w:type="table" w:customStyle="1" w:styleId="TableGrid4">
    <w:name w:val="Table Grid4"/>
    <w:basedOn w:val="a1"/>
    <w:next w:val="a3"/>
    <w:uiPriority w:val="59"/>
    <w:rsid w:val="007E3615"/>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y">
    <w:name w:val="by"/>
    <w:rsid w:val="007E3615"/>
  </w:style>
  <w:style w:type="character" w:customStyle="1" w:styleId="togglelink">
    <w:name w:val="togglelink"/>
    <w:rsid w:val="007E3615"/>
  </w:style>
  <w:style w:type="character" w:customStyle="1" w:styleId="togglecontent">
    <w:name w:val="togglecontent"/>
    <w:rsid w:val="007E3615"/>
  </w:style>
  <w:style w:type="character" w:customStyle="1" w:styleId="5yl5">
    <w:name w:val="_5yl5"/>
    <w:rsid w:val="007E3615"/>
  </w:style>
  <w:style w:type="character" w:customStyle="1" w:styleId="Char5">
    <w:name w:val="بلا تباعد Char"/>
    <w:link w:val="af"/>
    <w:uiPriority w:val="1"/>
    <w:rsid w:val="007E3615"/>
    <w:rPr>
      <w:rFonts w:ascii="Calibri" w:eastAsia="Times New Roman" w:hAnsi="Calibri" w:cs="Arial"/>
      <w:sz w:val="22"/>
      <w:szCs w:val="22"/>
    </w:rPr>
  </w:style>
  <w:style w:type="paragraph" w:customStyle="1" w:styleId="Pa4">
    <w:name w:val="Pa4"/>
    <w:basedOn w:val="Default"/>
    <w:next w:val="Default"/>
    <w:uiPriority w:val="99"/>
    <w:rsid w:val="007E3615"/>
    <w:pPr>
      <w:spacing w:line="481" w:lineRule="atLeast"/>
    </w:pPr>
    <w:rPr>
      <w:rFonts w:cs="Times New Roman"/>
      <w:color w:val="auto"/>
    </w:rPr>
  </w:style>
  <w:style w:type="character" w:customStyle="1" w:styleId="A50">
    <w:name w:val="A5"/>
    <w:uiPriority w:val="99"/>
    <w:rsid w:val="007E3615"/>
    <w:rPr>
      <w:rFonts w:cs="Calibri"/>
      <w:b/>
      <w:bCs/>
      <w:color w:val="000000"/>
      <w:sz w:val="14"/>
      <w:szCs w:val="14"/>
    </w:rPr>
  </w:style>
  <w:style w:type="character" w:customStyle="1" w:styleId="detailpagearticletext">
    <w:name w:val="detailpagearticletext"/>
    <w:rsid w:val="007E3615"/>
  </w:style>
  <w:style w:type="character" w:styleId="af5">
    <w:name w:val="annotation reference"/>
    <w:uiPriority w:val="99"/>
    <w:semiHidden/>
    <w:unhideWhenUsed/>
    <w:rsid w:val="007E3615"/>
    <w:rPr>
      <w:sz w:val="16"/>
      <w:szCs w:val="16"/>
    </w:rPr>
  </w:style>
  <w:style w:type="paragraph" w:styleId="af6">
    <w:name w:val="annotation text"/>
    <w:basedOn w:val="a"/>
    <w:link w:val="Chara"/>
    <w:uiPriority w:val="99"/>
    <w:semiHidden/>
    <w:unhideWhenUsed/>
    <w:rsid w:val="007E3615"/>
    <w:pPr>
      <w:spacing w:line="240" w:lineRule="auto"/>
    </w:pPr>
    <w:rPr>
      <w:rFonts w:cs="Arial"/>
      <w:sz w:val="20"/>
      <w:szCs w:val="20"/>
    </w:rPr>
  </w:style>
  <w:style w:type="character" w:customStyle="1" w:styleId="Chara">
    <w:name w:val="نص تعليق Char"/>
    <w:link w:val="af6"/>
    <w:uiPriority w:val="99"/>
    <w:semiHidden/>
    <w:rsid w:val="007E3615"/>
    <w:rPr>
      <w:rFonts w:ascii="Calibri" w:hAnsi="Calibri" w:cs="Arial"/>
    </w:rPr>
  </w:style>
  <w:style w:type="character" w:customStyle="1" w:styleId="longtext">
    <w:name w:val="long_text"/>
    <w:rsid w:val="007E3615"/>
  </w:style>
  <w:style w:type="paragraph" w:styleId="HTML0">
    <w:name w:val="HTML Preformatted"/>
    <w:basedOn w:val="a"/>
    <w:link w:val="HTMLChar"/>
    <w:uiPriority w:val="99"/>
    <w:unhideWhenUsed/>
    <w:rsid w:val="007E3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link w:val="HTML0"/>
    <w:uiPriority w:val="99"/>
    <w:rsid w:val="007E3615"/>
    <w:rPr>
      <w:rFonts w:ascii="Courier New" w:eastAsia="Times New Roman" w:hAnsi="Courier New" w:cs="Courier New"/>
    </w:rPr>
  </w:style>
  <w:style w:type="character" w:customStyle="1" w:styleId="description">
    <w:name w:val="description"/>
    <w:rsid w:val="007E3615"/>
  </w:style>
  <w:style w:type="numbering" w:customStyle="1" w:styleId="NoList5">
    <w:name w:val="No List5"/>
    <w:next w:val="a2"/>
    <w:uiPriority w:val="99"/>
    <w:semiHidden/>
    <w:unhideWhenUsed/>
    <w:rsid w:val="009C3378"/>
  </w:style>
  <w:style w:type="table" w:customStyle="1" w:styleId="TableGrid7">
    <w:name w:val="Table Grid7"/>
    <w:basedOn w:val="a1"/>
    <w:next w:val="a3"/>
    <w:uiPriority w:val="59"/>
    <w:rsid w:val="009C3378"/>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1"/>
    <w:next w:val="a3"/>
    <w:uiPriority w:val="59"/>
    <w:rsid w:val="00AE4590"/>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a1"/>
    <w:next w:val="a3"/>
    <w:uiPriority w:val="59"/>
    <w:rsid w:val="00F911CA"/>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1"/>
    <w:next w:val="a3"/>
    <w:uiPriority w:val="59"/>
    <w:rsid w:val="00005476"/>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3"/>
    <w:uiPriority w:val="59"/>
    <w:rsid w:val="006C03FD"/>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2"/>
    <w:uiPriority w:val="99"/>
    <w:semiHidden/>
    <w:unhideWhenUsed/>
    <w:rsid w:val="00E62419"/>
  </w:style>
  <w:style w:type="table" w:customStyle="1" w:styleId="TableGrid12">
    <w:name w:val="Table Grid12"/>
    <w:basedOn w:val="a1"/>
    <w:next w:val="a3"/>
    <w:uiPriority w:val="59"/>
    <w:rsid w:val="00E62419"/>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3"/>
    <w:uiPriority w:val="59"/>
    <w:rsid w:val="00514DB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1"/>
    <w:next w:val="a3"/>
    <w:uiPriority w:val="59"/>
    <w:rsid w:val="00721D8E"/>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a2"/>
    <w:uiPriority w:val="99"/>
    <w:semiHidden/>
    <w:unhideWhenUsed/>
    <w:rsid w:val="0075466B"/>
  </w:style>
  <w:style w:type="table" w:customStyle="1" w:styleId="TableGrid15">
    <w:name w:val="Table Grid15"/>
    <w:basedOn w:val="a1"/>
    <w:next w:val="a3"/>
    <w:uiPriority w:val="59"/>
    <w:rsid w:val="0075466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2"/>
    <w:uiPriority w:val="99"/>
    <w:semiHidden/>
    <w:unhideWhenUsed/>
    <w:rsid w:val="000C1581"/>
  </w:style>
  <w:style w:type="numbering" w:customStyle="1" w:styleId="NoList9">
    <w:name w:val="No List9"/>
    <w:next w:val="a2"/>
    <w:uiPriority w:val="99"/>
    <w:semiHidden/>
    <w:unhideWhenUsed/>
    <w:rsid w:val="00BE512B"/>
  </w:style>
  <w:style w:type="numbering" w:customStyle="1" w:styleId="NoList10">
    <w:name w:val="No List10"/>
    <w:next w:val="a2"/>
    <w:semiHidden/>
    <w:rsid w:val="00755C4C"/>
  </w:style>
  <w:style w:type="character" w:customStyle="1" w:styleId="Charb">
    <w:name w:val="تذييل الصفحة Char"/>
    <w:uiPriority w:val="99"/>
    <w:rsid w:val="00755C4C"/>
    <w:rPr>
      <w:rFonts w:eastAsia="Calibri"/>
      <w:sz w:val="21"/>
      <w:szCs w:val="21"/>
    </w:rPr>
  </w:style>
  <w:style w:type="numbering" w:customStyle="1" w:styleId="NoList11">
    <w:name w:val="No List11"/>
    <w:next w:val="a2"/>
    <w:uiPriority w:val="99"/>
    <w:semiHidden/>
    <w:unhideWhenUsed/>
    <w:rsid w:val="008C4D67"/>
  </w:style>
  <w:style w:type="paragraph" w:customStyle="1" w:styleId="ingress">
    <w:name w:val="ingress"/>
    <w:basedOn w:val="a"/>
    <w:rsid w:val="008C4D67"/>
    <w:pPr>
      <w:spacing w:before="100" w:beforeAutospacing="1" w:after="100" w:afterAutospacing="1" w:line="240" w:lineRule="auto"/>
    </w:pPr>
    <w:rPr>
      <w:rFonts w:ascii="Times New Roman" w:eastAsia="Times New Roman" w:hAnsi="Times New Roman"/>
      <w:sz w:val="24"/>
      <w:szCs w:val="24"/>
    </w:rPr>
  </w:style>
  <w:style w:type="numbering" w:customStyle="1" w:styleId="NoList12">
    <w:name w:val="No List12"/>
    <w:next w:val="a2"/>
    <w:uiPriority w:val="99"/>
    <w:semiHidden/>
    <w:unhideWhenUsed/>
    <w:rsid w:val="00CE5FCB"/>
  </w:style>
  <w:style w:type="character" w:customStyle="1" w:styleId="shorttext1">
    <w:name w:val="short_text1"/>
    <w:rsid w:val="00CE5FCB"/>
    <w:rPr>
      <w:sz w:val="29"/>
      <w:szCs w:val="29"/>
    </w:rPr>
  </w:style>
  <w:style w:type="character" w:customStyle="1" w:styleId="index">
    <w:name w:val="index"/>
    <w:rsid w:val="00CE5FCB"/>
  </w:style>
  <w:style w:type="character" w:customStyle="1" w:styleId="article">
    <w:name w:val="article"/>
    <w:rsid w:val="00CE5FCB"/>
  </w:style>
  <w:style w:type="character" w:customStyle="1" w:styleId="script-arabic">
    <w:name w:val="script-arabic"/>
    <w:rsid w:val="00CE5FCB"/>
  </w:style>
  <w:style w:type="character" w:customStyle="1" w:styleId="hascaption">
    <w:name w:val="hascaption"/>
    <w:rsid w:val="00CE5FCB"/>
  </w:style>
  <w:style w:type="numbering" w:customStyle="1" w:styleId="NoList13">
    <w:name w:val="No List13"/>
    <w:next w:val="a2"/>
    <w:uiPriority w:val="99"/>
    <w:semiHidden/>
    <w:unhideWhenUsed/>
    <w:rsid w:val="000E50A0"/>
  </w:style>
  <w:style w:type="numbering" w:customStyle="1" w:styleId="NoList14">
    <w:name w:val="No List14"/>
    <w:next w:val="a2"/>
    <w:uiPriority w:val="99"/>
    <w:semiHidden/>
    <w:unhideWhenUsed/>
    <w:rsid w:val="000E50A0"/>
  </w:style>
  <w:style w:type="numbering" w:customStyle="1" w:styleId="NoList21">
    <w:name w:val="No List21"/>
    <w:next w:val="a2"/>
    <w:uiPriority w:val="99"/>
    <w:semiHidden/>
    <w:unhideWhenUsed/>
    <w:rsid w:val="000E50A0"/>
  </w:style>
  <w:style w:type="character" w:customStyle="1" w:styleId="srchexplword2">
    <w:name w:val="srch_expl_word2"/>
    <w:rsid w:val="000E50A0"/>
    <w:rPr>
      <w:b/>
      <w:bCs/>
      <w:color w:val="237EB5"/>
    </w:rPr>
  </w:style>
  <w:style w:type="character" w:customStyle="1" w:styleId="alt-edited">
    <w:name w:val="alt-edited"/>
    <w:rsid w:val="000F59E8"/>
  </w:style>
  <w:style w:type="numbering" w:customStyle="1" w:styleId="1a">
    <w:name w:val="بلا قائمة1"/>
    <w:next w:val="a2"/>
    <w:uiPriority w:val="99"/>
    <w:semiHidden/>
    <w:unhideWhenUsed/>
    <w:rsid w:val="00F578AF"/>
  </w:style>
  <w:style w:type="table" w:customStyle="1" w:styleId="1b">
    <w:name w:val="شبكة جدول1"/>
    <w:basedOn w:val="a1"/>
    <w:next w:val="a3"/>
    <w:uiPriority w:val="59"/>
    <w:rsid w:val="00F578A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شبكة جدول2"/>
    <w:basedOn w:val="a1"/>
    <w:next w:val="a3"/>
    <w:uiPriority w:val="59"/>
    <w:rsid w:val="00F657B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بلا قائمة2"/>
    <w:next w:val="a2"/>
    <w:uiPriority w:val="99"/>
    <w:semiHidden/>
    <w:unhideWhenUsed/>
    <w:rsid w:val="006901CD"/>
  </w:style>
  <w:style w:type="character" w:customStyle="1" w:styleId="FootnoteTextCharCharChar1">
    <w:name w:val="Footnote Text Char Char Char1"/>
    <w:aliases w:val="Footnote Text Char1 Char Char,Footnote Text Char Char Char Char,Footnote Text Char1 Char Char Char Char,Footnote Text Char Char1 Char Char Char Char,Footnote Text Char1 Char Char Char Char Char Char"/>
    <w:rsid w:val="006901CD"/>
    <w:rPr>
      <w:rFonts w:eastAsia="Times New Roman"/>
      <w:sz w:val="20"/>
      <w:szCs w:val="20"/>
    </w:rPr>
  </w:style>
  <w:style w:type="table" w:customStyle="1" w:styleId="34">
    <w:name w:val="شبكة جدول3"/>
    <w:basedOn w:val="a1"/>
    <w:next w:val="a3"/>
    <w:uiPriority w:val="59"/>
    <w:rsid w:val="006901C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7">
    <w:name w:val="عادي + السطر الأول:  1.27 سم"/>
    <w:basedOn w:val="a"/>
    <w:rsid w:val="006901CD"/>
    <w:pPr>
      <w:bidi/>
      <w:spacing w:after="0" w:line="240" w:lineRule="auto"/>
      <w:ind w:firstLine="720"/>
      <w:jc w:val="both"/>
    </w:pPr>
    <w:rPr>
      <w:rFonts w:ascii="Times New Roman" w:eastAsia="Times New Roman" w:hAnsi="Times New Roman" w:cs="Simplified Arabic"/>
      <w:sz w:val="28"/>
      <w:szCs w:val="28"/>
    </w:rPr>
  </w:style>
  <w:style w:type="numbering" w:customStyle="1" w:styleId="35">
    <w:name w:val="بلا قائمة3"/>
    <w:next w:val="a2"/>
    <w:uiPriority w:val="99"/>
    <w:semiHidden/>
    <w:unhideWhenUsed/>
    <w:rsid w:val="007426E4"/>
  </w:style>
  <w:style w:type="table" w:customStyle="1" w:styleId="41">
    <w:name w:val="شبكة جدول4"/>
    <w:basedOn w:val="a1"/>
    <w:next w:val="a3"/>
    <w:uiPriority w:val="59"/>
    <w:rsid w:val="007426E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subject"/>
    <w:basedOn w:val="af6"/>
    <w:next w:val="af6"/>
    <w:link w:val="Charc"/>
    <w:uiPriority w:val="99"/>
    <w:semiHidden/>
    <w:unhideWhenUsed/>
    <w:rsid w:val="007426E4"/>
    <w:pPr>
      <w:spacing w:after="0"/>
    </w:pPr>
    <w:rPr>
      <w:rFonts w:eastAsia="Times New Roman"/>
      <w:b/>
      <w:bCs/>
      <w:lang w:val="en-GB" w:eastAsia="en-GB"/>
    </w:rPr>
  </w:style>
  <w:style w:type="character" w:customStyle="1" w:styleId="Charc">
    <w:name w:val="موضوع تعليق Char"/>
    <w:link w:val="af7"/>
    <w:uiPriority w:val="99"/>
    <w:semiHidden/>
    <w:rsid w:val="007426E4"/>
    <w:rPr>
      <w:rFonts w:ascii="Calibri" w:eastAsia="Times New Roman" w:hAnsi="Calibri" w:cs="Arial"/>
      <w:b/>
      <w:bCs/>
      <w:lang w:val="en-GB" w:eastAsia="en-GB"/>
    </w:rPr>
  </w:style>
  <w:style w:type="numbering" w:customStyle="1" w:styleId="42">
    <w:name w:val="بلا قائمة4"/>
    <w:next w:val="a2"/>
    <w:uiPriority w:val="99"/>
    <w:semiHidden/>
    <w:unhideWhenUsed/>
    <w:rsid w:val="00F27B9D"/>
  </w:style>
  <w:style w:type="table" w:customStyle="1" w:styleId="51">
    <w:name w:val="شبكة جدول5"/>
    <w:basedOn w:val="a1"/>
    <w:next w:val="a3"/>
    <w:uiPriority w:val="59"/>
    <w:rsid w:val="00F27B9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شبكة جدول6"/>
    <w:basedOn w:val="a1"/>
    <w:next w:val="a3"/>
    <w:uiPriority w:val="59"/>
    <w:rsid w:val="00C36E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uiPriority w:val="9"/>
    <w:rsid w:val="00183FA3"/>
    <w:rPr>
      <w:rFonts w:ascii="Cambria" w:eastAsia="Times New Roman" w:hAnsi="Cambria" w:cs="Times New Roman"/>
      <w:color w:val="365F91"/>
      <w:sz w:val="32"/>
      <w:szCs w:val="32"/>
    </w:rPr>
  </w:style>
  <w:style w:type="character" w:customStyle="1" w:styleId="Chard">
    <w:name w:val="تذييل صفحة Char"/>
    <w:uiPriority w:val="99"/>
    <w:rsid w:val="00183FA3"/>
    <w:rPr>
      <w:rFonts w:ascii="Times New Roman" w:eastAsia="Times New Roman" w:hAnsi="Times New Roman" w:cs="Times New Roman"/>
      <w:sz w:val="24"/>
      <w:szCs w:val="24"/>
    </w:rPr>
  </w:style>
  <w:style w:type="character" w:customStyle="1" w:styleId="1Char1">
    <w:name w:val="العنوان 1 Char1"/>
    <w:uiPriority w:val="9"/>
    <w:rsid w:val="00183FA3"/>
    <w:rPr>
      <w:rFonts w:ascii="Times New Roman" w:eastAsia="Times New Roman" w:hAnsi="Times New Roman" w:cs="Times New Roman"/>
      <w:b/>
      <w:bCs/>
      <w:kern w:val="36"/>
      <w:sz w:val="48"/>
      <w:szCs w:val="48"/>
    </w:rPr>
  </w:style>
  <w:style w:type="character" w:customStyle="1" w:styleId="1c">
    <w:name w:val="إشارة لم يتم حلها1"/>
    <w:uiPriority w:val="99"/>
    <w:semiHidden/>
    <w:unhideWhenUsed/>
    <w:rsid w:val="00BA3116"/>
    <w:rPr>
      <w:color w:val="605E5C"/>
      <w:shd w:val="clear" w:color="auto" w:fill="E1DFDD"/>
    </w:rPr>
  </w:style>
  <w:style w:type="numbering" w:customStyle="1" w:styleId="52">
    <w:name w:val="بلا قائمة5"/>
    <w:next w:val="a2"/>
    <w:uiPriority w:val="99"/>
    <w:semiHidden/>
    <w:unhideWhenUsed/>
    <w:rsid w:val="00F235C0"/>
  </w:style>
  <w:style w:type="paragraph" w:customStyle="1" w:styleId="msonormal0">
    <w:name w:val="msonormal"/>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paragraph" w:customStyle="1" w:styleId="sub-title">
    <w:name w:val="sub-title"/>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table" w:customStyle="1" w:styleId="71">
    <w:name w:val="شبكة جدول7"/>
    <w:basedOn w:val="a1"/>
    <w:next w:val="a3"/>
    <w:rsid w:val="00F235C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بلا قائمة6"/>
    <w:next w:val="a2"/>
    <w:uiPriority w:val="99"/>
    <w:semiHidden/>
    <w:unhideWhenUsed/>
    <w:rsid w:val="00A81164"/>
  </w:style>
  <w:style w:type="paragraph" w:styleId="af8">
    <w:name w:val="Revision"/>
    <w:hidden/>
    <w:uiPriority w:val="99"/>
    <w:semiHidden/>
    <w:rsid w:val="0006458E"/>
    <w:rPr>
      <w:rFonts w:ascii="Calibri" w:hAnsi="Calibri"/>
      <w:sz w:val="22"/>
      <w:szCs w:val="22"/>
    </w:rPr>
  </w:style>
  <w:style w:type="numbering" w:customStyle="1" w:styleId="72">
    <w:name w:val="بلا قائمة7"/>
    <w:next w:val="a2"/>
    <w:uiPriority w:val="99"/>
    <w:semiHidden/>
    <w:unhideWhenUsed/>
    <w:rsid w:val="00964EC8"/>
  </w:style>
  <w:style w:type="character" w:customStyle="1" w:styleId="A30">
    <w:name w:val="A3"/>
    <w:uiPriority w:val="99"/>
    <w:rsid w:val="00964EC8"/>
    <w:rPr>
      <w:rFonts w:cs="Sabon LT Std"/>
      <w:b/>
      <w:bCs/>
      <w:color w:val="000000"/>
      <w:sz w:val="28"/>
      <w:szCs w:val="28"/>
    </w:rPr>
  </w:style>
  <w:style w:type="paragraph" w:customStyle="1" w:styleId="Pa0">
    <w:name w:val="Pa0"/>
    <w:basedOn w:val="Default"/>
    <w:next w:val="Default"/>
    <w:uiPriority w:val="99"/>
    <w:rsid w:val="00964EC8"/>
    <w:pPr>
      <w:spacing w:line="241" w:lineRule="atLeast"/>
    </w:pPr>
    <w:rPr>
      <w:rFonts w:ascii="Sabon LT Std" w:hAnsi="Sabon LT Std" w:cs="Arial"/>
      <w:color w:val="auto"/>
    </w:rPr>
  </w:style>
  <w:style w:type="character" w:customStyle="1" w:styleId="A00">
    <w:name w:val="A0"/>
    <w:uiPriority w:val="99"/>
    <w:rsid w:val="00964EC8"/>
    <w:rPr>
      <w:rFonts w:cs="Sabon LT Std"/>
      <w:color w:val="000000"/>
      <w:sz w:val="20"/>
      <w:szCs w:val="20"/>
    </w:rPr>
  </w:style>
  <w:style w:type="character" w:customStyle="1" w:styleId="pf-author">
    <w:name w:val="pf-author"/>
    <w:rsid w:val="00964EC8"/>
  </w:style>
  <w:style w:type="character" w:customStyle="1" w:styleId="pf-date">
    <w:name w:val="pf-date"/>
    <w:rsid w:val="00964EC8"/>
  </w:style>
  <w:style w:type="character" w:customStyle="1" w:styleId="markedcontent">
    <w:name w:val="markedcontent"/>
    <w:basedOn w:val="a0"/>
    <w:rsid w:val="00CA1204"/>
  </w:style>
  <w:style w:type="character" w:customStyle="1" w:styleId="rynqvb">
    <w:name w:val="rynqvb"/>
    <w:basedOn w:val="a0"/>
    <w:rsid w:val="00F50FBD"/>
  </w:style>
  <w:style w:type="character" w:customStyle="1" w:styleId="Chare">
    <w:name w:val="رأس صفحة Char"/>
    <w:basedOn w:val="a0"/>
    <w:uiPriority w:val="99"/>
    <w:rsid w:val="00997B2E"/>
  </w:style>
  <w:style w:type="paragraph" w:styleId="af9">
    <w:name w:val="List Paragraph"/>
    <w:basedOn w:val="a"/>
    <w:uiPriority w:val="34"/>
    <w:qFormat/>
    <w:rsid w:val="00776543"/>
    <w:pPr>
      <w:ind w:left="720"/>
      <w:contextualSpacing/>
    </w:pPr>
  </w:style>
  <w:style w:type="character" w:customStyle="1" w:styleId="1Char3">
    <w:name w:val="العنوان 1 Char3"/>
    <w:basedOn w:val="a0"/>
    <w:link w:val="1"/>
    <w:uiPriority w:val="9"/>
    <w:rsid w:val="002321A9"/>
    <w:rPr>
      <w:rFonts w:asciiTheme="majorHAnsi" w:eastAsiaTheme="majorEastAsia" w:hAnsiTheme="majorHAnsi" w:cstheme="majorBidi"/>
      <w:b/>
      <w:bCs/>
      <w:color w:val="365F91" w:themeColor="accent1" w:themeShade="BF"/>
      <w:sz w:val="28"/>
      <w:szCs w:val="28"/>
    </w:rPr>
  </w:style>
  <w:style w:type="character" w:customStyle="1" w:styleId="26">
    <w:name w:val="إشارة لم يتم حلها2"/>
    <w:basedOn w:val="a0"/>
    <w:uiPriority w:val="99"/>
    <w:semiHidden/>
    <w:unhideWhenUsed/>
    <w:rsid w:val="00AE37AF"/>
    <w:rPr>
      <w:color w:val="605E5C"/>
      <w:shd w:val="clear" w:color="auto" w:fill="E1DFDD"/>
    </w:rPr>
  </w:style>
  <w:style w:type="paragraph" w:styleId="afa">
    <w:name w:val="header"/>
    <w:basedOn w:val="a"/>
    <w:link w:val="Char11"/>
    <w:uiPriority w:val="99"/>
    <w:unhideWhenUsed/>
    <w:rsid w:val="00F84B52"/>
    <w:pPr>
      <w:tabs>
        <w:tab w:val="center" w:pos="4153"/>
        <w:tab w:val="right" w:pos="8306"/>
      </w:tabs>
      <w:spacing w:after="0" w:line="240" w:lineRule="auto"/>
    </w:pPr>
  </w:style>
  <w:style w:type="character" w:customStyle="1" w:styleId="Char11">
    <w:name w:val="رأس الصفحة Char1"/>
    <w:basedOn w:val="a0"/>
    <w:link w:val="afa"/>
    <w:uiPriority w:val="99"/>
    <w:rsid w:val="00F84B52"/>
    <w:rPr>
      <w:rFonts w:ascii="Calibri" w:hAnsi="Calibri"/>
      <w:sz w:val="22"/>
      <w:szCs w:val="22"/>
    </w:rPr>
  </w:style>
  <w:style w:type="paragraph" w:styleId="afb">
    <w:name w:val="footer"/>
    <w:basedOn w:val="a"/>
    <w:link w:val="Char20"/>
    <w:uiPriority w:val="99"/>
    <w:unhideWhenUsed/>
    <w:rsid w:val="00F84B52"/>
    <w:pPr>
      <w:tabs>
        <w:tab w:val="center" w:pos="4153"/>
        <w:tab w:val="right" w:pos="8306"/>
      </w:tabs>
      <w:spacing w:after="0" w:line="240" w:lineRule="auto"/>
    </w:pPr>
  </w:style>
  <w:style w:type="character" w:customStyle="1" w:styleId="Char20">
    <w:name w:val="تذييل الصفحة Char2"/>
    <w:basedOn w:val="a0"/>
    <w:link w:val="afb"/>
    <w:uiPriority w:val="99"/>
    <w:rsid w:val="00F84B52"/>
    <w:rPr>
      <w:rFonts w:ascii="Calibri" w:hAnsi="Calibri"/>
      <w:sz w:val="22"/>
      <w:szCs w:val="22"/>
    </w:rPr>
  </w:style>
  <w:style w:type="paragraph" w:customStyle="1" w:styleId="1d">
    <w:name w:val="نمط1"/>
    <w:basedOn w:val="aa"/>
    <w:link w:val="1Char0"/>
    <w:qFormat/>
    <w:rsid w:val="009B6F5A"/>
    <w:pPr>
      <w:spacing w:after="200" w:line="276" w:lineRule="auto"/>
    </w:pPr>
    <w:rPr>
      <w:rFonts w:cs="Simplified Arabic"/>
      <w:sz w:val="24"/>
      <w:szCs w:val="24"/>
      <w:lang w:bidi="ar-IQ"/>
    </w:rPr>
  </w:style>
  <w:style w:type="character" w:customStyle="1" w:styleId="1Char0">
    <w:name w:val="نمط1 Char"/>
    <w:link w:val="1d"/>
    <w:rsid w:val="009B6F5A"/>
    <w:rPr>
      <w:rFonts w:ascii="Calibri" w:eastAsia="Times New Roman" w:hAnsi="Calibri" w:cs="Simplified Arabic"/>
      <w:sz w:val="24"/>
      <w:szCs w:val="24"/>
      <w:lang w:bidi="ar-IQ"/>
    </w:rPr>
  </w:style>
  <w:style w:type="paragraph" w:customStyle="1" w:styleId="1e">
    <w:name w:val="شعر1"/>
    <w:basedOn w:val="a"/>
    <w:rsid w:val="009B6F5A"/>
    <w:pPr>
      <w:widowControl w:val="0"/>
      <w:bidi/>
      <w:spacing w:after="0" w:line="500" w:lineRule="exact"/>
      <w:jc w:val="center"/>
    </w:pPr>
    <w:rPr>
      <w:rFonts w:ascii="Times New Roman" w:eastAsia="Times New Roman" w:hAnsi="Times New Roman" w:cs="Rateb lotusb22"/>
      <w:spacing w:val="-6"/>
      <w:sz w:val="24"/>
      <w:szCs w:val="32"/>
    </w:rPr>
  </w:style>
  <w:style w:type="paragraph" w:customStyle="1" w:styleId="body">
    <w:name w:val="body"/>
    <w:basedOn w:val="a"/>
    <w:rsid w:val="009B6F5A"/>
    <w:pPr>
      <w:spacing w:before="100" w:beforeAutospacing="1" w:after="100" w:afterAutospacing="1" w:line="240" w:lineRule="auto"/>
    </w:pPr>
    <w:rPr>
      <w:rFonts w:ascii="Times New Roman" w:eastAsia="Times New Roman" w:hAnsi="Times New Roman"/>
      <w:sz w:val="24"/>
      <w:szCs w:val="24"/>
    </w:rPr>
  </w:style>
  <w:style w:type="character" w:customStyle="1" w:styleId="y2iqfc">
    <w:name w:val="y2iqfc"/>
    <w:basedOn w:val="a0"/>
    <w:rsid w:val="009B6F5A"/>
  </w:style>
  <w:style w:type="character" w:customStyle="1" w:styleId="36">
    <w:name w:val="إشارة لم يتم حلها3"/>
    <w:basedOn w:val="a0"/>
    <w:uiPriority w:val="99"/>
    <w:semiHidden/>
    <w:unhideWhenUsed/>
    <w:rsid w:val="00221AA4"/>
    <w:rPr>
      <w:color w:val="605E5C"/>
      <w:shd w:val="clear" w:color="auto" w:fill="E1DFDD"/>
    </w:rPr>
  </w:style>
  <w:style w:type="character" w:styleId="afc">
    <w:name w:val="Unresolved Mention"/>
    <w:basedOn w:val="a0"/>
    <w:uiPriority w:val="99"/>
    <w:semiHidden/>
    <w:unhideWhenUsed/>
    <w:rsid w:val="00D34F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4794">
      <w:bodyDiv w:val="1"/>
      <w:marLeft w:val="0"/>
      <w:marRight w:val="0"/>
      <w:marTop w:val="0"/>
      <w:marBottom w:val="0"/>
      <w:divBdr>
        <w:top w:val="none" w:sz="0" w:space="0" w:color="auto"/>
        <w:left w:val="none" w:sz="0" w:space="0" w:color="auto"/>
        <w:bottom w:val="none" w:sz="0" w:space="0" w:color="auto"/>
        <w:right w:val="none" w:sz="0" w:space="0" w:color="auto"/>
      </w:divBdr>
    </w:div>
    <w:div w:id="11760031">
      <w:bodyDiv w:val="1"/>
      <w:marLeft w:val="0"/>
      <w:marRight w:val="0"/>
      <w:marTop w:val="0"/>
      <w:marBottom w:val="0"/>
      <w:divBdr>
        <w:top w:val="none" w:sz="0" w:space="0" w:color="auto"/>
        <w:left w:val="none" w:sz="0" w:space="0" w:color="auto"/>
        <w:bottom w:val="none" w:sz="0" w:space="0" w:color="auto"/>
        <w:right w:val="none" w:sz="0" w:space="0" w:color="auto"/>
      </w:divBdr>
    </w:div>
    <w:div w:id="12729206">
      <w:bodyDiv w:val="1"/>
      <w:marLeft w:val="0"/>
      <w:marRight w:val="0"/>
      <w:marTop w:val="0"/>
      <w:marBottom w:val="0"/>
      <w:divBdr>
        <w:top w:val="none" w:sz="0" w:space="0" w:color="auto"/>
        <w:left w:val="none" w:sz="0" w:space="0" w:color="auto"/>
        <w:bottom w:val="none" w:sz="0" w:space="0" w:color="auto"/>
        <w:right w:val="none" w:sz="0" w:space="0" w:color="auto"/>
      </w:divBdr>
    </w:div>
    <w:div w:id="22823398">
      <w:bodyDiv w:val="1"/>
      <w:marLeft w:val="0"/>
      <w:marRight w:val="0"/>
      <w:marTop w:val="0"/>
      <w:marBottom w:val="0"/>
      <w:divBdr>
        <w:top w:val="none" w:sz="0" w:space="0" w:color="auto"/>
        <w:left w:val="none" w:sz="0" w:space="0" w:color="auto"/>
        <w:bottom w:val="none" w:sz="0" w:space="0" w:color="auto"/>
        <w:right w:val="none" w:sz="0" w:space="0" w:color="auto"/>
      </w:divBdr>
    </w:div>
    <w:div w:id="28116530">
      <w:bodyDiv w:val="1"/>
      <w:marLeft w:val="0"/>
      <w:marRight w:val="0"/>
      <w:marTop w:val="0"/>
      <w:marBottom w:val="0"/>
      <w:divBdr>
        <w:top w:val="none" w:sz="0" w:space="0" w:color="auto"/>
        <w:left w:val="none" w:sz="0" w:space="0" w:color="auto"/>
        <w:bottom w:val="none" w:sz="0" w:space="0" w:color="auto"/>
        <w:right w:val="none" w:sz="0" w:space="0" w:color="auto"/>
      </w:divBdr>
    </w:div>
    <w:div w:id="43414873">
      <w:bodyDiv w:val="1"/>
      <w:marLeft w:val="0"/>
      <w:marRight w:val="0"/>
      <w:marTop w:val="0"/>
      <w:marBottom w:val="0"/>
      <w:divBdr>
        <w:top w:val="none" w:sz="0" w:space="0" w:color="auto"/>
        <w:left w:val="none" w:sz="0" w:space="0" w:color="auto"/>
        <w:bottom w:val="none" w:sz="0" w:space="0" w:color="auto"/>
        <w:right w:val="none" w:sz="0" w:space="0" w:color="auto"/>
      </w:divBdr>
    </w:div>
    <w:div w:id="49236511">
      <w:bodyDiv w:val="1"/>
      <w:marLeft w:val="0"/>
      <w:marRight w:val="0"/>
      <w:marTop w:val="0"/>
      <w:marBottom w:val="0"/>
      <w:divBdr>
        <w:top w:val="none" w:sz="0" w:space="0" w:color="auto"/>
        <w:left w:val="none" w:sz="0" w:space="0" w:color="auto"/>
        <w:bottom w:val="none" w:sz="0" w:space="0" w:color="auto"/>
        <w:right w:val="none" w:sz="0" w:space="0" w:color="auto"/>
      </w:divBdr>
    </w:div>
    <w:div w:id="54134755">
      <w:bodyDiv w:val="1"/>
      <w:marLeft w:val="0"/>
      <w:marRight w:val="0"/>
      <w:marTop w:val="0"/>
      <w:marBottom w:val="0"/>
      <w:divBdr>
        <w:top w:val="none" w:sz="0" w:space="0" w:color="auto"/>
        <w:left w:val="none" w:sz="0" w:space="0" w:color="auto"/>
        <w:bottom w:val="none" w:sz="0" w:space="0" w:color="auto"/>
        <w:right w:val="none" w:sz="0" w:space="0" w:color="auto"/>
      </w:divBdr>
    </w:div>
    <w:div w:id="56058099">
      <w:bodyDiv w:val="1"/>
      <w:marLeft w:val="0"/>
      <w:marRight w:val="0"/>
      <w:marTop w:val="0"/>
      <w:marBottom w:val="0"/>
      <w:divBdr>
        <w:top w:val="none" w:sz="0" w:space="0" w:color="auto"/>
        <w:left w:val="none" w:sz="0" w:space="0" w:color="auto"/>
        <w:bottom w:val="none" w:sz="0" w:space="0" w:color="auto"/>
        <w:right w:val="none" w:sz="0" w:space="0" w:color="auto"/>
      </w:divBdr>
    </w:div>
    <w:div w:id="58482228">
      <w:bodyDiv w:val="1"/>
      <w:marLeft w:val="0"/>
      <w:marRight w:val="0"/>
      <w:marTop w:val="0"/>
      <w:marBottom w:val="0"/>
      <w:divBdr>
        <w:top w:val="none" w:sz="0" w:space="0" w:color="auto"/>
        <w:left w:val="none" w:sz="0" w:space="0" w:color="auto"/>
        <w:bottom w:val="none" w:sz="0" w:space="0" w:color="auto"/>
        <w:right w:val="none" w:sz="0" w:space="0" w:color="auto"/>
      </w:divBdr>
    </w:div>
    <w:div w:id="78216901">
      <w:bodyDiv w:val="1"/>
      <w:marLeft w:val="0"/>
      <w:marRight w:val="0"/>
      <w:marTop w:val="0"/>
      <w:marBottom w:val="0"/>
      <w:divBdr>
        <w:top w:val="none" w:sz="0" w:space="0" w:color="auto"/>
        <w:left w:val="none" w:sz="0" w:space="0" w:color="auto"/>
        <w:bottom w:val="none" w:sz="0" w:space="0" w:color="auto"/>
        <w:right w:val="none" w:sz="0" w:space="0" w:color="auto"/>
      </w:divBdr>
    </w:div>
    <w:div w:id="95250366">
      <w:bodyDiv w:val="1"/>
      <w:marLeft w:val="0"/>
      <w:marRight w:val="0"/>
      <w:marTop w:val="0"/>
      <w:marBottom w:val="0"/>
      <w:divBdr>
        <w:top w:val="none" w:sz="0" w:space="0" w:color="auto"/>
        <w:left w:val="none" w:sz="0" w:space="0" w:color="auto"/>
        <w:bottom w:val="none" w:sz="0" w:space="0" w:color="auto"/>
        <w:right w:val="none" w:sz="0" w:space="0" w:color="auto"/>
      </w:divBdr>
    </w:div>
    <w:div w:id="97919874">
      <w:bodyDiv w:val="1"/>
      <w:marLeft w:val="0"/>
      <w:marRight w:val="0"/>
      <w:marTop w:val="0"/>
      <w:marBottom w:val="0"/>
      <w:divBdr>
        <w:top w:val="none" w:sz="0" w:space="0" w:color="auto"/>
        <w:left w:val="none" w:sz="0" w:space="0" w:color="auto"/>
        <w:bottom w:val="none" w:sz="0" w:space="0" w:color="auto"/>
        <w:right w:val="none" w:sz="0" w:space="0" w:color="auto"/>
      </w:divBdr>
    </w:div>
    <w:div w:id="103615486">
      <w:bodyDiv w:val="1"/>
      <w:marLeft w:val="0"/>
      <w:marRight w:val="0"/>
      <w:marTop w:val="0"/>
      <w:marBottom w:val="0"/>
      <w:divBdr>
        <w:top w:val="none" w:sz="0" w:space="0" w:color="auto"/>
        <w:left w:val="none" w:sz="0" w:space="0" w:color="auto"/>
        <w:bottom w:val="none" w:sz="0" w:space="0" w:color="auto"/>
        <w:right w:val="none" w:sz="0" w:space="0" w:color="auto"/>
      </w:divBdr>
    </w:div>
    <w:div w:id="110445618">
      <w:bodyDiv w:val="1"/>
      <w:marLeft w:val="0"/>
      <w:marRight w:val="0"/>
      <w:marTop w:val="0"/>
      <w:marBottom w:val="0"/>
      <w:divBdr>
        <w:top w:val="none" w:sz="0" w:space="0" w:color="auto"/>
        <w:left w:val="none" w:sz="0" w:space="0" w:color="auto"/>
        <w:bottom w:val="none" w:sz="0" w:space="0" w:color="auto"/>
        <w:right w:val="none" w:sz="0" w:space="0" w:color="auto"/>
      </w:divBdr>
      <w:divsChild>
        <w:div w:id="652830540">
          <w:marLeft w:val="0"/>
          <w:marRight w:val="0"/>
          <w:marTop w:val="0"/>
          <w:marBottom w:val="0"/>
          <w:divBdr>
            <w:top w:val="none" w:sz="0" w:space="0" w:color="auto"/>
            <w:left w:val="none" w:sz="0" w:space="0" w:color="auto"/>
            <w:bottom w:val="none" w:sz="0" w:space="0" w:color="auto"/>
            <w:right w:val="none" w:sz="0" w:space="0" w:color="auto"/>
          </w:divBdr>
        </w:div>
      </w:divsChild>
    </w:div>
    <w:div w:id="110903968">
      <w:bodyDiv w:val="1"/>
      <w:marLeft w:val="0"/>
      <w:marRight w:val="0"/>
      <w:marTop w:val="0"/>
      <w:marBottom w:val="0"/>
      <w:divBdr>
        <w:top w:val="none" w:sz="0" w:space="0" w:color="auto"/>
        <w:left w:val="none" w:sz="0" w:space="0" w:color="auto"/>
        <w:bottom w:val="none" w:sz="0" w:space="0" w:color="auto"/>
        <w:right w:val="none" w:sz="0" w:space="0" w:color="auto"/>
      </w:divBdr>
    </w:div>
    <w:div w:id="125708478">
      <w:bodyDiv w:val="1"/>
      <w:marLeft w:val="0"/>
      <w:marRight w:val="0"/>
      <w:marTop w:val="0"/>
      <w:marBottom w:val="0"/>
      <w:divBdr>
        <w:top w:val="none" w:sz="0" w:space="0" w:color="auto"/>
        <w:left w:val="none" w:sz="0" w:space="0" w:color="auto"/>
        <w:bottom w:val="none" w:sz="0" w:space="0" w:color="auto"/>
        <w:right w:val="none" w:sz="0" w:space="0" w:color="auto"/>
      </w:divBdr>
    </w:div>
    <w:div w:id="127673374">
      <w:bodyDiv w:val="1"/>
      <w:marLeft w:val="0"/>
      <w:marRight w:val="0"/>
      <w:marTop w:val="0"/>
      <w:marBottom w:val="0"/>
      <w:divBdr>
        <w:top w:val="none" w:sz="0" w:space="0" w:color="auto"/>
        <w:left w:val="none" w:sz="0" w:space="0" w:color="auto"/>
        <w:bottom w:val="none" w:sz="0" w:space="0" w:color="auto"/>
        <w:right w:val="none" w:sz="0" w:space="0" w:color="auto"/>
      </w:divBdr>
    </w:div>
    <w:div w:id="128979977">
      <w:bodyDiv w:val="1"/>
      <w:marLeft w:val="0"/>
      <w:marRight w:val="0"/>
      <w:marTop w:val="0"/>
      <w:marBottom w:val="0"/>
      <w:divBdr>
        <w:top w:val="none" w:sz="0" w:space="0" w:color="auto"/>
        <w:left w:val="none" w:sz="0" w:space="0" w:color="auto"/>
        <w:bottom w:val="none" w:sz="0" w:space="0" w:color="auto"/>
        <w:right w:val="none" w:sz="0" w:space="0" w:color="auto"/>
      </w:divBdr>
    </w:div>
    <w:div w:id="129179544">
      <w:bodyDiv w:val="1"/>
      <w:marLeft w:val="0"/>
      <w:marRight w:val="0"/>
      <w:marTop w:val="0"/>
      <w:marBottom w:val="0"/>
      <w:divBdr>
        <w:top w:val="none" w:sz="0" w:space="0" w:color="auto"/>
        <w:left w:val="none" w:sz="0" w:space="0" w:color="auto"/>
        <w:bottom w:val="none" w:sz="0" w:space="0" w:color="auto"/>
        <w:right w:val="none" w:sz="0" w:space="0" w:color="auto"/>
      </w:divBdr>
      <w:divsChild>
        <w:div w:id="1597979505">
          <w:marLeft w:val="0"/>
          <w:marRight w:val="0"/>
          <w:marTop w:val="0"/>
          <w:marBottom w:val="0"/>
          <w:divBdr>
            <w:top w:val="none" w:sz="0" w:space="0" w:color="auto"/>
            <w:left w:val="none" w:sz="0" w:space="0" w:color="auto"/>
            <w:bottom w:val="none" w:sz="0" w:space="0" w:color="auto"/>
            <w:right w:val="none" w:sz="0" w:space="0" w:color="auto"/>
          </w:divBdr>
        </w:div>
      </w:divsChild>
    </w:div>
    <w:div w:id="162278524">
      <w:bodyDiv w:val="1"/>
      <w:marLeft w:val="0"/>
      <w:marRight w:val="0"/>
      <w:marTop w:val="0"/>
      <w:marBottom w:val="0"/>
      <w:divBdr>
        <w:top w:val="none" w:sz="0" w:space="0" w:color="auto"/>
        <w:left w:val="none" w:sz="0" w:space="0" w:color="auto"/>
        <w:bottom w:val="none" w:sz="0" w:space="0" w:color="auto"/>
        <w:right w:val="none" w:sz="0" w:space="0" w:color="auto"/>
      </w:divBdr>
    </w:div>
    <w:div w:id="165019655">
      <w:bodyDiv w:val="1"/>
      <w:marLeft w:val="0"/>
      <w:marRight w:val="0"/>
      <w:marTop w:val="0"/>
      <w:marBottom w:val="0"/>
      <w:divBdr>
        <w:top w:val="none" w:sz="0" w:space="0" w:color="auto"/>
        <w:left w:val="none" w:sz="0" w:space="0" w:color="auto"/>
        <w:bottom w:val="none" w:sz="0" w:space="0" w:color="auto"/>
        <w:right w:val="none" w:sz="0" w:space="0" w:color="auto"/>
      </w:divBdr>
    </w:div>
    <w:div w:id="187989671">
      <w:bodyDiv w:val="1"/>
      <w:marLeft w:val="0"/>
      <w:marRight w:val="0"/>
      <w:marTop w:val="0"/>
      <w:marBottom w:val="0"/>
      <w:divBdr>
        <w:top w:val="none" w:sz="0" w:space="0" w:color="auto"/>
        <w:left w:val="none" w:sz="0" w:space="0" w:color="auto"/>
        <w:bottom w:val="none" w:sz="0" w:space="0" w:color="auto"/>
        <w:right w:val="none" w:sz="0" w:space="0" w:color="auto"/>
      </w:divBdr>
    </w:div>
    <w:div w:id="194586360">
      <w:bodyDiv w:val="1"/>
      <w:marLeft w:val="0"/>
      <w:marRight w:val="0"/>
      <w:marTop w:val="0"/>
      <w:marBottom w:val="0"/>
      <w:divBdr>
        <w:top w:val="none" w:sz="0" w:space="0" w:color="auto"/>
        <w:left w:val="none" w:sz="0" w:space="0" w:color="auto"/>
        <w:bottom w:val="none" w:sz="0" w:space="0" w:color="auto"/>
        <w:right w:val="none" w:sz="0" w:space="0" w:color="auto"/>
      </w:divBdr>
    </w:div>
    <w:div w:id="199557457">
      <w:bodyDiv w:val="1"/>
      <w:marLeft w:val="0"/>
      <w:marRight w:val="0"/>
      <w:marTop w:val="0"/>
      <w:marBottom w:val="0"/>
      <w:divBdr>
        <w:top w:val="none" w:sz="0" w:space="0" w:color="auto"/>
        <w:left w:val="none" w:sz="0" w:space="0" w:color="auto"/>
        <w:bottom w:val="none" w:sz="0" w:space="0" w:color="auto"/>
        <w:right w:val="none" w:sz="0" w:space="0" w:color="auto"/>
      </w:divBdr>
    </w:div>
    <w:div w:id="212928009">
      <w:bodyDiv w:val="1"/>
      <w:marLeft w:val="0"/>
      <w:marRight w:val="0"/>
      <w:marTop w:val="0"/>
      <w:marBottom w:val="0"/>
      <w:divBdr>
        <w:top w:val="none" w:sz="0" w:space="0" w:color="auto"/>
        <w:left w:val="none" w:sz="0" w:space="0" w:color="auto"/>
        <w:bottom w:val="none" w:sz="0" w:space="0" w:color="auto"/>
        <w:right w:val="none" w:sz="0" w:space="0" w:color="auto"/>
      </w:divBdr>
    </w:div>
    <w:div w:id="213469055">
      <w:bodyDiv w:val="1"/>
      <w:marLeft w:val="0"/>
      <w:marRight w:val="0"/>
      <w:marTop w:val="0"/>
      <w:marBottom w:val="0"/>
      <w:divBdr>
        <w:top w:val="none" w:sz="0" w:space="0" w:color="auto"/>
        <w:left w:val="none" w:sz="0" w:space="0" w:color="auto"/>
        <w:bottom w:val="none" w:sz="0" w:space="0" w:color="auto"/>
        <w:right w:val="none" w:sz="0" w:space="0" w:color="auto"/>
      </w:divBdr>
    </w:div>
    <w:div w:id="220872834">
      <w:bodyDiv w:val="1"/>
      <w:marLeft w:val="0"/>
      <w:marRight w:val="0"/>
      <w:marTop w:val="0"/>
      <w:marBottom w:val="0"/>
      <w:divBdr>
        <w:top w:val="none" w:sz="0" w:space="0" w:color="auto"/>
        <w:left w:val="none" w:sz="0" w:space="0" w:color="auto"/>
        <w:bottom w:val="none" w:sz="0" w:space="0" w:color="auto"/>
        <w:right w:val="none" w:sz="0" w:space="0" w:color="auto"/>
      </w:divBdr>
    </w:div>
    <w:div w:id="252397217">
      <w:bodyDiv w:val="1"/>
      <w:marLeft w:val="0"/>
      <w:marRight w:val="0"/>
      <w:marTop w:val="0"/>
      <w:marBottom w:val="0"/>
      <w:divBdr>
        <w:top w:val="none" w:sz="0" w:space="0" w:color="auto"/>
        <w:left w:val="none" w:sz="0" w:space="0" w:color="auto"/>
        <w:bottom w:val="none" w:sz="0" w:space="0" w:color="auto"/>
        <w:right w:val="none" w:sz="0" w:space="0" w:color="auto"/>
      </w:divBdr>
    </w:div>
    <w:div w:id="263418861">
      <w:bodyDiv w:val="1"/>
      <w:marLeft w:val="0"/>
      <w:marRight w:val="0"/>
      <w:marTop w:val="0"/>
      <w:marBottom w:val="0"/>
      <w:divBdr>
        <w:top w:val="none" w:sz="0" w:space="0" w:color="auto"/>
        <w:left w:val="none" w:sz="0" w:space="0" w:color="auto"/>
        <w:bottom w:val="none" w:sz="0" w:space="0" w:color="auto"/>
        <w:right w:val="none" w:sz="0" w:space="0" w:color="auto"/>
      </w:divBdr>
      <w:divsChild>
        <w:div w:id="1859658481">
          <w:marLeft w:val="0"/>
          <w:marRight w:val="0"/>
          <w:marTop w:val="0"/>
          <w:marBottom w:val="0"/>
          <w:divBdr>
            <w:top w:val="none" w:sz="0" w:space="0" w:color="auto"/>
            <w:left w:val="none" w:sz="0" w:space="0" w:color="auto"/>
            <w:bottom w:val="none" w:sz="0" w:space="0" w:color="auto"/>
            <w:right w:val="none" w:sz="0" w:space="0" w:color="auto"/>
          </w:divBdr>
        </w:div>
      </w:divsChild>
    </w:div>
    <w:div w:id="269355920">
      <w:bodyDiv w:val="1"/>
      <w:marLeft w:val="0"/>
      <w:marRight w:val="0"/>
      <w:marTop w:val="0"/>
      <w:marBottom w:val="0"/>
      <w:divBdr>
        <w:top w:val="none" w:sz="0" w:space="0" w:color="auto"/>
        <w:left w:val="none" w:sz="0" w:space="0" w:color="auto"/>
        <w:bottom w:val="none" w:sz="0" w:space="0" w:color="auto"/>
        <w:right w:val="none" w:sz="0" w:space="0" w:color="auto"/>
      </w:divBdr>
    </w:div>
    <w:div w:id="275841202">
      <w:bodyDiv w:val="1"/>
      <w:marLeft w:val="0"/>
      <w:marRight w:val="0"/>
      <w:marTop w:val="0"/>
      <w:marBottom w:val="0"/>
      <w:divBdr>
        <w:top w:val="none" w:sz="0" w:space="0" w:color="auto"/>
        <w:left w:val="none" w:sz="0" w:space="0" w:color="auto"/>
        <w:bottom w:val="none" w:sz="0" w:space="0" w:color="auto"/>
        <w:right w:val="none" w:sz="0" w:space="0" w:color="auto"/>
      </w:divBdr>
    </w:div>
    <w:div w:id="292755203">
      <w:bodyDiv w:val="1"/>
      <w:marLeft w:val="0"/>
      <w:marRight w:val="0"/>
      <w:marTop w:val="0"/>
      <w:marBottom w:val="0"/>
      <w:divBdr>
        <w:top w:val="none" w:sz="0" w:space="0" w:color="auto"/>
        <w:left w:val="none" w:sz="0" w:space="0" w:color="auto"/>
        <w:bottom w:val="none" w:sz="0" w:space="0" w:color="auto"/>
        <w:right w:val="none" w:sz="0" w:space="0" w:color="auto"/>
      </w:divBdr>
    </w:div>
    <w:div w:id="293339535">
      <w:bodyDiv w:val="1"/>
      <w:marLeft w:val="0"/>
      <w:marRight w:val="0"/>
      <w:marTop w:val="0"/>
      <w:marBottom w:val="0"/>
      <w:divBdr>
        <w:top w:val="none" w:sz="0" w:space="0" w:color="auto"/>
        <w:left w:val="none" w:sz="0" w:space="0" w:color="auto"/>
        <w:bottom w:val="none" w:sz="0" w:space="0" w:color="auto"/>
        <w:right w:val="none" w:sz="0" w:space="0" w:color="auto"/>
      </w:divBdr>
    </w:div>
    <w:div w:id="301472543">
      <w:bodyDiv w:val="1"/>
      <w:marLeft w:val="0"/>
      <w:marRight w:val="0"/>
      <w:marTop w:val="0"/>
      <w:marBottom w:val="0"/>
      <w:divBdr>
        <w:top w:val="none" w:sz="0" w:space="0" w:color="auto"/>
        <w:left w:val="none" w:sz="0" w:space="0" w:color="auto"/>
        <w:bottom w:val="none" w:sz="0" w:space="0" w:color="auto"/>
        <w:right w:val="none" w:sz="0" w:space="0" w:color="auto"/>
      </w:divBdr>
    </w:div>
    <w:div w:id="303699996">
      <w:bodyDiv w:val="1"/>
      <w:marLeft w:val="0"/>
      <w:marRight w:val="0"/>
      <w:marTop w:val="0"/>
      <w:marBottom w:val="0"/>
      <w:divBdr>
        <w:top w:val="none" w:sz="0" w:space="0" w:color="auto"/>
        <w:left w:val="none" w:sz="0" w:space="0" w:color="auto"/>
        <w:bottom w:val="none" w:sz="0" w:space="0" w:color="auto"/>
        <w:right w:val="none" w:sz="0" w:space="0" w:color="auto"/>
      </w:divBdr>
    </w:div>
    <w:div w:id="321542242">
      <w:bodyDiv w:val="1"/>
      <w:marLeft w:val="0"/>
      <w:marRight w:val="0"/>
      <w:marTop w:val="0"/>
      <w:marBottom w:val="0"/>
      <w:divBdr>
        <w:top w:val="none" w:sz="0" w:space="0" w:color="auto"/>
        <w:left w:val="none" w:sz="0" w:space="0" w:color="auto"/>
        <w:bottom w:val="none" w:sz="0" w:space="0" w:color="auto"/>
        <w:right w:val="none" w:sz="0" w:space="0" w:color="auto"/>
      </w:divBdr>
    </w:div>
    <w:div w:id="334765069">
      <w:bodyDiv w:val="1"/>
      <w:marLeft w:val="0"/>
      <w:marRight w:val="0"/>
      <w:marTop w:val="0"/>
      <w:marBottom w:val="0"/>
      <w:divBdr>
        <w:top w:val="none" w:sz="0" w:space="0" w:color="auto"/>
        <w:left w:val="none" w:sz="0" w:space="0" w:color="auto"/>
        <w:bottom w:val="none" w:sz="0" w:space="0" w:color="auto"/>
        <w:right w:val="none" w:sz="0" w:space="0" w:color="auto"/>
      </w:divBdr>
    </w:div>
    <w:div w:id="347410843">
      <w:bodyDiv w:val="1"/>
      <w:marLeft w:val="0"/>
      <w:marRight w:val="0"/>
      <w:marTop w:val="0"/>
      <w:marBottom w:val="0"/>
      <w:divBdr>
        <w:top w:val="none" w:sz="0" w:space="0" w:color="auto"/>
        <w:left w:val="none" w:sz="0" w:space="0" w:color="auto"/>
        <w:bottom w:val="none" w:sz="0" w:space="0" w:color="auto"/>
        <w:right w:val="none" w:sz="0" w:space="0" w:color="auto"/>
      </w:divBdr>
    </w:div>
    <w:div w:id="353120246">
      <w:bodyDiv w:val="1"/>
      <w:marLeft w:val="0"/>
      <w:marRight w:val="0"/>
      <w:marTop w:val="0"/>
      <w:marBottom w:val="0"/>
      <w:divBdr>
        <w:top w:val="none" w:sz="0" w:space="0" w:color="auto"/>
        <w:left w:val="none" w:sz="0" w:space="0" w:color="auto"/>
        <w:bottom w:val="none" w:sz="0" w:space="0" w:color="auto"/>
        <w:right w:val="none" w:sz="0" w:space="0" w:color="auto"/>
      </w:divBdr>
    </w:div>
    <w:div w:id="358698775">
      <w:bodyDiv w:val="1"/>
      <w:marLeft w:val="0"/>
      <w:marRight w:val="0"/>
      <w:marTop w:val="0"/>
      <w:marBottom w:val="0"/>
      <w:divBdr>
        <w:top w:val="none" w:sz="0" w:space="0" w:color="auto"/>
        <w:left w:val="none" w:sz="0" w:space="0" w:color="auto"/>
        <w:bottom w:val="none" w:sz="0" w:space="0" w:color="auto"/>
        <w:right w:val="none" w:sz="0" w:space="0" w:color="auto"/>
      </w:divBdr>
    </w:div>
    <w:div w:id="358816325">
      <w:bodyDiv w:val="1"/>
      <w:marLeft w:val="0"/>
      <w:marRight w:val="0"/>
      <w:marTop w:val="0"/>
      <w:marBottom w:val="0"/>
      <w:divBdr>
        <w:top w:val="none" w:sz="0" w:space="0" w:color="auto"/>
        <w:left w:val="none" w:sz="0" w:space="0" w:color="auto"/>
        <w:bottom w:val="none" w:sz="0" w:space="0" w:color="auto"/>
        <w:right w:val="none" w:sz="0" w:space="0" w:color="auto"/>
      </w:divBdr>
    </w:div>
    <w:div w:id="373775493">
      <w:bodyDiv w:val="1"/>
      <w:marLeft w:val="0"/>
      <w:marRight w:val="0"/>
      <w:marTop w:val="0"/>
      <w:marBottom w:val="0"/>
      <w:divBdr>
        <w:top w:val="none" w:sz="0" w:space="0" w:color="auto"/>
        <w:left w:val="none" w:sz="0" w:space="0" w:color="auto"/>
        <w:bottom w:val="none" w:sz="0" w:space="0" w:color="auto"/>
        <w:right w:val="none" w:sz="0" w:space="0" w:color="auto"/>
      </w:divBdr>
    </w:div>
    <w:div w:id="374697878">
      <w:bodyDiv w:val="1"/>
      <w:marLeft w:val="0"/>
      <w:marRight w:val="0"/>
      <w:marTop w:val="0"/>
      <w:marBottom w:val="0"/>
      <w:divBdr>
        <w:top w:val="none" w:sz="0" w:space="0" w:color="auto"/>
        <w:left w:val="none" w:sz="0" w:space="0" w:color="auto"/>
        <w:bottom w:val="none" w:sz="0" w:space="0" w:color="auto"/>
        <w:right w:val="none" w:sz="0" w:space="0" w:color="auto"/>
      </w:divBdr>
    </w:div>
    <w:div w:id="396588138">
      <w:bodyDiv w:val="1"/>
      <w:marLeft w:val="0"/>
      <w:marRight w:val="0"/>
      <w:marTop w:val="0"/>
      <w:marBottom w:val="0"/>
      <w:divBdr>
        <w:top w:val="none" w:sz="0" w:space="0" w:color="auto"/>
        <w:left w:val="none" w:sz="0" w:space="0" w:color="auto"/>
        <w:bottom w:val="none" w:sz="0" w:space="0" w:color="auto"/>
        <w:right w:val="none" w:sz="0" w:space="0" w:color="auto"/>
      </w:divBdr>
    </w:div>
    <w:div w:id="412241205">
      <w:bodyDiv w:val="1"/>
      <w:marLeft w:val="0"/>
      <w:marRight w:val="0"/>
      <w:marTop w:val="0"/>
      <w:marBottom w:val="0"/>
      <w:divBdr>
        <w:top w:val="none" w:sz="0" w:space="0" w:color="auto"/>
        <w:left w:val="none" w:sz="0" w:space="0" w:color="auto"/>
        <w:bottom w:val="none" w:sz="0" w:space="0" w:color="auto"/>
        <w:right w:val="none" w:sz="0" w:space="0" w:color="auto"/>
      </w:divBdr>
    </w:div>
    <w:div w:id="412819851">
      <w:bodyDiv w:val="1"/>
      <w:marLeft w:val="0"/>
      <w:marRight w:val="0"/>
      <w:marTop w:val="0"/>
      <w:marBottom w:val="0"/>
      <w:divBdr>
        <w:top w:val="none" w:sz="0" w:space="0" w:color="auto"/>
        <w:left w:val="none" w:sz="0" w:space="0" w:color="auto"/>
        <w:bottom w:val="none" w:sz="0" w:space="0" w:color="auto"/>
        <w:right w:val="none" w:sz="0" w:space="0" w:color="auto"/>
      </w:divBdr>
    </w:div>
    <w:div w:id="420494101">
      <w:bodyDiv w:val="1"/>
      <w:marLeft w:val="0"/>
      <w:marRight w:val="0"/>
      <w:marTop w:val="0"/>
      <w:marBottom w:val="0"/>
      <w:divBdr>
        <w:top w:val="none" w:sz="0" w:space="0" w:color="auto"/>
        <w:left w:val="none" w:sz="0" w:space="0" w:color="auto"/>
        <w:bottom w:val="none" w:sz="0" w:space="0" w:color="auto"/>
        <w:right w:val="none" w:sz="0" w:space="0" w:color="auto"/>
      </w:divBdr>
    </w:div>
    <w:div w:id="420837314">
      <w:bodyDiv w:val="1"/>
      <w:marLeft w:val="0"/>
      <w:marRight w:val="0"/>
      <w:marTop w:val="0"/>
      <w:marBottom w:val="0"/>
      <w:divBdr>
        <w:top w:val="none" w:sz="0" w:space="0" w:color="auto"/>
        <w:left w:val="none" w:sz="0" w:space="0" w:color="auto"/>
        <w:bottom w:val="none" w:sz="0" w:space="0" w:color="auto"/>
        <w:right w:val="none" w:sz="0" w:space="0" w:color="auto"/>
      </w:divBdr>
    </w:div>
    <w:div w:id="445319999">
      <w:bodyDiv w:val="1"/>
      <w:marLeft w:val="0"/>
      <w:marRight w:val="0"/>
      <w:marTop w:val="0"/>
      <w:marBottom w:val="0"/>
      <w:divBdr>
        <w:top w:val="none" w:sz="0" w:space="0" w:color="auto"/>
        <w:left w:val="none" w:sz="0" w:space="0" w:color="auto"/>
        <w:bottom w:val="none" w:sz="0" w:space="0" w:color="auto"/>
        <w:right w:val="none" w:sz="0" w:space="0" w:color="auto"/>
      </w:divBdr>
    </w:div>
    <w:div w:id="450634844">
      <w:bodyDiv w:val="1"/>
      <w:marLeft w:val="0"/>
      <w:marRight w:val="0"/>
      <w:marTop w:val="0"/>
      <w:marBottom w:val="0"/>
      <w:divBdr>
        <w:top w:val="none" w:sz="0" w:space="0" w:color="auto"/>
        <w:left w:val="none" w:sz="0" w:space="0" w:color="auto"/>
        <w:bottom w:val="none" w:sz="0" w:space="0" w:color="auto"/>
        <w:right w:val="none" w:sz="0" w:space="0" w:color="auto"/>
      </w:divBdr>
    </w:div>
    <w:div w:id="454645440">
      <w:bodyDiv w:val="1"/>
      <w:marLeft w:val="0"/>
      <w:marRight w:val="0"/>
      <w:marTop w:val="0"/>
      <w:marBottom w:val="0"/>
      <w:divBdr>
        <w:top w:val="none" w:sz="0" w:space="0" w:color="auto"/>
        <w:left w:val="none" w:sz="0" w:space="0" w:color="auto"/>
        <w:bottom w:val="none" w:sz="0" w:space="0" w:color="auto"/>
        <w:right w:val="none" w:sz="0" w:space="0" w:color="auto"/>
      </w:divBdr>
    </w:div>
    <w:div w:id="460271975">
      <w:bodyDiv w:val="1"/>
      <w:marLeft w:val="0"/>
      <w:marRight w:val="0"/>
      <w:marTop w:val="0"/>
      <w:marBottom w:val="0"/>
      <w:divBdr>
        <w:top w:val="none" w:sz="0" w:space="0" w:color="auto"/>
        <w:left w:val="none" w:sz="0" w:space="0" w:color="auto"/>
        <w:bottom w:val="none" w:sz="0" w:space="0" w:color="auto"/>
        <w:right w:val="none" w:sz="0" w:space="0" w:color="auto"/>
      </w:divBdr>
    </w:div>
    <w:div w:id="466242902">
      <w:bodyDiv w:val="1"/>
      <w:marLeft w:val="0"/>
      <w:marRight w:val="0"/>
      <w:marTop w:val="0"/>
      <w:marBottom w:val="0"/>
      <w:divBdr>
        <w:top w:val="none" w:sz="0" w:space="0" w:color="auto"/>
        <w:left w:val="none" w:sz="0" w:space="0" w:color="auto"/>
        <w:bottom w:val="none" w:sz="0" w:space="0" w:color="auto"/>
        <w:right w:val="none" w:sz="0" w:space="0" w:color="auto"/>
      </w:divBdr>
    </w:div>
    <w:div w:id="472451132">
      <w:bodyDiv w:val="1"/>
      <w:marLeft w:val="0"/>
      <w:marRight w:val="0"/>
      <w:marTop w:val="0"/>
      <w:marBottom w:val="0"/>
      <w:divBdr>
        <w:top w:val="none" w:sz="0" w:space="0" w:color="auto"/>
        <w:left w:val="none" w:sz="0" w:space="0" w:color="auto"/>
        <w:bottom w:val="none" w:sz="0" w:space="0" w:color="auto"/>
        <w:right w:val="none" w:sz="0" w:space="0" w:color="auto"/>
      </w:divBdr>
      <w:divsChild>
        <w:div w:id="106703926">
          <w:marLeft w:val="0"/>
          <w:marRight w:val="0"/>
          <w:marTop w:val="0"/>
          <w:marBottom w:val="0"/>
          <w:divBdr>
            <w:top w:val="none" w:sz="0" w:space="0" w:color="auto"/>
            <w:left w:val="none" w:sz="0" w:space="0" w:color="auto"/>
            <w:bottom w:val="none" w:sz="0" w:space="0" w:color="auto"/>
            <w:right w:val="none" w:sz="0" w:space="0" w:color="auto"/>
          </w:divBdr>
          <w:divsChild>
            <w:div w:id="5107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8147">
      <w:bodyDiv w:val="1"/>
      <w:marLeft w:val="0"/>
      <w:marRight w:val="0"/>
      <w:marTop w:val="0"/>
      <w:marBottom w:val="0"/>
      <w:divBdr>
        <w:top w:val="none" w:sz="0" w:space="0" w:color="auto"/>
        <w:left w:val="none" w:sz="0" w:space="0" w:color="auto"/>
        <w:bottom w:val="none" w:sz="0" w:space="0" w:color="auto"/>
        <w:right w:val="none" w:sz="0" w:space="0" w:color="auto"/>
      </w:divBdr>
    </w:div>
    <w:div w:id="531117543">
      <w:bodyDiv w:val="1"/>
      <w:marLeft w:val="0"/>
      <w:marRight w:val="0"/>
      <w:marTop w:val="0"/>
      <w:marBottom w:val="0"/>
      <w:divBdr>
        <w:top w:val="none" w:sz="0" w:space="0" w:color="auto"/>
        <w:left w:val="none" w:sz="0" w:space="0" w:color="auto"/>
        <w:bottom w:val="none" w:sz="0" w:space="0" w:color="auto"/>
        <w:right w:val="none" w:sz="0" w:space="0" w:color="auto"/>
      </w:divBdr>
    </w:div>
    <w:div w:id="587736178">
      <w:bodyDiv w:val="1"/>
      <w:marLeft w:val="0"/>
      <w:marRight w:val="0"/>
      <w:marTop w:val="0"/>
      <w:marBottom w:val="0"/>
      <w:divBdr>
        <w:top w:val="none" w:sz="0" w:space="0" w:color="auto"/>
        <w:left w:val="none" w:sz="0" w:space="0" w:color="auto"/>
        <w:bottom w:val="none" w:sz="0" w:space="0" w:color="auto"/>
        <w:right w:val="none" w:sz="0" w:space="0" w:color="auto"/>
      </w:divBdr>
    </w:div>
    <w:div w:id="609163156">
      <w:bodyDiv w:val="1"/>
      <w:marLeft w:val="0"/>
      <w:marRight w:val="0"/>
      <w:marTop w:val="0"/>
      <w:marBottom w:val="0"/>
      <w:divBdr>
        <w:top w:val="none" w:sz="0" w:space="0" w:color="auto"/>
        <w:left w:val="none" w:sz="0" w:space="0" w:color="auto"/>
        <w:bottom w:val="none" w:sz="0" w:space="0" w:color="auto"/>
        <w:right w:val="none" w:sz="0" w:space="0" w:color="auto"/>
      </w:divBdr>
    </w:div>
    <w:div w:id="616722353">
      <w:bodyDiv w:val="1"/>
      <w:marLeft w:val="0"/>
      <w:marRight w:val="0"/>
      <w:marTop w:val="0"/>
      <w:marBottom w:val="0"/>
      <w:divBdr>
        <w:top w:val="none" w:sz="0" w:space="0" w:color="auto"/>
        <w:left w:val="none" w:sz="0" w:space="0" w:color="auto"/>
        <w:bottom w:val="none" w:sz="0" w:space="0" w:color="auto"/>
        <w:right w:val="none" w:sz="0" w:space="0" w:color="auto"/>
      </w:divBdr>
    </w:div>
    <w:div w:id="639069218">
      <w:bodyDiv w:val="1"/>
      <w:marLeft w:val="0"/>
      <w:marRight w:val="0"/>
      <w:marTop w:val="0"/>
      <w:marBottom w:val="0"/>
      <w:divBdr>
        <w:top w:val="none" w:sz="0" w:space="0" w:color="auto"/>
        <w:left w:val="none" w:sz="0" w:space="0" w:color="auto"/>
        <w:bottom w:val="none" w:sz="0" w:space="0" w:color="auto"/>
        <w:right w:val="none" w:sz="0" w:space="0" w:color="auto"/>
      </w:divBdr>
    </w:div>
    <w:div w:id="645814909">
      <w:bodyDiv w:val="1"/>
      <w:marLeft w:val="0"/>
      <w:marRight w:val="0"/>
      <w:marTop w:val="0"/>
      <w:marBottom w:val="0"/>
      <w:divBdr>
        <w:top w:val="none" w:sz="0" w:space="0" w:color="auto"/>
        <w:left w:val="none" w:sz="0" w:space="0" w:color="auto"/>
        <w:bottom w:val="none" w:sz="0" w:space="0" w:color="auto"/>
        <w:right w:val="none" w:sz="0" w:space="0" w:color="auto"/>
      </w:divBdr>
    </w:div>
    <w:div w:id="714474151">
      <w:bodyDiv w:val="1"/>
      <w:marLeft w:val="0"/>
      <w:marRight w:val="0"/>
      <w:marTop w:val="0"/>
      <w:marBottom w:val="0"/>
      <w:divBdr>
        <w:top w:val="none" w:sz="0" w:space="0" w:color="auto"/>
        <w:left w:val="none" w:sz="0" w:space="0" w:color="auto"/>
        <w:bottom w:val="none" w:sz="0" w:space="0" w:color="auto"/>
        <w:right w:val="none" w:sz="0" w:space="0" w:color="auto"/>
      </w:divBdr>
    </w:div>
    <w:div w:id="723020362">
      <w:bodyDiv w:val="1"/>
      <w:marLeft w:val="0"/>
      <w:marRight w:val="0"/>
      <w:marTop w:val="0"/>
      <w:marBottom w:val="0"/>
      <w:divBdr>
        <w:top w:val="none" w:sz="0" w:space="0" w:color="auto"/>
        <w:left w:val="none" w:sz="0" w:space="0" w:color="auto"/>
        <w:bottom w:val="none" w:sz="0" w:space="0" w:color="auto"/>
        <w:right w:val="none" w:sz="0" w:space="0" w:color="auto"/>
      </w:divBdr>
    </w:div>
    <w:div w:id="723797449">
      <w:bodyDiv w:val="1"/>
      <w:marLeft w:val="0"/>
      <w:marRight w:val="0"/>
      <w:marTop w:val="0"/>
      <w:marBottom w:val="0"/>
      <w:divBdr>
        <w:top w:val="none" w:sz="0" w:space="0" w:color="auto"/>
        <w:left w:val="none" w:sz="0" w:space="0" w:color="auto"/>
        <w:bottom w:val="none" w:sz="0" w:space="0" w:color="auto"/>
        <w:right w:val="none" w:sz="0" w:space="0" w:color="auto"/>
      </w:divBdr>
    </w:div>
    <w:div w:id="754009543">
      <w:bodyDiv w:val="1"/>
      <w:marLeft w:val="0"/>
      <w:marRight w:val="0"/>
      <w:marTop w:val="0"/>
      <w:marBottom w:val="0"/>
      <w:divBdr>
        <w:top w:val="none" w:sz="0" w:space="0" w:color="auto"/>
        <w:left w:val="none" w:sz="0" w:space="0" w:color="auto"/>
        <w:bottom w:val="none" w:sz="0" w:space="0" w:color="auto"/>
        <w:right w:val="none" w:sz="0" w:space="0" w:color="auto"/>
      </w:divBdr>
    </w:div>
    <w:div w:id="756444734">
      <w:bodyDiv w:val="1"/>
      <w:marLeft w:val="0"/>
      <w:marRight w:val="0"/>
      <w:marTop w:val="0"/>
      <w:marBottom w:val="0"/>
      <w:divBdr>
        <w:top w:val="none" w:sz="0" w:space="0" w:color="auto"/>
        <w:left w:val="none" w:sz="0" w:space="0" w:color="auto"/>
        <w:bottom w:val="none" w:sz="0" w:space="0" w:color="auto"/>
        <w:right w:val="none" w:sz="0" w:space="0" w:color="auto"/>
      </w:divBdr>
    </w:div>
    <w:div w:id="771783088">
      <w:bodyDiv w:val="1"/>
      <w:marLeft w:val="0"/>
      <w:marRight w:val="0"/>
      <w:marTop w:val="0"/>
      <w:marBottom w:val="0"/>
      <w:divBdr>
        <w:top w:val="none" w:sz="0" w:space="0" w:color="auto"/>
        <w:left w:val="none" w:sz="0" w:space="0" w:color="auto"/>
        <w:bottom w:val="none" w:sz="0" w:space="0" w:color="auto"/>
        <w:right w:val="none" w:sz="0" w:space="0" w:color="auto"/>
      </w:divBdr>
    </w:div>
    <w:div w:id="785200639">
      <w:bodyDiv w:val="1"/>
      <w:marLeft w:val="0"/>
      <w:marRight w:val="0"/>
      <w:marTop w:val="0"/>
      <w:marBottom w:val="0"/>
      <w:divBdr>
        <w:top w:val="none" w:sz="0" w:space="0" w:color="auto"/>
        <w:left w:val="none" w:sz="0" w:space="0" w:color="auto"/>
        <w:bottom w:val="none" w:sz="0" w:space="0" w:color="auto"/>
        <w:right w:val="none" w:sz="0" w:space="0" w:color="auto"/>
      </w:divBdr>
    </w:div>
    <w:div w:id="788669444">
      <w:bodyDiv w:val="1"/>
      <w:marLeft w:val="0"/>
      <w:marRight w:val="0"/>
      <w:marTop w:val="0"/>
      <w:marBottom w:val="0"/>
      <w:divBdr>
        <w:top w:val="none" w:sz="0" w:space="0" w:color="auto"/>
        <w:left w:val="none" w:sz="0" w:space="0" w:color="auto"/>
        <w:bottom w:val="none" w:sz="0" w:space="0" w:color="auto"/>
        <w:right w:val="none" w:sz="0" w:space="0" w:color="auto"/>
      </w:divBdr>
    </w:div>
    <w:div w:id="790977447">
      <w:bodyDiv w:val="1"/>
      <w:marLeft w:val="0"/>
      <w:marRight w:val="0"/>
      <w:marTop w:val="0"/>
      <w:marBottom w:val="0"/>
      <w:divBdr>
        <w:top w:val="none" w:sz="0" w:space="0" w:color="auto"/>
        <w:left w:val="none" w:sz="0" w:space="0" w:color="auto"/>
        <w:bottom w:val="none" w:sz="0" w:space="0" w:color="auto"/>
        <w:right w:val="none" w:sz="0" w:space="0" w:color="auto"/>
      </w:divBdr>
      <w:divsChild>
        <w:div w:id="1706910441">
          <w:marLeft w:val="0"/>
          <w:marRight w:val="0"/>
          <w:marTop w:val="0"/>
          <w:marBottom w:val="0"/>
          <w:divBdr>
            <w:top w:val="none" w:sz="0" w:space="0" w:color="auto"/>
            <w:left w:val="none" w:sz="0" w:space="0" w:color="auto"/>
            <w:bottom w:val="none" w:sz="0" w:space="0" w:color="auto"/>
            <w:right w:val="none" w:sz="0" w:space="0" w:color="auto"/>
          </w:divBdr>
        </w:div>
      </w:divsChild>
    </w:div>
    <w:div w:id="794567975">
      <w:bodyDiv w:val="1"/>
      <w:marLeft w:val="0"/>
      <w:marRight w:val="0"/>
      <w:marTop w:val="0"/>
      <w:marBottom w:val="0"/>
      <w:divBdr>
        <w:top w:val="none" w:sz="0" w:space="0" w:color="auto"/>
        <w:left w:val="none" w:sz="0" w:space="0" w:color="auto"/>
        <w:bottom w:val="none" w:sz="0" w:space="0" w:color="auto"/>
        <w:right w:val="none" w:sz="0" w:space="0" w:color="auto"/>
      </w:divBdr>
    </w:div>
    <w:div w:id="802504305">
      <w:bodyDiv w:val="1"/>
      <w:marLeft w:val="0"/>
      <w:marRight w:val="0"/>
      <w:marTop w:val="0"/>
      <w:marBottom w:val="0"/>
      <w:divBdr>
        <w:top w:val="none" w:sz="0" w:space="0" w:color="auto"/>
        <w:left w:val="none" w:sz="0" w:space="0" w:color="auto"/>
        <w:bottom w:val="none" w:sz="0" w:space="0" w:color="auto"/>
        <w:right w:val="none" w:sz="0" w:space="0" w:color="auto"/>
      </w:divBdr>
    </w:div>
    <w:div w:id="814682868">
      <w:bodyDiv w:val="1"/>
      <w:marLeft w:val="0"/>
      <w:marRight w:val="0"/>
      <w:marTop w:val="0"/>
      <w:marBottom w:val="0"/>
      <w:divBdr>
        <w:top w:val="none" w:sz="0" w:space="0" w:color="auto"/>
        <w:left w:val="none" w:sz="0" w:space="0" w:color="auto"/>
        <w:bottom w:val="none" w:sz="0" w:space="0" w:color="auto"/>
        <w:right w:val="none" w:sz="0" w:space="0" w:color="auto"/>
      </w:divBdr>
    </w:div>
    <w:div w:id="816535032">
      <w:bodyDiv w:val="1"/>
      <w:marLeft w:val="0"/>
      <w:marRight w:val="0"/>
      <w:marTop w:val="0"/>
      <w:marBottom w:val="0"/>
      <w:divBdr>
        <w:top w:val="none" w:sz="0" w:space="0" w:color="auto"/>
        <w:left w:val="none" w:sz="0" w:space="0" w:color="auto"/>
        <w:bottom w:val="none" w:sz="0" w:space="0" w:color="auto"/>
        <w:right w:val="none" w:sz="0" w:space="0" w:color="auto"/>
      </w:divBdr>
    </w:div>
    <w:div w:id="848643298">
      <w:bodyDiv w:val="1"/>
      <w:marLeft w:val="0"/>
      <w:marRight w:val="0"/>
      <w:marTop w:val="0"/>
      <w:marBottom w:val="0"/>
      <w:divBdr>
        <w:top w:val="none" w:sz="0" w:space="0" w:color="auto"/>
        <w:left w:val="none" w:sz="0" w:space="0" w:color="auto"/>
        <w:bottom w:val="none" w:sz="0" w:space="0" w:color="auto"/>
        <w:right w:val="none" w:sz="0" w:space="0" w:color="auto"/>
      </w:divBdr>
    </w:div>
    <w:div w:id="868756441">
      <w:bodyDiv w:val="1"/>
      <w:marLeft w:val="0"/>
      <w:marRight w:val="0"/>
      <w:marTop w:val="0"/>
      <w:marBottom w:val="0"/>
      <w:divBdr>
        <w:top w:val="none" w:sz="0" w:space="0" w:color="auto"/>
        <w:left w:val="none" w:sz="0" w:space="0" w:color="auto"/>
        <w:bottom w:val="none" w:sz="0" w:space="0" w:color="auto"/>
        <w:right w:val="none" w:sz="0" w:space="0" w:color="auto"/>
      </w:divBdr>
    </w:div>
    <w:div w:id="893857475">
      <w:bodyDiv w:val="1"/>
      <w:marLeft w:val="0"/>
      <w:marRight w:val="0"/>
      <w:marTop w:val="0"/>
      <w:marBottom w:val="0"/>
      <w:divBdr>
        <w:top w:val="none" w:sz="0" w:space="0" w:color="auto"/>
        <w:left w:val="none" w:sz="0" w:space="0" w:color="auto"/>
        <w:bottom w:val="none" w:sz="0" w:space="0" w:color="auto"/>
        <w:right w:val="none" w:sz="0" w:space="0" w:color="auto"/>
      </w:divBdr>
    </w:div>
    <w:div w:id="895556346">
      <w:bodyDiv w:val="1"/>
      <w:marLeft w:val="0"/>
      <w:marRight w:val="0"/>
      <w:marTop w:val="0"/>
      <w:marBottom w:val="0"/>
      <w:divBdr>
        <w:top w:val="none" w:sz="0" w:space="0" w:color="auto"/>
        <w:left w:val="none" w:sz="0" w:space="0" w:color="auto"/>
        <w:bottom w:val="none" w:sz="0" w:space="0" w:color="auto"/>
        <w:right w:val="none" w:sz="0" w:space="0" w:color="auto"/>
      </w:divBdr>
    </w:div>
    <w:div w:id="932053760">
      <w:bodyDiv w:val="1"/>
      <w:marLeft w:val="0"/>
      <w:marRight w:val="0"/>
      <w:marTop w:val="0"/>
      <w:marBottom w:val="0"/>
      <w:divBdr>
        <w:top w:val="none" w:sz="0" w:space="0" w:color="auto"/>
        <w:left w:val="none" w:sz="0" w:space="0" w:color="auto"/>
        <w:bottom w:val="none" w:sz="0" w:space="0" w:color="auto"/>
        <w:right w:val="none" w:sz="0" w:space="0" w:color="auto"/>
      </w:divBdr>
    </w:div>
    <w:div w:id="934482896">
      <w:bodyDiv w:val="1"/>
      <w:marLeft w:val="0"/>
      <w:marRight w:val="0"/>
      <w:marTop w:val="0"/>
      <w:marBottom w:val="0"/>
      <w:divBdr>
        <w:top w:val="none" w:sz="0" w:space="0" w:color="auto"/>
        <w:left w:val="none" w:sz="0" w:space="0" w:color="auto"/>
        <w:bottom w:val="none" w:sz="0" w:space="0" w:color="auto"/>
        <w:right w:val="none" w:sz="0" w:space="0" w:color="auto"/>
      </w:divBdr>
    </w:div>
    <w:div w:id="934872415">
      <w:bodyDiv w:val="1"/>
      <w:marLeft w:val="0"/>
      <w:marRight w:val="0"/>
      <w:marTop w:val="0"/>
      <w:marBottom w:val="0"/>
      <w:divBdr>
        <w:top w:val="none" w:sz="0" w:space="0" w:color="auto"/>
        <w:left w:val="none" w:sz="0" w:space="0" w:color="auto"/>
        <w:bottom w:val="none" w:sz="0" w:space="0" w:color="auto"/>
        <w:right w:val="none" w:sz="0" w:space="0" w:color="auto"/>
      </w:divBdr>
    </w:div>
    <w:div w:id="936787348">
      <w:bodyDiv w:val="1"/>
      <w:marLeft w:val="0"/>
      <w:marRight w:val="0"/>
      <w:marTop w:val="0"/>
      <w:marBottom w:val="0"/>
      <w:divBdr>
        <w:top w:val="none" w:sz="0" w:space="0" w:color="auto"/>
        <w:left w:val="none" w:sz="0" w:space="0" w:color="auto"/>
        <w:bottom w:val="none" w:sz="0" w:space="0" w:color="auto"/>
        <w:right w:val="none" w:sz="0" w:space="0" w:color="auto"/>
      </w:divBdr>
    </w:div>
    <w:div w:id="938954436">
      <w:bodyDiv w:val="1"/>
      <w:marLeft w:val="0"/>
      <w:marRight w:val="0"/>
      <w:marTop w:val="0"/>
      <w:marBottom w:val="0"/>
      <w:divBdr>
        <w:top w:val="none" w:sz="0" w:space="0" w:color="auto"/>
        <w:left w:val="none" w:sz="0" w:space="0" w:color="auto"/>
        <w:bottom w:val="none" w:sz="0" w:space="0" w:color="auto"/>
        <w:right w:val="none" w:sz="0" w:space="0" w:color="auto"/>
      </w:divBdr>
    </w:div>
    <w:div w:id="942301745">
      <w:bodyDiv w:val="1"/>
      <w:marLeft w:val="0"/>
      <w:marRight w:val="0"/>
      <w:marTop w:val="0"/>
      <w:marBottom w:val="0"/>
      <w:divBdr>
        <w:top w:val="none" w:sz="0" w:space="0" w:color="auto"/>
        <w:left w:val="none" w:sz="0" w:space="0" w:color="auto"/>
        <w:bottom w:val="none" w:sz="0" w:space="0" w:color="auto"/>
        <w:right w:val="none" w:sz="0" w:space="0" w:color="auto"/>
      </w:divBdr>
    </w:div>
    <w:div w:id="943729464">
      <w:bodyDiv w:val="1"/>
      <w:marLeft w:val="0"/>
      <w:marRight w:val="0"/>
      <w:marTop w:val="0"/>
      <w:marBottom w:val="0"/>
      <w:divBdr>
        <w:top w:val="none" w:sz="0" w:space="0" w:color="auto"/>
        <w:left w:val="none" w:sz="0" w:space="0" w:color="auto"/>
        <w:bottom w:val="none" w:sz="0" w:space="0" w:color="auto"/>
        <w:right w:val="none" w:sz="0" w:space="0" w:color="auto"/>
      </w:divBdr>
    </w:div>
    <w:div w:id="944774275">
      <w:bodyDiv w:val="1"/>
      <w:marLeft w:val="0"/>
      <w:marRight w:val="0"/>
      <w:marTop w:val="0"/>
      <w:marBottom w:val="0"/>
      <w:divBdr>
        <w:top w:val="none" w:sz="0" w:space="0" w:color="auto"/>
        <w:left w:val="none" w:sz="0" w:space="0" w:color="auto"/>
        <w:bottom w:val="none" w:sz="0" w:space="0" w:color="auto"/>
        <w:right w:val="none" w:sz="0" w:space="0" w:color="auto"/>
      </w:divBdr>
    </w:div>
    <w:div w:id="948783529">
      <w:bodyDiv w:val="1"/>
      <w:marLeft w:val="0"/>
      <w:marRight w:val="0"/>
      <w:marTop w:val="0"/>
      <w:marBottom w:val="0"/>
      <w:divBdr>
        <w:top w:val="none" w:sz="0" w:space="0" w:color="auto"/>
        <w:left w:val="none" w:sz="0" w:space="0" w:color="auto"/>
        <w:bottom w:val="none" w:sz="0" w:space="0" w:color="auto"/>
        <w:right w:val="none" w:sz="0" w:space="0" w:color="auto"/>
      </w:divBdr>
    </w:div>
    <w:div w:id="960184556">
      <w:bodyDiv w:val="1"/>
      <w:marLeft w:val="0"/>
      <w:marRight w:val="0"/>
      <w:marTop w:val="0"/>
      <w:marBottom w:val="0"/>
      <w:divBdr>
        <w:top w:val="none" w:sz="0" w:space="0" w:color="auto"/>
        <w:left w:val="none" w:sz="0" w:space="0" w:color="auto"/>
        <w:bottom w:val="none" w:sz="0" w:space="0" w:color="auto"/>
        <w:right w:val="none" w:sz="0" w:space="0" w:color="auto"/>
      </w:divBdr>
    </w:div>
    <w:div w:id="960188601">
      <w:bodyDiv w:val="1"/>
      <w:marLeft w:val="0"/>
      <w:marRight w:val="0"/>
      <w:marTop w:val="0"/>
      <w:marBottom w:val="0"/>
      <w:divBdr>
        <w:top w:val="none" w:sz="0" w:space="0" w:color="auto"/>
        <w:left w:val="none" w:sz="0" w:space="0" w:color="auto"/>
        <w:bottom w:val="none" w:sz="0" w:space="0" w:color="auto"/>
        <w:right w:val="none" w:sz="0" w:space="0" w:color="auto"/>
      </w:divBdr>
    </w:div>
    <w:div w:id="960571109">
      <w:bodyDiv w:val="1"/>
      <w:marLeft w:val="0"/>
      <w:marRight w:val="0"/>
      <w:marTop w:val="0"/>
      <w:marBottom w:val="0"/>
      <w:divBdr>
        <w:top w:val="none" w:sz="0" w:space="0" w:color="auto"/>
        <w:left w:val="none" w:sz="0" w:space="0" w:color="auto"/>
        <w:bottom w:val="none" w:sz="0" w:space="0" w:color="auto"/>
        <w:right w:val="none" w:sz="0" w:space="0" w:color="auto"/>
      </w:divBdr>
    </w:div>
    <w:div w:id="962729713">
      <w:bodyDiv w:val="1"/>
      <w:marLeft w:val="0"/>
      <w:marRight w:val="0"/>
      <w:marTop w:val="0"/>
      <w:marBottom w:val="0"/>
      <w:divBdr>
        <w:top w:val="none" w:sz="0" w:space="0" w:color="auto"/>
        <w:left w:val="none" w:sz="0" w:space="0" w:color="auto"/>
        <w:bottom w:val="none" w:sz="0" w:space="0" w:color="auto"/>
        <w:right w:val="none" w:sz="0" w:space="0" w:color="auto"/>
      </w:divBdr>
    </w:div>
    <w:div w:id="965040676">
      <w:bodyDiv w:val="1"/>
      <w:marLeft w:val="0"/>
      <w:marRight w:val="0"/>
      <w:marTop w:val="0"/>
      <w:marBottom w:val="0"/>
      <w:divBdr>
        <w:top w:val="none" w:sz="0" w:space="0" w:color="auto"/>
        <w:left w:val="none" w:sz="0" w:space="0" w:color="auto"/>
        <w:bottom w:val="none" w:sz="0" w:space="0" w:color="auto"/>
        <w:right w:val="none" w:sz="0" w:space="0" w:color="auto"/>
      </w:divBdr>
    </w:div>
    <w:div w:id="973101349">
      <w:bodyDiv w:val="1"/>
      <w:marLeft w:val="0"/>
      <w:marRight w:val="0"/>
      <w:marTop w:val="0"/>
      <w:marBottom w:val="0"/>
      <w:divBdr>
        <w:top w:val="none" w:sz="0" w:space="0" w:color="auto"/>
        <w:left w:val="none" w:sz="0" w:space="0" w:color="auto"/>
        <w:bottom w:val="none" w:sz="0" w:space="0" w:color="auto"/>
        <w:right w:val="none" w:sz="0" w:space="0" w:color="auto"/>
      </w:divBdr>
    </w:div>
    <w:div w:id="982850221">
      <w:bodyDiv w:val="1"/>
      <w:marLeft w:val="0"/>
      <w:marRight w:val="0"/>
      <w:marTop w:val="0"/>
      <w:marBottom w:val="0"/>
      <w:divBdr>
        <w:top w:val="none" w:sz="0" w:space="0" w:color="auto"/>
        <w:left w:val="none" w:sz="0" w:space="0" w:color="auto"/>
        <w:bottom w:val="none" w:sz="0" w:space="0" w:color="auto"/>
        <w:right w:val="none" w:sz="0" w:space="0" w:color="auto"/>
      </w:divBdr>
    </w:div>
    <w:div w:id="1015764134">
      <w:bodyDiv w:val="1"/>
      <w:marLeft w:val="0"/>
      <w:marRight w:val="0"/>
      <w:marTop w:val="0"/>
      <w:marBottom w:val="0"/>
      <w:divBdr>
        <w:top w:val="none" w:sz="0" w:space="0" w:color="auto"/>
        <w:left w:val="none" w:sz="0" w:space="0" w:color="auto"/>
        <w:bottom w:val="none" w:sz="0" w:space="0" w:color="auto"/>
        <w:right w:val="none" w:sz="0" w:space="0" w:color="auto"/>
      </w:divBdr>
    </w:div>
    <w:div w:id="1019311696">
      <w:bodyDiv w:val="1"/>
      <w:marLeft w:val="0"/>
      <w:marRight w:val="0"/>
      <w:marTop w:val="0"/>
      <w:marBottom w:val="0"/>
      <w:divBdr>
        <w:top w:val="none" w:sz="0" w:space="0" w:color="auto"/>
        <w:left w:val="none" w:sz="0" w:space="0" w:color="auto"/>
        <w:bottom w:val="none" w:sz="0" w:space="0" w:color="auto"/>
        <w:right w:val="none" w:sz="0" w:space="0" w:color="auto"/>
      </w:divBdr>
    </w:div>
    <w:div w:id="1058164484">
      <w:bodyDiv w:val="1"/>
      <w:marLeft w:val="0"/>
      <w:marRight w:val="0"/>
      <w:marTop w:val="0"/>
      <w:marBottom w:val="0"/>
      <w:divBdr>
        <w:top w:val="none" w:sz="0" w:space="0" w:color="auto"/>
        <w:left w:val="none" w:sz="0" w:space="0" w:color="auto"/>
        <w:bottom w:val="none" w:sz="0" w:space="0" w:color="auto"/>
        <w:right w:val="none" w:sz="0" w:space="0" w:color="auto"/>
      </w:divBdr>
    </w:div>
    <w:div w:id="1062678480">
      <w:bodyDiv w:val="1"/>
      <w:marLeft w:val="0"/>
      <w:marRight w:val="0"/>
      <w:marTop w:val="0"/>
      <w:marBottom w:val="0"/>
      <w:divBdr>
        <w:top w:val="none" w:sz="0" w:space="0" w:color="auto"/>
        <w:left w:val="none" w:sz="0" w:space="0" w:color="auto"/>
        <w:bottom w:val="none" w:sz="0" w:space="0" w:color="auto"/>
        <w:right w:val="none" w:sz="0" w:space="0" w:color="auto"/>
      </w:divBdr>
    </w:div>
    <w:div w:id="1068382181">
      <w:bodyDiv w:val="1"/>
      <w:marLeft w:val="0"/>
      <w:marRight w:val="0"/>
      <w:marTop w:val="0"/>
      <w:marBottom w:val="0"/>
      <w:divBdr>
        <w:top w:val="none" w:sz="0" w:space="0" w:color="auto"/>
        <w:left w:val="none" w:sz="0" w:space="0" w:color="auto"/>
        <w:bottom w:val="none" w:sz="0" w:space="0" w:color="auto"/>
        <w:right w:val="none" w:sz="0" w:space="0" w:color="auto"/>
      </w:divBdr>
    </w:div>
    <w:div w:id="1078593782">
      <w:bodyDiv w:val="1"/>
      <w:marLeft w:val="0"/>
      <w:marRight w:val="0"/>
      <w:marTop w:val="0"/>
      <w:marBottom w:val="0"/>
      <w:divBdr>
        <w:top w:val="none" w:sz="0" w:space="0" w:color="auto"/>
        <w:left w:val="none" w:sz="0" w:space="0" w:color="auto"/>
        <w:bottom w:val="none" w:sz="0" w:space="0" w:color="auto"/>
        <w:right w:val="none" w:sz="0" w:space="0" w:color="auto"/>
      </w:divBdr>
    </w:div>
    <w:div w:id="1087187411">
      <w:bodyDiv w:val="1"/>
      <w:marLeft w:val="0"/>
      <w:marRight w:val="0"/>
      <w:marTop w:val="0"/>
      <w:marBottom w:val="0"/>
      <w:divBdr>
        <w:top w:val="none" w:sz="0" w:space="0" w:color="auto"/>
        <w:left w:val="none" w:sz="0" w:space="0" w:color="auto"/>
        <w:bottom w:val="none" w:sz="0" w:space="0" w:color="auto"/>
        <w:right w:val="none" w:sz="0" w:space="0" w:color="auto"/>
      </w:divBdr>
    </w:div>
    <w:div w:id="1088424907">
      <w:bodyDiv w:val="1"/>
      <w:marLeft w:val="0"/>
      <w:marRight w:val="0"/>
      <w:marTop w:val="0"/>
      <w:marBottom w:val="0"/>
      <w:divBdr>
        <w:top w:val="none" w:sz="0" w:space="0" w:color="auto"/>
        <w:left w:val="none" w:sz="0" w:space="0" w:color="auto"/>
        <w:bottom w:val="none" w:sz="0" w:space="0" w:color="auto"/>
        <w:right w:val="none" w:sz="0" w:space="0" w:color="auto"/>
      </w:divBdr>
    </w:div>
    <w:div w:id="1089503163">
      <w:bodyDiv w:val="1"/>
      <w:marLeft w:val="0"/>
      <w:marRight w:val="0"/>
      <w:marTop w:val="0"/>
      <w:marBottom w:val="0"/>
      <w:divBdr>
        <w:top w:val="none" w:sz="0" w:space="0" w:color="auto"/>
        <w:left w:val="none" w:sz="0" w:space="0" w:color="auto"/>
        <w:bottom w:val="none" w:sz="0" w:space="0" w:color="auto"/>
        <w:right w:val="none" w:sz="0" w:space="0" w:color="auto"/>
      </w:divBdr>
    </w:div>
    <w:div w:id="1098326888">
      <w:bodyDiv w:val="1"/>
      <w:marLeft w:val="0"/>
      <w:marRight w:val="0"/>
      <w:marTop w:val="0"/>
      <w:marBottom w:val="0"/>
      <w:divBdr>
        <w:top w:val="none" w:sz="0" w:space="0" w:color="auto"/>
        <w:left w:val="none" w:sz="0" w:space="0" w:color="auto"/>
        <w:bottom w:val="none" w:sz="0" w:space="0" w:color="auto"/>
        <w:right w:val="none" w:sz="0" w:space="0" w:color="auto"/>
      </w:divBdr>
    </w:div>
    <w:div w:id="1119567803">
      <w:bodyDiv w:val="1"/>
      <w:marLeft w:val="0"/>
      <w:marRight w:val="0"/>
      <w:marTop w:val="0"/>
      <w:marBottom w:val="0"/>
      <w:divBdr>
        <w:top w:val="none" w:sz="0" w:space="0" w:color="auto"/>
        <w:left w:val="none" w:sz="0" w:space="0" w:color="auto"/>
        <w:bottom w:val="none" w:sz="0" w:space="0" w:color="auto"/>
        <w:right w:val="none" w:sz="0" w:space="0" w:color="auto"/>
      </w:divBdr>
    </w:div>
    <w:div w:id="1151336975">
      <w:bodyDiv w:val="1"/>
      <w:marLeft w:val="0"/>
      <w:marRight w:val="0"/>
      <w:marTop w:val="0"/>
      <w:marBottom w:val="0"/>
      <w:divBdr>
        <w:top w:val="none" w:sz="0" w:space="0" w:color="auto"/>
        <w:left w:val="none" w:sz="0" w:space="0" w:color="auto"/>
        <w:bottom w:val="none" w:sz="0" w:space="0" w:color="auto"/>
        <w:right w:val="none" w:sz="0" w:space="0" w:color="auto"/>
      </w:divBdr>
    </w:div>
    <w:div w:id="1192766393">
      <w:bodyDiv w:val="1"/>
      <w:marLeft w:val="0"/>
      <w:marRight w:val="0"/>
      <w:marTop w:val="0"/>
      <w:marBottom w:val="0"/>
      <w:divBdr>
        <w:top w:val="none" w:sz="0" w:space="0" w:color="auto"/>
        <w:left w:val="none" w:sz="0" w:space="0" w:color="auto"/>
        <w:bottom w:val="none" w:sz="0" w:space="0" w:color="auto"/>
        <w:right w:val="none" w:sz="0" w:space="0" w:color="auto"/>
      </w:divBdr>
    </w:div>
    <w:div w:id="1192960945">
      <w:bodyDiv w:val="1"/>
      <w:marLeft w:val="0"/>
      <w:marRight w:val="0"/>
      <w:marTop w:val="0"/>
      <w:marBottom w:val="0"/>
      <w:divBdr>
        <w:top w:val="none" w:sz="0" w:space="0" w:color="auto"/>
        <w:left w:val="none" w:sz="0" w:space="0" w:color="auto"/>
        <w:bottom w:val="none" w:sz="0" w:space="0" w:color="auto"/>
        <w:right w:val="none" w:sz="0" w:space="0" w:color="auto"/>
      </w:divBdr>
    </w:div>
    <w:div w:id="1247226544">
      <w:bodyDiv w:val="1"/>
      <w:marLeft w:val="0"/>
      <w:marRight w:val="0"/>
      <w:marTop w:val="0"/>
      <w:marBottom w:val="0"/>
      <w:divBdr>
        <w:top w:val="none" w:sz="0" w:space="0" w:color="auto"/>
        <w:left w:val="none" w:sz="0" w:space="0" w:color="auto"/>
        <w:bottom w:val="none" w:sz="0" w:space="0" w:color="auto"/>
        <w:right w:val="none" w:sz="0" w:space="0" w:color="auto"/>
      </w:divBdr>
    </w:div>
    <w:div w:id="1252009087">
      <w:bodyDiv w:val="1"/>
      <w:marLeft w:val="0"/>
      <w:marRight w:val="0"/>
      <w:marTop w:val="0"/>
      <w:marBottom w:val="0"/>
      <w:divBdr>
        <w:top w:val="none" w:sz="0" w:space="0" w:color="auto"/>
        <w:left w:val="none" w:sz="0" w:space="0" w:color="auto"/>
        <w:bottom w:val="none" w:sz="0" w:space="0" w:color="auto"/>
        <w:right w:val="none" w:sz="0" w:space="0" w:color="auto"/>
      </w:divBdr>
    </w:div>
    <w:div w:id="1265839337">
      <w:bodyDiv w:val="1"/>
      <w:marLeft w:val="0"/>
      <w:marRight w:val="0"/>
      <w:marTop w:val="0"/>
      <w:marBottom w:val="0"/>
      <w:divBdr>
        <w:top w:val="none" w:sz="0" w:space="0" w:color="auto"/>
        <w:left w:val="none" w:sz="0" w:space="0" w:color="auto"/>
        <w:bottom w:val="none" w:sz="0" w:space="0" w:color="auto"/>
        <w:right w:val="none" w:sz="0" w:space="0" w:color="auto"/>
      </w:divBdr>
    </w:div>
    <w:div w:id="1270091218">
      <w:bodyDiv w:val="1"/>
      <w:marLeft w:val="0"/>
      <w:marRight w:val="0"/>
      <w:marTop w:val="0"/>
      <w:marBottom w:val="0"/>
      <w:divBdr>
        <w:top w:val="none" w:sz="0" w:space="0" w:color="auto"/>
        <w:left w:val="none" w:sz="0" w:space="0" w:color="auto"/>
        <w:bottom w:val="none" w:sz="0" w:space="0" w:color="auto"/>
        <w:right w:val="none" w:sz="0" w:space="0" w:color="auto"/>
      </w:divBdr>
    </w:div>
    <w:div w:id="1272782124">
      <w:bodyDiv w:val="1"/>
      <w:marLeft w:val="0"/>
      <w:marRight w:val="0"/>
      <w:marTop w:val="0"/>
      <w:marBottom w:val="0"/>
      <w:divBdr>
        <w:top w:val="none" w:sz="0" w:space="0" w:color="auto"/>
        <w:left w:val="none" w:sz="0" w:space="0" w:color="auto"/>
        <w:bottom w:val="none" w:sz="0" w:space="0" w:color="auto"/>
        <w:right w:val="none" w:sz="0" w:space="0" w:color="auto"/>
      </w:divBdr>
    </w:div>
    <w:div w:id="1285893697">
      <w:bodyDiv w:val="1"/>
      <w:marLeft w:val="0"/>
      <w:marRight w:val="0"/>
      <w:marTop w:val="0"/>
      <w:marBottom w:val="0"/>
      <w:divBdr>
        <w:top w:val="none" w:sz="0" w:space="0" w:color="auto"/>
        <w:left w:val="none" w:sz="0" w:space="0" w:color="auto"/>
        <w:bottom w:val="none" w:sz="0" w:space="0" w:color="auto"/>
        <w:right w:val="none" w:sz="0" w:space="0" w:color="auto"/>
      </w:divBdr>
    </w:div>
    <w:div w:id="1306010471">
      <w:bodyDiv w:val="1"/>
      <w:marLeft w:val="0"/>
      <w:marRight w:val="0"/>
      <w:marTop w:val="0"/>
      <w:marBottom w:val="0"/>
      <w:divBdr>
        <w:top w:val="none" w:sz="0" w:space="0" w:color="auto"/>
        <w:left w:val="none" w:sz="0" w:space="0" w:color="auto"/>
        <w:bottom w:val="none" w:sz="0" w:space="0" w:color="auto"/>
        <w:right w:val="none" w:sz="0" w:space="0" w:color="auto"/>
      </w:divBdr>
    </w:div>
    <w:div w:id="1307853544">
      <w:bodyDiv w:val="1"/>
      <w:marLeft w:val="0"/>
      <w:marRight w:val="0"/>
      <w:marTop w:val="0"/>
      <w:marBottom w:val="0"/>
      <w:divBdr>
        <w:top w:val="none" w:sz="0" w:space="0" w:color="auto"/>
        <w:left w:val="none" w:sz="0" w:space="0" w:color="auto"/>
        <w:bottom w:val="none" w:sz="0" w:space="0" w:color="auto"/>
        <w:right w:val="none" w:sz="0" w:space="0" w:color="auto"/>
      </w:divBdr>
    </w:div>
    <w:div w:id="1313946188">
      <w:bodyDiv w:val="1"/>
      <w:marLeft w:val="0"/>
      <w:marRight w:val="0"/>
      <w:marTop w:val="0"/>
      <w:marBottom w:val="0"/>
      <w:divBdr>
        <w:top w:val="none" w:sz="0" w:space="0" w:color="auto"/>
        <w:left w:val="none" w:sz="0" w:space="0" w:color="auto"/>
        <w:bottom w:val="none" w:sz="0" w:space="0" w:color="auto"/>
        <w:right w:val="none" w:sz="0" w:space="0" w:color="auto"/>
      </w:divBdr>
    </w:div>
    <w:div w:id="1323508206">
      <w:bodyDiv w:val="1"/>
      <w:marLeft w:val="0"/>
      <w:marRight w:val="0"/>
      <w:marTop w:val="0"/>
      <w:marBottom w:val="0"/>
      <w:divBdr>
        <w:top w:val="none" w:sz="0" w:space="0" w:color="auto"/>
        <w:left w:val="none" w:sz="0" w:space="0" w:color="auto"/>
        <w:bottom w:val="none" w:sz="0" w:space="0" w:color="auto"/>
        <w:right w:val="none" w:sz="0" w:space="0" w:color="auto"/>
      </w:divBdr>
    </w:div>
    <w:div w:id="1328316288">
      <w:bodyDiv w:val="1"/>
      <w:marLeft w:val="0"/>
      <w:marRight w:val="0"/>
      <w:marTop w:val="0"/>
      <w:marBottom w:val="0"/>
      <w:divBdr>
        <w:top w:val="none" w:sz="0" w:space="0" w:color="auto"/>
        <w:left w:val="none" w:sz="0" w:space="0" w:color="auto"/>
        <w:bottom w:val="none" w:sz="0" w:space="0" w:color="auto"/>
        <w:right w:val="none" w:sz="0" w:space="0" w:color="auto"/>
      </w:divBdr>
    </w:div>
    <w:div w:id="1345203193">
      <w:bodyDiv w:val="1"/>
      <w:marLeft w:val="0"/>
      <w:marRight w:val="0"/>
      <w:marTop w:val="0"/>
      <w:marBottom w:val="0"/>
      <w:divBdr>
        <w:top w:val="none" w:sz="0" w:space="0" w:color="auto"/>
        <w:left w:val="none" w:sz="0" w:space="0" w:color="auto"/>
        <w:bottom w:val="none" w:sz="0" w:space="0" w:color="auto"/>
        <w:right w:val="none" w:sz="0" w:space="0" w:color="auto"/>
      </w:divBdr>
    </w:div>
    <w:div w:id="1347900379">
      <w:bodyDiv w:val="1"/>
      <w:marLeft w:val="0"/>
      <w:marRight w:val="0"/>
      <w:marTop w:val="0"/>
      <w:marBottom w:val="0"/>
      <w:divBdr>
        <w:top w:val="none" w:sz="0" w:space="0" w:color="auto"/>
        <w:left w:val="none" w:sz="0" w:space="0" w:color="auto"/>
        <w:bottom w:val="none" w:sz="0" w:space="0" w:color="auto"/>
        <w:right w:val="none" w:sz="0" w:space="0" w:color="auto"/>
      </w:divBdr>
    </w:div>
    <w:div w:id="1374305658">
      <w:bodyDiv w:val="1"/>
      <w:marLeft w:val="0"/>
      <w:marRight w:val="0"/>
      <w:marTop w:val="0"/>
      <w:marBottom w:val="0"/>
      <w:divBdr>
        <w:top w:val="none" w:sz="0" w:space="0" w:color="auto"/>
        <w:left w:val="none" w:sz="0" w:space="0" w:color="auto"/>
        <w:bottom w:val="none" w:sz="0" w:space="0" w:color="auto"/>
        <w:right w:val="none" w:sz="0" w:space="0" w:color="auto"/>
      </w:divBdr>
    </w:div>
    <w:div w:id="1387097078">
      <w:bodyDiv w:val="1"/>
      <w:marLeft w:val="0"/>
      <w:marRight w:val="0"/>
      <w:marTop w:val="0"/>
      <w:marBottom w:val="0"/>
      <w:divBdr>
        <w:top w:val="none" w:sz="0" w:space="0" w:color="auto"/>
        <w:left w:val="none" w:sz="0" w:space="0" w:color="auto"/>
        <w:bottom w:val="none" w:sz="0" w:space="0" w:color="auto"/>
        <w:right w:val="none" w:sz="0" w:space="0" w:color="auto"/>
      </w:divBdr>
    </w:div>
    <w:div w:id="1387987975">
      <w:bodyDiv w:val="1"/>
      <w:marLeft w:val="0"/>
      <w:marRight w:val="0"/>
      <w:marTop w:val="0"/>
      <w:marBottom w:val="0"/>
      <w:divBdr>
        <w:top w:val="none" w:sz="0" w:space="0" w:color="auto"/>
        <w:left w:val="none" w:sz="0" w:space="0" w:color="auto"/>
        <w:bottom w:val="none" w:sz="0" w:space="0" w:color="auto"/>
        <w:right w:val="none" w:sz="0" w:space="0" w:color="auto"/>
      </w:divBdr>
      <w:divsChild>
        <w:div w:id="1448427847">
          <w:marLeft w:val="0"/>
          <w:marRight w:val="0"/>
          <w:marTop w:val="0"/>
          <w:marBottom w:val="0"/>
          <w:divBdr>
            <w:top w:val="single" w:sz="2" w:space="0" w:color="auto"/>
            <w:left w:val="single" w:sz="2" w:space="0" w:color="auto"/>
            <w:bottom w:val="single" w:sz="6" w:space="0" w:color="auto"/>
            <w:right w:val="single" w:sz="2" w:space="0" w:color="auto"/>
          </w:divBdr>
          <w:divsChild>
            <w:div w:id="1641107721">
              <w:marLeft w:val="0"/>
              <w:marRight w:val="0"/>
              <w:marTop w:val="100"/>
              <w:marBottom w:val="100"/>
              <w:divBdr>
                <w:top w:val="single" w:sz="2" w:space="0" w:color="D9D9E3"/>
                <w:left w:val="single" w:sz="2" w:space="0" w:color="D9D9E3"/>
                <w:bottom w:val="single" w:sz="2" w:space="0" w:color="D9D9E3"/>
                <w:right w:val="single" w:sz="2" w:space="0" w:color="D9D9E3"/>
              </w:divBdr>
              <w:divsChild>
                <w:div w:id="1371222859">
                  <w:marLeft w:val="0"/>
                  <w:marRight w:val="0"/>
                  <w:marTop w:val="0"/>
                  <w:marBottom w:val="0"/>
                  <w:divBdr>
                    <w:top w:val="single" w:sz="2" w:space="0" w:color="D9D9E3"/>
                    <w:left w:val="single" w:sz="2" w:space="0" w:color="D9D9E3"/>
                    <w:bottom w:val="single" w:sz="2" w:space="0" w:color="D9D9E3"/>
                    <w:right w:val="single" w:sz="2" w:space="0" w:color="D9D9E3"/>
                  </w:divBdr>
                  <w:divsChild>
                    <w:div w:id="74019009">
                      <w:marLeft w:val="0"/>
                      <w:marRight w:val="0"/>
                      <w:marTop w:val="0"/>
                      <w:marBottom w:val="0"/>
                      <w:divBdr>
                        <w:top w:val="single" w:sz="2" w:space="0" w:color="D9D9E3"/>
                        <w:left w:val="single" w:sz="2" w:space="0" w:color="D9D9E3"/>
                        <w:bottom w:val="single" w:sz="2" w:space="0" w:color="D9D9E3"/>
                        <w:right w:val="single" w:sz="2" w:space="0" w:color="D9D9E3"/>
                      </w:divBdr>
                      <w:divsChild>
                        <w:div w:id="1528252544">
                          <w:marLeft w:val="0"/>
                          <w:marRight w:val="0"/>
                          <w:marTop w:val="0"/>
                          <w:marBottom w:val="0"/>
                          <w:divBdr>
                            <w:top w:val="single" w:sz="2" w:space="0" w:color="D9D9E3"/>
                            <w:left w:val="single" w:sz="2" w:space="0" w:color="D9D9E3"/>
                            <w:bottom w:val="single" w:sz="2" w:space="0" w:color="D9D9E3"/>
                            <w:right w:val="single" w:sz="2" w:space="0" w:color="D9D9E3"/>
                          </w:divBdr>
                          <w:divsChild>
                            <w:div w:id="4739121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90609194">
      <w:bodyDiv w:val="1"/>
      <w:marLeft w:val="0"/>
      <w:marRight w:val="0"/>
      <w:marTop w:val="0"/>
      <w:marBottom w:val="0"/>
      <w:divBdr>
        <w:top w:val="none" w:sz="0" w:space="0" w:color="auto"/>
        <w:left w:val="none" w:sz="0" w:space="0" w:color="auto"/>
        <w:bottom w:val="none" w:sz="0" w:space="0" w:color="auto"/>
        <w:right w:val="none" w:sz="0" w:space="0" w:color="auto"/>
      </w:divBdr>
    </w:div>
    <w:div w:id="1400446629">
      <w:bodyDiv w:val="1"/>
      <w:marLeft w:val="0"/>
      <w:marRight w:val="0"/>
      <w:marTop w:val="0"/>
      <w:marBottom w:val="0"/>
      <w:divBdr>
        <w:top w:val="none" w:sz="0" w:space="0" w:color="auto"/>
        <w:left w:val="none" w:sz="0" w:space="0" w:color="auto"/>
        <w:bottom w:val="none" w:sz="0" w:space="0" w:color="auto"/>
        <w:right w:val="none" w:sz="0" w:space="0" w:color="auto"/>
      </w:divBdr>
    </w:div>
    <w:div w:id="1413429130">
      <w:bodyDiv w:val="1"/>
      <w:marLeft w:val="0"/>
      <w:marRight w:val="0"/>
      <w:marTop w:val="0"/>
      <w:marBottom w:val="0"/>
      <w:divBdr>
        <w:top w:val="none" w:sz="0" w:space="0" w:color="auto"/>
        <w:left w:val="none" w:sz="0" w:space="0" w:color="auto"/>
        <w:bottom w:val="none" w:sz="0" w:space="0" w:color="auto"/>
        <w:right w:val="none" w:sz="0" w:space="0" w:color="auto"/>
      </w:divBdr>
      <w:divsChild>
        <w:div w:id="2087608172">
          <w:marLeft w:val="0"/>
          <w:marRight w:val="0"/>
          <w:marTop w:val="0"/>
          <w:marBottom w:val="0"/>
          <w:divBdr>
            <w:top w:val="none" w:sz="0" w:space="0" w:color="auto"/>
            <w:left w:val="none" w:sz="0" w:space="0" w:color="auto"/>
            <w:bottom w:val="none" w:sz="0" w:space="0" w:color="auto"/>
            <w:right w:val="none" w:sz="0" w:space="0" w:color="auto"/>
          </w:divBdr>
          <w:divsChild>
            <w:div w:id="2744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3040">
      <w:bodyDiv w:val="1"/>
      <w:marLeft w:val="0"/>
      <w:marRight w:val="0"/>
      <w:marTop w:val="0"/>
      <w:marBottom w:val="0"/>
      <w:divBdr>
        <w:top w:val="none" w:sz="0" w:space="0" w:color="auto"/>
        <w:left w:val="none" w:sz="0" w:space="0" w:color="auto"/>
        <w:bottom w:val="none" w:sz="0" w:space="0" w:color="auto"/>
        <w:right w:val="none" w:sz="0" w:space="0" w:color="auto"/>
      </w:divBdr>
    </w:div>
    <w:div w:id="1421097405">
      <w:bodyDiv w:val="1"/>
      <w:marLeft w:val="0"/>
      <w:marRight w:val="0"/>
      <w:marTop w:val="0"/>
      <w:marBottom w:val="0"/>
      <w:divBdr>
        <w:top w:val="none" w:sz="0" w:space="0" w:color="auto"/>
        <w:left w:val="none" w:sz="0" w:space="0" w:color="auto"/>
        <w:bottom w:val="none" w:sz="0" w:space="0" w:color="auto"/>
        <w:right w:val="none" w:sz="0" w:space="0" w:color="auto"/>
      </w:divBdr>
    </w:div>
    <w:div w:id="1421566506">
      <w:bodyDiv w:val="1"/>
      <w:marLeft w:val="0"/>
      <w:marRight w:val="0"/>
      <w:marTop w:val="0"/>
      <w:marBottom w:val="0"/>
      <w:divBdr>
        <w:top w:val="none" w:sz="0" w:space="0" w:color="auto"/>
        <w:left w:val="none" w:sz="0" w:space="0" w:color="auto"/>
        <w:bottom w:val="none" w:sz="0" w:space="0" w:color="auto"/>
        <w:right w:val="none" w:sz="0" w:space="0" w:color="auto"/>
      </w:divBdr>
    </w:div>
    <w:div w:id="1428187493">
      <w:bodyDiv w:val="1"/>
      <w:marLeft w:val="0"/>
      <w:marRight w:val="0"/>
      <w:marTop w:val="0"/>
      <w:marBottom w:val="0"/>
      <w:divBdr>
        <w:top w:val="none" w:sz="0" w:space="0" w:color="auto"/>
        <w:left w:val="none" w:sz="0" w:space="0" w:color="auto"/>
        <w:bottom w:val="none" w:sz="0" w:space="0" w:color="auto"/>
        <w:right w:val="none" w:sz="0" w:space="0" w:color="auto"/>
      </w:divBdr>
    </w:div>
    <w:div w:id="1454861011">
      <w:bodyDiv w:val="1"/>
      <w:marLeft w:val="0"/>
      <w:marRight w:val="0"/>
      <w:marTop w:val="0"/>
      <w:marBottom w:val="0"/>
      <w:divBdr>
        <w:top w:val="none" w:sz="0" w:space="0" w:color="auto"/>
        <w:left w:val="none" w:sz="0" w:space="0" w:color="auto"/>
        <w:bottom w:val="none" w:sz="0" w:space="0" w:color="auto"/>
        <w:right w:val="none" w:sz="0" w:space="0" w:color="auto"/>
      </w:divBdr>
    </w:div>
    <w:div w:id="1457484007">
      <w:bodyDiv w:val="1"/>
      <w:marLeft w:val="0"/>
      <w:marRight w:val="0"/>
      <w:marTop w:val="0"/>
      <w:marBottom w:val="0"/>
      <w:divBdr>
        <w:top w:val="none" w:sz="0" w:space="0" w:color="auto"/>
        <w:left w:val="none" w:sz="0" w:space="0" w:color="auto"/>
        <w:bottom w:val="none" w:sz="0" w:space="0" w:color="auto"/>
        <w:right w:val="none" w:sz="0" w:space="0" w:color="auto"/>
      </w:divBdr>
    </w:div>
    <w:div w:id="1472673832">
      <w:bodyDiv w:val="1"/>
      <w:marLeft w:val="0"/>
      <w:marRight w:val="0"/>
      <w:marTop w:val="0"/>
      <w:marBottom w:val="0"/>
      <w:divBdr>
        <w:top w:val="none" w:sz="0" w:space="0" w:color="auto"/>
        <w:left w:val="none" w:sz="0" w:space="0" w:color="auto"/>
        <w:bottom w:val="none" w:sz="0" w:space="0" w:color="auto"/>
        <w:right w:val="none" w:sz="0" w:space="0" w:color="auto"/>
      </w:divBdr>
    </w:div>
    <w:div w:id="1484617183">
      <w:bodyDiv w:val="1"/>
      <w:marLeft w:val="0"/>
      <w:marRight w:val="0"/>
      <w:marTop w:val="0"/>
      <w:marBottom w:val="0"/>
      <w:divBdr>
        <w:top w:val="none" w:sz="0" w:space="0" w:color="auto"/>
        <w:left w:val="none" w:sz="0" w:space="0" w:color="auto"/>
        <w:bottom w:val="none" w:sz="0" w:space="0" w:color="auto"/>
        <w:right w:val="none" w:sz="0" w:space="0" w:color="auto"/>
      </w:divBdr>
    </w:div>
    <w:div w:id="1498690380">
      <w:bodyDiv w:val="1"/>
      <w:marLeft w:val="0"/>
      <w:marRight w:val="0"/>
      <w:marTop w:val="0"/>
      <w:marBottom w:val="0"/>
      <w:divBdr>
        <w:top w:val="none" w:sz="0" w:space="0" w:color="auto"/>
        <w:left w:val="none" w:sz="0" w:space="0" w:color="auto"/>
        <w:bottom w:val="none" w:sz="0" w:space="0" w:color="auto"/>
        <w:right w:val="none" w:sz="0" w:space="0" w:color="auto"/>
      </w:divBdr>
      <w:divsChild>
        <w:div w:id="168059519">
          <w:marLeft w:val="0"/>
          <w:marRight w:val="0"/>
          <w:marTop w:val="0"/>
          <w:marBottom w:val="0"/>
          <w:divBdr>
            <w:top w:val="none" w:sz="0" w:space="0" w:color="auto"/>
            <w:left w:val="none" w:sz="0" w:space="0" w:color="auto"/>
            <w:bottom w:val="none" w:sz="0" w:space="0" w:color="auto"/>
            <w:right w:val="none" w:sz="0" w:space="0" w:color="auto"/>
          </w:divBdr>
          <w:divsChild>
            <w:div w:id="2134715802">
              <w:marLeft w:val="0"/>
              <w:marRight w:val="0"/>
              <w:marTop w:val="0"/>
              <w:marBottom w:val="0"/>
              <w:divBdr>
                <w:top w:val="none" w:sz="0" w:space="0" w:color="auto"/>
                <w:left w:val="none" w:sz="0" w:space="0" w:color="auto"/>
                <w:bottom w:val="none" w:sz="0" w:space="0" w:color="auto"/>
                <w:right w:val="none" w:sz="0" w:space="0" w:color="auto"/>
              </w:divBdr>
              <w:divsChild>
                <w:div w:id="1683586026">
                  <w:marLeft w:val="0"/>
                  <w:marRight w:val="0"/>
                  <w:marTop w:val="0"/>
                  <w:marBottom w:val="0"/>
                  <w:divBdr>
                    <w:top w:val="none" w:sz="0" w:space="0" w:color="auto"/>
                    <w:left w:val="none" w:sz="0" w:space="0" w:color="auto"/>
                    <w:bottom w:val="none" w:sz="0" w:space="0" w:color="auto"/>
                    <w:right w:val="none" w:sz="0" w:space="0" w:color="auto"/>
                  </w:divBdr>
                  <w:divsChild>
                    <w:div w:id="1575242897">
                      <w:marLeft w:val="0"/>
                      <w:marRight w:val="0"/>
                      <w:marTop w:val="0"/>
                      <w:marBottom w:val="0"/>
                      <w:divBdr>
                        <w:top w:val="none" w:sz="0" w:space="0" w:color="auto"/>
                        <w:left w:val="none" w:sz="0" w:space="0" w:color="auto"/>
                        <w:bottom w:val="none" w:sz="0" w:space="0" w:color="auto"/>
                        <w:right w:val="none" w:sz="0" w:space="0" w:color="auto"/>
                      </w:divBdr>
                      <w:divsChild>
                        <w:div w:id="561523567">
                          <w:marLeft w:val="0"/>
                          <w:marRight w:val="0"/>
                          <w:marTop w:val="0"/>
                          <w:marBottom w:val="0"/>
                          <w:divBdr>
                            <w:top w:val="none" w:sz="0" w:space="0" w:color="auto"/>
                            <w:left w:val="none" w:sz="0" w:space="0" w:color="auto"/>
                            <w:bottom w:val="none" w:sz="0" w:space="0" w:color="auto"/>
                            <w:right w:val="none" w:sz="0" w:space="0" w:color="auto"/>
                          </w:divBdr>
                          <w:divsChild>
                            <w:div w:id="96871364">
                              <w:marLeft w:val="0"/>
                              <w:marRight w:val="0"/>
                              <w:marTop w:val="0"/>
                              <w:marBottom w:val="0"/>
                              <w:divBdr>
                                <w:top w:val="none" w:sz="0" w:space="0" w:color="auto"/>
                                <w:left w:val="none" w:sz="0" w:space="0" w:color="auto"/>
                                <w:bottom w:val="none" w:sz="0" w:space="0" w:color="auto"/>
                                <w:right w:val="none" w:sz="0" w:space="0" w:color="auto"/>
                              </w:divBdr>
                              <w:divsChild>
                                <w:div w:id="1978291339">
                                  <w:marLeft w:val="0"/>
                                  <w:marRight w:val="0"/>
                                  <w:marTop w:val="0"/>
                                  <w:marBottom w:val="0"/>
                                  <w:divBdr>
                                    <w:top w:val="none" w:sz="0" w:space="0" w:color="auto"/>
                                    <w:left w:val="none" w:sz="0" w:space="0" w:color="auto"/>
                                    <w:bottom w:val="none" w:sz="0" w:space="0" w:color="auto"/>
                                    <w:right w:val="none" w:sz="0" w:space="0" w:color="auto"/>
                                  </w:divBdr>
                                  <w:divsChild>
                                    <w:div w:id="1322126400">
                                      <w:marLeft w:val="0"/>
                                      <w:marRight w:val="60"/>
                                      <w:marTop w:val="0"/>
                                      <w:marBottom w:val="0"/>
                                      <w:divBdr>
                                        <w:top w:val="none" w:sz="0" w:space="0" w:color="auto"/>
                                        <w:left w:val="none" w:sz="0" w:space="0" w:color="auto"/>
                                        <w:bottom w:val="none" w:sz="0" w:space="0" w:color="auto"/>
                                        <w:right w:val="none" w:sz="0" w:space="0" w:color="auto"/>
                                      </w:divBdr>
                                      <w:divsChild>
                                        <w:div w:id="308898128">
                                          <w:marLeft w:val="0"/>
                                          <w:marRight w:val="0"/>
                                          <w:marTop w:val="0"/>
                                          <w:marBottom w:val="0"/>
                                          <w:divBdr>
                                            <w:top w:val="none" w:sz="0" w:space="0" w:color="auto"/>
                                            <w:left w:val="none" w:sz="0" w:space="0" w:color="auto"/>
                                            <w:bottom w:val="none" w:sz="0" w:space="0" w:color="auto"/>
                                            <w:right w:val="none" w:sz="0" w:space="0" w:color="auto"/>
                                          </w:divBdr>
                                          <w:divsChild>
                                            <w:div w:id="1126507596">
                                              <w:marLeft w:val="0"/>
                                              <w:marRight w:val="0"/>
                                              <w:marTop w:val="0"/>
                                              <w:marBottom w:val="120"/>
                                              <w:divBdr>
                                                <w:top w:val="single" w:sz="6" w:space="0" w:color="F5F5F5"/>
                                                <w:left w:val="single" w:sz="6" w:space="0" w:color="F5F5F5"/>
                                                <w:bottom w:val="single" w:sz="6" w:space="0" w:color="F5F5F5"/>
                                                <w:right w:val="single" w:sz="6" w:space="0" w:color="F5F5F5"/>
                                              </w:divBdr>
                                              <w:divsChild>
                                                <w:div w:id="1905143943">
                                                  <w:marLeft w:val="0"/>
                                                  <w:marRight w:val="0"/>
                                                  <w:marTop w:val="0"/>
                                                  <w:marBottom w:val="0"/>
                                                  <w:divBdr>
                                                    <w:top w:val="none" w:sz="0" w:space="0" w:color="auto"/>
                                                    <w:left w:val="none" w:sz="0" w:space="0" w:color="auto"/>
                                                    <w:bottom w:val="none" w:sz="0" w:space="0" w:color="auto"/>
                                                    <w:right w:val="none" w:sz="0" w:space="0" w:color="auto"/>
                                                  </w:divBdr>
                                                  <w:divsChild>
                                                    <w:div w:id="162033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3011725">
      <w:bodyDiv w:val="1"/>
      <w:marLeft w:val="0"/>
      <w:marRight w:val="0"/>
      <w:marTop w:val="0"/>
      <w:marBottom w:val="0"/>
      <w:divBdr>
        <w:top w:val="none" w:sz="0" w:space="0" w:color="auto"/>
        <w:left w:val="none" w:sz="0" w:space="0" w:color="auto"/>
        <w:bottom w:val="none" w:sz="0" w:space="0" w:color="auto"/>
        <w:right w:val="none" w:sz="0" w:space="0" w:color="auto"/>
      </w:divBdr>
    </w:div>
    <w:div w:id="1527595134">
      <w:bodyDiv w:val="1"/>
      <w:marLeft w:val="0"/>
      <w:marRight w:val="0"/>
      <w:marTop w:val="0"/>
      <w:marBottom w:val="0"/>
      <w:divBdr>
        <w:top w:val="none" w:sz="0" w:space="0" w:color="auto"/>
        <w:left w:val="none" w:sz="0" w:space="0" w:color="auto"/>
        <w:bottom w:val="none" w:sz="0" w:space="0" w:color="auto"/>
        <w:right w:val="none" w:sz="0" w:space="0" w:color="auto"/>
      </w:divBdr>
    </w:div>
    <w:div w:id="1527793704">
      <w:bodyDiv w:val="1"/>
      <w:marLeft w:val="0"/>
      <w:marRight w:val="0"/>
      <w:marTop w:val="0"/>
      <w:marBottom w:val="0"/>
      <w:divBdr>
        <w:top w:val="none" w:sz="0" w:space="0" w:color="auto"/>
        <w:left w:val="none" w:sz="0" w:space="0" w:color="auto"/>
        <w:bottom w:val="none" w:sz="0" w:space="0" w:color="auto"/>
        <w:right w:val="none" w:sz="0" w:space="0" w:color="auto"/>
      </w:divBdr>
    </w:div>
    <w:div w:id="1529566659">
      <w:bodyDiv w:val="1"/>
      <w:marLeft w:val="0"/>
      <w:marRight w:val="0"/>
      <w:marTop w:val="0"/>
      <w:marBottom w:val="0"/>
      <w:divBdr>
        <w:top w:val="none" w:sz="0" w:space="0" w:color="auto"/>
        <w:left w:val="none" w:sz="0" w:space="0" w:color="auto"/>
        <w:bottom w:val="none" w:sz="0" w:space="0" w:color="auto"/>
        <w:right w:val="none" w:sz="0" w:space="0" w:color="auto"/>
      </w:divBdr>
    </w:div>
    <w:div w:id="1529677886">
      <w:bodyDiv w:val="1"/>
      <w:marLeft w:val="0"/>
      <w:marRight w:val="0"/>
      <w:marTop w:val="0"/>
      <w:marBottom w:val="0"/>
      <w:divBdr>
        <w:top w:val="none" w:sz="0" w:space="0" w:color="auto"/>
        <w:left w:val="none" w:sz="0" w:space="0" w:color="auto"/>
        <w:bottom w:val="none" w:sz="0" w:space="0" w:color="auto"/>
        <w:right w:val="none" w:sz="0" w:space="0" w:color="auto"/>
      </w:divBdr>
    </w:div>
    <w:div w:id="1530952553">
      <w:bodyDiv w:val="1"/>
      <w:marLeft w:val="0"/>
      <w:marRight w:val="0"/>
      <w:marTop w:val="0"/>
      <w:marBottom w:val="0"/>
      <w:divBdr>
        <w:top w:val="none" w:sz="0" w:space="0" w:color="auto"/>
        <w:left w:val="none" w:sz="0" w:space="0" w:color="auto"/>
        <w:bottom w:val="none" w:sz="0" w:space="0" w:color="auto"/>
        <w:right w:val="none" w:sz="0" w:space="0" w:color="auto"/>
      </w:divBdr>
    </w:div>
    <w:div w:id="1532914329">
      <w:bodyDiv w:val="1"/>
      <w:marLeft w:val="0"/>
      <w:marRight w:val="0"/>
      <w:marTop w:val="0"/>
      <w:marBottom w:val="0"/>
      <w:divBdr>
        <w:top w:val="none" w:sz="0" w:space="0" w:color="auto"/>
        <w:left w:val="none" w:sz="0" w:space="0" w:color="auto"/>
        <w:bottom w:val="none" w:sz="0" w:space="0" w:color="auto"/>
        <w:right w:val="none" w:sz="0" w:space="0" w:color="auto"/>
      </w:divBdr>
    </w:div>
    <w:div w:id="1551264728">
      <w:bodyDiv w:val="1"/>
      <w:marLeft w:val="0"/>
      <w:marRight w:val="0"/>
      <w:marTop w:val="0"/>
      <w:marBottom w:val="0"/>
      <w:divBdr>
        <w:top w:val="none" w:sz="0" w:space="0" w:color="auto"/>
        <w:left w:val="none" w:sz="0" w:space="0" w:color="auto"/>
        <w:bottom w:val="none" w:sz="0" w:space="0" w:color="auto"/>
        <w:right w:val="none" w:sz="0" w:space="0" w:color="auto"/>
      </w:divBdr>
    </w:div>
    <w:div w:id="1557666081">
      <w:bodyDiv w:val="1"/>
      <w:marLeft w:val="0"/>
      <w:marRight w:val="0"/>
      <w:marTop w:val="0"/>
      <w:marBottom w:val="0"/>
      <w:divBdr>
        <w:top w:val="none" w:sz="0" w:space="0" w:color="auto"/>
        <w:left w:val="none" w:sz="0" w:space="0" w:color="auto"/>
        <w:bottom w:val="none" w:sz="0" w:space="0" w:color="auto"/>
        <w:right w:val="none" w:sz="0" w:space="0" w:color="auto"/>
      </w:divBdr>
    </w:div>
    <w:div w:id="1566604622">
      <w:bodyDiv w:val="1"/>
      <w:marLeft w:val="0"/>
      <w:marRight w:val="0"/>
      <w:marTop w:val="0"/>
      <w:marBottom w:val="0"/>
      <w:divBdr>
        <w:top w:val="none" w:sz="0" w:space="0" w:color="auto"/>
        <w:left w:val="none" w:sz="0" w:space="0" w:color="auto"/>
        <w:bottom w:val="none" w:sz="0" w:space="0" w:color="auto"/>
        <w:right w:val="none" w:sz="0" w:space="0" w:color="auto"/>
      </w:divBdr>
    </w:div>
    <w:div w:id="1568227688">
      <w:bodyDiv w:val="1"/>
      <w:marLeft w:val="0"/>
      <w:marRight w:val="0"/>
      <w:marTop w:val="0"/>
      <w:marBottom w:val="0"/>
      <w:divBdr>
        <w:top w:val="none" w:sz="0" w:space="0" w:color="auto"/>
        <w:left w:val="none" w:sz="0" w:space="0" w:color="auto"/>
        <w:bottom w:val="none" w:sz="0" w:space="0" w:color="auto"/>
        <w:right w:val="none" w:sz="0" w:space="0" w:color="auto"/>
      </w:divBdr>
      <w:divsChild>
        <w:div w:id="552737786">
          <w:marLeft w:val="0"/>
          <w:marRight w:val="0"/>
          <w:marTop w:val="0"/>
          <w:marBottom w:val="0"/>
          <w:divBdr>
            <w:top w:val="none" w:sz="0" w:space="0" w:color="auto"/>
            <w:left w:val="none" w:sz="0" w:space="0" w:color="auto"/>
            <w:bottom w:val="none" w:sz="0" w:space="0" w:color="auto"/>
            <w:right w:val="none" w:sz="0" w:space="0" w:color="auto"/>
          </w:divBdr>
          <w:divsChild>
            <w:div w:id="2954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6666">
      <w:bodyDiv w:val="1"/>
      <w:marLeft w:val="0"/>
      <w:marRight w:val="0"/>
      <w:marTop w:val="0"/>
      <w:marBottom w:val="0"/>
      <w:divBdr>
        <w:top w:val="none" w:sz="0" w:space="0" w:color="auto"/>
        <w:left w:val="none" w:sz="0" w:space="0" w:color="auto"/>
        <w:bottom w:val="none" w:sz="0" w:space="0" w:color="auto"/>
        <w:right w:val="none" w:sz="0" w:space="0" w:color="auto"/>
      </w:divBdr>
    </w:div>
    <w:div w:id="1570580458">
      <w:bodyDiv w:val="1"/>
      <w:marLeft w:val="0"/>
      <w:marRight w:val="0"/>
      <w:marTop w:val="0"/>
      <w:marBottom w:val="0"/>
      <w:divBdr>
        <w:top w:val="none" w:sz="0" w:space="0" w:color="auto"/>
        <w:left w:val="none" w:sz="0" w:space="0" w:color="auto"/>
        <w:bottom w:val="none" w:sz="0" w:space="0" w:color="auto"/>
        <w:right w:val="none" w:sz="0" w:space="0" w:color="auto"/>
      </w:divBdr>
    </w:div>
    <w:div w:id="1571578084">
      <w:bodyDiv w:val="1"/>
      <w:marLeft w:val="0"/>
      <w:marRight w:val="0"/>
      <w:marTop w:val="0"/>
      <w:marBottom w:val="0"/>
      <w:divBdr>
        <w:top w:val="none" w:sz="0" w:space="0" w:color="auto"/>
        <w:left w:val="none" w:sz="0" w:space="0" w:color="auto"/>
        <w:bottom w:val="none" w:sz="0" w:space="0" w:color="auto"/>
        <w:right w:val="none" w:sz="0" w:space="0" w:color="auto"/>
      </w:divBdr>
    </w:div>
    <w:div w:id="1574312906">
      <w:bodyDiv w:val="1"/>
      <w:marLeft w:val="0"/>
      <w:marRight w:val="0"/>
      <w:marTop w:val="0"/>
      <w:marBottom w:val="0"/>
      <w:divBdr>
        <w:top w:val="none" w:sz="0" w:space="0" w:color="auto"/>
        <w:left w:val="none" w:sz="0" w:space="0" w:color="auto"/>
        <w:bottom w:val="none" w:sz="0" w:space="0" w:color="auto"/>
        <w:right w:val="none" w:sz="0" w:space="0" w:color="auto"/>
      </w:divBdr>
    </w:div>
    <w:div w:id="1581021410">
      <w:bodyDiv w:val="1"/>
      <w:marLeft w:val="0"/>
      <w:marRight w:val="0"/>
      <w:marTop w:val="0"/>
      <w:marBottom w:val="0"/>
      <w:divBdr>
        <w:top w:val="none" w:sz="0" w:space="0" w:color="auto"/>
        <w:left w:val="none" w:sz="0" w:space="0" w:color="auto"/>
        <w:bottom w:val="none" w:sz="0" w:space="0" w:color="auto"/>
        <w:right w:val="none" w:sz="0" w:space="0" w:color="auto"/>
      </w:divBdr>
    </w:div>
    <w:div w:id="1598783358">
      <w:bodyDiv w:val="1"/>
      <w:marLeft w:val="0"/>
      <w:marRight w:val="0"/>
      <w:marTop w:val="0"/>
      <w:marBottom w:val="0"/>
      <w:divBdr>
        <w:top w:val="none" w:sz="0" w:space="0" w:color="auto"/>
        <w:left w:val="none" w:sz="0" w:space="0" w:color="auto"/>
        <w:bottom w:val="none" w:sz="0" w:space="0" w:color="auto"/>
        <w:right w:val="none" w:sz="0" w:space="0" w:color="auto"/>
      </w:divBdr>
    </w:div>
    <w:div w:id="1613702049">
      <w:bodyDiv w:val="1"/>
      <w:marLeft w:val="0"/>
      <w:marRight w:val="0"/>
      <w:marTop w:val="0"/>
      <w:marBottom w:val="0"/>
      <w:divBdr>
        <w:top w:val="none" w:sz="0" w:space="0" w:color="auto"/>
        <w:left w:val="none" w:sz="0" w:space="0" w:color="auto"/>
        <w:bottom w:val="none" w:sz="0" w:space="0" w:color="auto"/>
        <w:right w:val="none" w:sz="0" w:space="0" w:color="auto"/>
      </w:divBdr>
    </w:div>
    <w:div w:id="1613710663">
      <w:bodyDiv w:val="1"/>
      <w:marLeft w:val="0"/>
      <w:marRight w:val="0"/>
      <w:marTop w:val="0"/>
      <w:marBottom w:val="0"/>
      <w:divBdr>
        <w:top w:val="none" w:sz="0" w:space="0" w:color="auto"/>
        <w:left w:val="none" w:sz="0" w:space="0" w:color="auto"/>
        <w:bottom w:val="none" w:sz="0" w:space="0" w:color="auto"/>
        <w:right w:val="none" w:sz="0" w:space="0" w:color="auto"/>
      </w:divBdr>
    </w:div>
    <w:div w:id="1628928527">
      <w:bodyDiv w:val="1"/>
      <w:marLeft w:val="0"/>
      <w:marRight w:val="0"/>
      <w:marTop w:val="0"/>
      <w:marBottom w:val="0"/>
      <w:divBdr>
        <w:top w:val="none" w:sz="0" w:space="0" w:color="auto"/>
        <w:left w:val="none" w:sz="0" w:space="0" w:color="auto"/>
        <w:bottom w:val="none" w:sz="0" w:space="0" w:color="auto"/>
        <w:right w:val="none" w:sz="0" w:space="0" w:color="auto"/>
      </w:divBdr>
    </w:div>
    <w:div w:id="1634024202">
      <w:bodyDiv w:val="1"/>
      <w:marLeft w:val="0"/>
      <w:marRight w:val="0"/>
      <w:marTop w:val="0"/>
      <w:marBottom w:val="0"/>
      <w:divBdr>
        <w:top w:val="none" w:sz="0" w:space="0" w:color="auto"/>
        <w:left w:val="none" w:sz="0" w:space="0" w:color="auto"/>
        <w:bottom w:val="none" w:sz="0" w:space="0" w:color="auto"/>
        <w:right w:val="none" w:sz="0" w:space="0" w:color="auto"/>
      </w:divBdr>
    </w:div>
    <w:div w:id="1639454857">
      <w:bodyDiv w:val="1"/>
      <w:marLeft w:val="0"/>
      <w:marRight w:val="0"/>
      <w:marTop w:val="0"/>
      <w:marBottom w:val="0"/>
      <w:divBdr>
        <w:top w:val="none" w:sz="0" w:space="0" w:color="auto"/>
        <w:left w:val="none" w:sz="0" w:space="0" w:color="auto"/>
        <w:bottom w:val="none" w:sz="0" w:space="0" w:color="auto"/>
        <w:right w:val="none" w:sz="0" w:space="0" w:color="auto"/>
      </w:divBdr>
    </w:div>
    <w:div w:id="1647395071">
      <w:bodyDiv w:val="1"/>
      <w:marLeft w:val="0"/>
      <w:marRight w:val="0"/>
      <w:marTop w:val="0"/>
      <w:marBottom w:val="0"/>
      <w:divBdr>
        <w:top w:val="none" w:sz="0" w:space="0" w:color="auto"/>
        <w:left w:val="none" w:sz="0" w:space="0" w:color="auto"/>
        <w:bottom w:val="none" w:sz="0" w:space="0" w:color="auto"/>
        <w:right w:val="none" w:sz="0" w:space="0" w:color="auto"/>
      </w:divBdr>
    </w:div>
    <w:div w:id="1651903426">
      <w:bodyDiv w:val="1"/>
      <w:marLeft w:val="0"/>
      <w:marRight w:val="0"/>
      <w:marTop w:val="0"/>
      <w:marBottom w:val="0"/>
      <w:divBdr>
        <w:top w:val="none" w:sz="0" w:space="0" w:color="auto"/>
        <w:left w:val="none" w:sz="0" w:space="0" w:color="auto"/>
        <w:bottom w:val="none" w:sz="0" w:space="0" w:color="auto"/>
        <w:right w:val="none" w:sz="0" w:space="0" w:color="auto"/>
      </w:divBdr>
    </w:div>
    <w:div w:id="1656452300">
      <w:bodyDiv w:val="1"/>
      <w:marLeft w:val="0"/>
      <w:marRight w:val="0"/>
      <w:marTop w:val="0"/>
      <w:marBottom w:val="0"/>
      <w:divBdr>
        <w:top w:val="none" w:sz="0" w:space="0" w:color="auto"/>
        <w:left w:val="none" w:sz="0" w:space="0" w:color="auto"/>
        <w:bottom w:val="none" w:sz="0" w:space="0" w:color="auto"/>
        <w:right w:val="none" w:sz="0" w:space="0" w:color="auto"/>
      </w:divBdr>
    </w:div>
    <w:div w:id="1668709060">
      <w:bodyDiv w:val="1"/>
      <w:marLeft w:val="0"/>
      <w:marRight w:val="0"/>
      <w:marTop w:val="0"/>
      <w:marBottom w:val="0"/>
      <w:divBdr>
        <w:top w:val="none" w:sz="0" w:space="0" w:color="auto"/>
        <w:left w:val="none" w:sz="0" w:space="0" w:color="auto"/>
        <w:bottom w:val="none" w:sz="0" w:space="0" w:color="auto"/>
        <w:right w:val="none" w:sz="0" w:space="0" w:color="auto"/>
      </w:divBdr>
    </w:div>
    <w:div w:id="1670210362">
      <w:bodyDiv w:val="1"/>
      <w:marLeft w:val="0"/>
      <w:marRight w:val="0"/>
      <w:marTop w:val="0"/>
      <w:marBottom w:val="0"/>
      <w:divBdr>
        <w:top w:val="none" w:sz="0" w:space="0" w:color="auto"/>
        <w:left w:val="none" w:sz="0" w:space="0" w:color="auto"/>
        <w:bottom w:val="none" w:sz="0" w:space="0" w:color="auto"/>
        <w:right w:val="none" w:sz="0" w:space="0" w:color="auto"/>
      </w:divBdr>
    </w:div>
    <w:div w:id="1672488273">
      <w:bodyDiv w:val="1"/>
      <w:marLeft w:val="0"/>
      <w:marRight w:val="0"/>
      <w:marTop w:val="0"/>
      <w:marBottom w:val="0"/>
      <w:divBdr>
        <w:top w:val="none" w:sz="0" w:space="0" w:color="auto"/>
        <w:left w:val="none" w:sz="0" w:space="0" w:color="auto"/>
        <w:bottom w:val="none" w:sz="0" w:space="0" w:color="auto"/>
        <w:right w:val="none" w:sz="0" w:space="0" w:color="auto"/>
      </w:divBdr>
    </w:div>
    <w:div w:id="1684162808">
      <w:bodyDiv w:val="1"/>
      <w:marLeft w:val="0"/>
      <w:marRight w:val="0"/>
      <w:marTop w:val="0"/>
      <w:marBottom w:val="0"/>
      <w:divBdr>
        <w:top w:val="none" w:sz="0" w:space="0" w:color="auto"/>
        <w:left w:val="none" w:sz="0" w:space="0" w:color="auto"/>
        <w:bottom w:val="none" w:sz="0" w:space="0" w:color="auto"/>
        <w:right w:val="none" w:sz="0" w:space="0" w:color="auto"/>
      </w:divBdr>
    </w:div>
    <w:div w:id="1685084969">
      <w:bodyDiv w:val="1"/>
      <w:marLeft w:val="0"/>
      <w:marRight w:val="0"/>
      <w:marTop w:val="0"/>
      <w:marBottom w:val="0"/>
      <w:divBdr>
        <w:top w:val="none" w:sz="0" w:space="0" w:color="auto"/>
        <w:left w:val="none" w:sz="0" w:space="0" w:color="auto"/>
        <w:bottom w:val="none" w:sz="0" w:space="0" w:color="auto"/>
        <w:right w:val="none" w:sz="0" w:space="0" w:color="auto"/>
      </w:divBdr>
    </w:div>
    <w:div w:id="1694771726">
      <w:bodyDiv w:val="1"/>
      <w:marLeft w:val="0"/>
      <w:marRight w:val="0"/>
      <w:marTop w:val="0"/>
      <w:marBottom w:val="0"/>
      <w:divBdr>
        <w:top w:val="none" w:sz="0" w:space="0" w:color="auto"/>
        <w:left w:val="none" w:sz="0" w:space="0" w:color="auto"/>
        <w:bottom w:val="none" w:sz="0" w:space="0" w:color="auto"/>
        <w:right w:val="none" w:sz="0" w:space="0" w:color="auto"/>
      </w:divBdr>
    </w:div>
    <w:div w:id="1713265817">
      <w:bodyDiv w:val="1"/>
      <w:marLeft w:val="0"/>
      <w:marRight w:val="0"/>
      <w:marTop w:val="0"/>
      <w:marBottom w:val="0"/>
      <w:divBdr>
        <w:top w:val="none" w:sz="0" w:space="0" w:color="auto"/>
        <w:left w:val="none" w:sz="0" w:space="0" w:color="auto"/>
        <w:bottom w:val="none" w:sz="0" w:space="0" w:color="auto"/>
        <w:right w:val="none" w:sz="0" w:space="0" w:color="auto"/>
      </w:divBdr>
    </w:div>
    <w:div w:id="1715613232">
      <w:bodyDiv w:val="1"/>
      <w:marLeft w:val="0"/>
      <w:marRight w:val="0"/>
      <w:marTop w:val="0"/>
      <w:marBottom w:val="0"/>
      <w:divBdr>
        <w:top w:val="none" w:sz="0" w:space="0" w:color="auto"/>
        <w:left w:val="none" w:sz="0" w:space="0" w:color="auto"/>
        <w:bottom w:val="none" w:sz="0" w:space="0" w:color="auto"/>
        <w:right w:val="none" w:sz="0" w:space="0" w:color="auto"/>
      </w:divBdr>
    </w:div>
    <w:div w:id="1723746065">
      <w:bodyDiv w:val="1"/>
      <w:marLeft w:val="0"/>
      <w:marRight w:val="0"/>
      <w:marTop w:val="0"/>
      <w:marBottom w:val="0"/>
      <w:divBdr>
        <w:top w:val="none" w:sz="0" w:space="0" w:color="auto"/>
        <w:left w:val="none" w:sz="0" w:space="0" w:color="auto"/>
        <w:bottom w:val="none" w:sz="0" w:space="0" w:color="auto"/>
        <w:right w:val="none" w:sz="0" w:space="0" w:color="auto"/>
      </w:divBdr>
    </w:div>
    <w:div w:id="1735276173">
      <w:bodyDiv w:val="1"/>
      <w:marLeft w:val="0"/>
      <w:marRight w:val="0"/>
      <w:marTop w:val="0"/>
      <w:marBottom w:val="0"/>
      <w:divBdr>
        <w:top w:val="none" w:sz="0" w:space="0" w:color="auto"/>
        <w:left w:val="none" w:sz="0" w:space="0" w:color="auto"/>
        <w:bottom w:val="none" w:sz="0" w:space="0" w:color="auto"/>
        <w:right w:val="none" w:sz="0" w:space="0" w:color="auto"/>
      </w:divBdr>
      <w:divsChild>
        <w:div w:id="2088991588">
          <w:marLeft w:val="0"/>
          <w:marRight w:val="0"/>
          <w:marTop w:val="0"/>
          <w:marBottom w:val="0"/>
          <w:divBdr>
            <w:top w:val="none" w:sz="0" w:space="0" w:color="auto"/>
            <w:left w:val="none" w:sz="0" w:space="0" w:color="auto"/>
            <w:bottom w:val="none" w:sz="0" w:space="0" w:color="auto"/>
            <w:right w:val="none" w:sz="0" w:space="0" w:color="auto"/>
          </w:divBdr>
        </w:div>
      </w:divsChild>
    </w:div>
    <w:div w:id="1737819465">
      <w:bodyDiv w:val="1"/>
      <w:marLeft w:val="0"/>
      <w:marRight w:val="0"/>
      <w:marTop w:val="0"/>
      <w:marBottom w:val="0"/>
      <w:divBdr>
        <w:top w:val="none" w:sz="0" w:space="0" w:color="auto"/>
        <w:left w:val="none" w:sz="0" w:space="0" w:color="auto"/>
        <w:bottom w:val="none" w:sz="0" w:space="0" w:color="auto"/>
        <w:right w:val="none" w:sz="0" w:space="0" w:color="auto"/>
      </w:divBdr>
    </w:div>
    <w:div w:id="1757244921">
      <w:bodyDiv w:val="1"/>
      <w:marLeft w:val="0"/>
      <w:marRight w:val="0"/>
      <w:marTop w:val="0"/>
      <w:marBottom w:val="0"/>
      <w:divBdr>
        <w:top w:val="none" w:sz="0" w:space="0" w:color="auto"/>
        <w:left w:val="none" w:sz="0" w:space="0" w:color="auto"/>
        <w:bottom w:val="none" w:sz="0" w:space="0" w:color="auto"/>
        <w:right w:val="none" w:sz="0" w:space="0" w:color="auto"/>
      </w:divBdr>
    </w:div>
    <w:div w:id="1761364627">
      <w:bodyDiv w:val="1"/>
      <w:marLeft w:val="0"/>
      <w:marRight w:val="0"/>
      <w:marTop w:val="0"/>
      <w:marBottom w:val="0"/>
      <w:divBdr>
        <w:top w:val="none" w:sz="0" w:space="0" w:color="auto"/>
        <w:left w:val="none" w:sz="0" w:space="0" w:color="auto"/>
        <w:bottom w:val="none" w:sz="0" w:space="0" w:color="auto"/>
        <w:right w:val="none" w:sz="0" w:space="0" w:color="auto"/>
      </w:divBdr>
    </w:div>
    <w:div w:id="1763649341">
      <w:bodyDiv w:val="1"/>
      <w:marLeft w:val="0"/>
      <w:marRight w:val="0"/>
      <w:marTop w:val="0"/>
      <w:marBottom w:val="0"/>
      <w:divBdr>
        <w:top w:val="none" w:sz="0" w:space="0" w:color="auto"/>
        <w:left w:val="none" w:sz="0" w:space="0" w:color="auto"/>
        <w:bottom w:val="none" w:sz="0" w:space="0" w:color="auto"/>
        <w:right w:val="none" w:sz="0" w:space="0" w:color="auto"/>
      </w:divBdr>
    </w:div>
    <w:div w:id="1766265257">
      <w:bodyDiv w:val="1"/>
      <w:marLeft w:val="0"/>
      <w:marRight w:val="0"/>
      <w:marTop w:val="0"/>
      <w:marBottom w:val="0"/>
      <w:divBdr>
        <w:top w:val="none" w:sz="0" w:space="0" w:color="auto"/>
        <w:left w:val="none" w:sz="0" w:space="0" w:color="auto"/>
        <w:bottom w:val="none" w:sz="0" w:space="0" w:color="auto"/>
        <w:right w:val="none" w:sz="0" w:space="0" w:color="auto"/>
      </w:divBdr>
      <w:divsChild>
        <w:div w:id="2010328834">
          <w:marLeft w:val="0"/>
          <w:marRight w:val="0"/>
          <w:marTop w:val="0"/>
          <w:marBottom w:val="0"/>
          <w:divBdr>
            <w:top w:val="none" w:sz="0" w:space="0" w:color="auto"/>
            <w:left w:val="none" w:sz="0" w:space="0" w:color="auto"/>
            <w:bottom w:val="none" w:sz="0" w:space="0" w:color="auto"/>
            <w:right w:val="none" w:sz="0" w:space="0" w:color="auto"/>
          </w:divBdr>
          <w:divsChild>
            <w:div w:id="119376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38170">
      <w:bodyDiv w:val="1"/>
      <w:marLeft w:val="0"/>
      <w:marRight w:val="0"/>
      <w:marTop w:val="0"/>
      <w:marBottom w:val="0"/>
      <w:divBdr>
        <w:top w:val="none" w:sz="0" w:space="0" w:color="auto"/>
        <w:left w:val="none" w:sz="0" w:space="0" w:color="auto"/>
        <w:bottom w:val="none" w:sz="0" w:space="0" w:color="auto"/>
        <w:right w:val="none" w:sz="0" w:space="0" w:color="auto"/>
      </w:divBdr>
      <w:divsChild>
        <w:div w:id="587079611">
          <w:marLeft w:val="0"/>
          <w:marRight w:val="0"/>
          <w:marTop w:val="0"/>
          <w:marBottom w:val="0"/>
          <w:divBdr>
            <w:top w:val="none" w:sz="0" w:space="0" w:color="auto"/>
            <w:left w:val="none" w:sz="0" w:space="0" w:color="auto"/>
            <w:bottom w:val="none" w:sz="0" w:space="0" w:color="auto"/>
            <w:right w:val="none" w:sz="0" w:space="0" w:color="auto"/>
          </w:divBdr>
        </w:div>
      </w:divsChild>
    </w:div>
    <w:div w:id="1777676214">
      <w:bodyDiv w:val="1"/>
      <w:marLeft w:val="0"/>
      <w:marRight w:val="0"/>
      <w:marTop w:val="0"/>
      <w:marBottom w:val="0"/>
      <w:divBdr>
        <w:top w:val="none" w:sz="0" w:space="0" w:color="auto"/>
        <w:left w:val="none" w:sz="0" w:space="0" w:color="auto"/>
        <w:bottom w:val="none" w:sz="0" w:space="0" w:color="auto"/>
        <w:right w:val="none" w:sz="0" w:space="0" w:color="auto"/>
      </w:divBdr>
    </w:div>
    <w:div w:id="1783649605">
      <w:bodyDiv w:val="1"/>
      <w:marLeft w:val="0"/>
      <w:marRight w:val="0"/>
      <w:marTop w:val="0"/>
      <w:marBottom w:val="0"/>
      <w:divBdr>
        <w:top w:val="none" w:sz="0" w:space="0" w:color="auto"/>
        <w:left w:val="none" w:sz="0" w:space="0" w:color="auto"/>
        <w:bottom w:val="none" w:sz="0" w:space="0" w:color="auto"/>
        <w:right w:val="none" w:sz="0" w:space="0" w:color="auto"/>
      </w:divBdr>
    </w:div>
    <w:div w:id="1791585125">
      <w:bodyDiv w:val="1"/>
      <w:marLeft w:val="0"/>
      <w:marRight w:val="0"/>
      <w:marTop w:val="0"/>
      <w:marBottom w:val="0"/>
      <w:divBdr>
        <w:top w:val="none" w:sz="0" w:space="0" w:color="auto"/>
        <w:left w:val="none" w:sz="0" w:space="0" w:color="auto"/>
        <w:bottom w:val="none" w:sz="0" w:space="0" w:color="auto"/>
        <w:right w:val="none" w:sz="0" w:space="0" w:color="auto"/>
      </w:divBdr>
    </w:div>
    <w:div w:id="1796095741">
      <w:bodyDiv w:val="1"/>
      <w:marLeft w:val="0"/>
      <w:marRight w:val="0"/>
      <w:marTop w:val="0"/>
      <w:marBottom w:val="0"/>
      <w:divBdr>
        <w:top w:val="none" w:sz="0" w:space="0" w:color="auto"/>
        <w:left w:val="none" w:sz="0" w:space="0" w:color="auto"/>
        <w:bottom w:val="none" w:sz="0" w:space="0" w:color="auto"/>
        <w:right w:val="none" w:sz="0" w:space="0" w:color="auto"/>
      </w:divBdr>
    </w:div>
    <w:div w:id="1816409191">
      <w:bodyDiv w:val="1"/>
      <w:marLeft w:val="0"/>
      <w:marRight w:val="0"/>
      <w:marTop w:val="0"/>
      <w:marBottom w:val="0"/>
      <w:divBdr>
        <w:top w:val="none" w:sz="0" w:space="0" w:color="auto"/>
        <w:left w:val="none" w:sz="0" w:space="0" w:color="auto"/>
        <w:bottom w:val="none" w:sz="0" w:space="0" w:color="auto"/>
        <w:right w:val="none" w:sz="0" w:space="0" w:color="auto"/>
      </w:divBdr>
    </w:div>
    <w:div w:id="1819102872">
      <w:bodyDiv w:val="1"/>
      <w:marLeft w:val="0"/>
      <w:marRight w:val="0"/>
      <w:marTop w:val="0"/>
      <w:marBottom w:val="0"/>
      <w:divBdr>
        <w:top w:val="none" w:sz="0" w:space="0" w:color="auto"/>
        <w:left w:val="none" w:sz="0" w:space="0" w:color="auto"/>
        <w:bottom w:val="none" w:sz="0" w:space="0" w:color="auto"/>
        <w:right w:val="none" w:sz="0" w:space="0" w:color="auto"/>
      </w:divBdr>
    </w:div>
    <w:div w:id="1819808702">
      <w:bodyDiv w:val="1"/>
      <w:marLeft w:val="0"/>
      <w:marRight w:val="0"/>
      <w:marTop w:val="0"/>
      <w:marBottom w:val="0"/>
      <w:divBdr>
        <w:top w:val="none" w:sz="0" w:space="0" w:color="auto"/>
        <w:left w:val="none" w:sz="0" w:space="0" w:color="auto"/>
        <w:bottom w:val="none" w:sz="0" w:space="0" w:color="auto"/>
        <w:right w:val="none" w:sz="0" w:space="0" w:color="auto"/>
      </w:divBdr>
    </w:div>
    <w:div w:id="1835678206">
      <w:bodyDiv w:val="1"/>
      <w:marLeft w:val="0"/>
      <w:marRight w:val="0"/>
      <w:marTop w:val="0"/>
      <w:marBottom w:val="0"/>
      <w:divBdr>
        <w:top w:val="none" w:sz="0" w:space="0" w:color="auto"/>
        <w:left w:val="none" w:sz="0" w:space="0" w:color="auto"/>
        <w:bottom w:val="none" w:sz="0" w:space="0" w:color="auto"/>
        <w:right w:val="none" w:sz="0" w:space="0" w:color="auto"/>
      </w:divBdr>
    </w:div>
    <w:div w:id="1838106980">
      <w:bodyDiv w:val="1"/>
      <w:marLeft w:val="0"/>
      <w:marRight w:val="0"/>
      <w:marTop w:val="0"/>
      <w:marBottom w:val="0"/>
      <w:divBdr>
        <w:top w:val="none" w:sz="0" w:space="0" w:color="auto"/>
        <w:left w:val="none" w:sz="0" w:space="0" w:color="auto"/>
        <w:bottom w:val="none" w:sz="0" w:space="0" w:color="auto"/>
        <w:right w:val="none" w:sz="0" w:space="0" w:color="auto"/>
      </w:divBdr>
    </w:div>
    <w:div w:id="1841265781">
      <w:bodyDiv w:val="1"/>
      <w:marLeft w:val="0"/>
      <w:marRight w:val="0"/>
      <w:marTop w:val="0"/>
      <w:marBottom w:val="0"/>
      <w:divBdr>
        <w:top w:val="none" w:sz="0" w:space="0" w:color="auto"/>
        <w:left w:val="none" w:sz="0" w:space="0" w:color="auto"/>
        <w:bottom w:val="none" w:sz="0" w:space="0" w:color="auto"/>
        <w:right w:val="none" w:sz="0" w:space="0" w:color="auto"/>
      </w:divBdr>
    </w:div>
    <w:div w:id="1844391343">
      <w:bodyDiv w:val="1"/>
      <w:marLeft w:val="0"/>
      <w:marRight w:val="0"/>
      <w:marTop w:val="0"/>
      <w:marBottom w:val="0"/>
      <w:divBdr>
        <w:top w:val="none" w:sz="0" w:space="0" w:color="auto"/>
        <w:left w:val="none" w:sz="0" w:space="0" w:color="auto"/>
        <w:bottom w:val="none" w:sz="0" w:space="0" w:color="auto"/>
        <w:right w:val="none" w:sz="0" w:space="0" w:color="auto"/>
      </w:divBdr>
    </w:div>
    <w:div w:id="1849296513">
      <w:bodyDiv w:val="1"/>
      <w:marLeft w:val="0"/>
      <w:marRight w:val="0"/>
      <w:marTop w:val="0"/>
      <w:marBottom w:val="0"/>
      <w:divBdr>
        <w:top w:val="none" w:sz="0" w:space="0" w:color="auto"/>
        <w:left w:val="none" w:sz="0" w:space="0" w:color="auto"/>
        <w:bottom w:val="none" w:sz="0" w:space="0" w:color="auto"/>
        <w:right w:val="none" w:sz="0" w:space="0" w:color="auto"/>
      </w:divBdr>
      <w:divsChild>
        <w:div w:id="639728615">
          <w:marLeft w:val="0"/>
          <w:marRight w:val="0"/>
          <w:marTop w:val="0"/>
          <w:marBottom w:val="0"/>
          <w:divBdr>
            <w:top w:val="single" w:sz="2" w:space="0" w:color="auto"/>
            <w:left w:val="single" w:sz="2" w:space="0" w:color="auto"/>
            <w:bottom w:val="single" w:sz="6" w:space="0" w:color="auto"/>
            <w:right w:val="single" w:sz="2" w:space="0" w:color="auto"/>
          </w:divBdr>
          <w:divsChild>
            <w:div w:id="480121648">
              <w:marLeft w:val="0"/>
              <w:marRight w:val="0"/>
              <w:marTop w:val="100"/>
              <w:marBottom w:val="100"/>
              <w:divBdr>
                <w:top w:val="single" w:sz="2" w:space="0" w:color="D9D9E3"/>
                <w:left w:val="single" w:sz="2" w:space="0" w:color="D9D9E3"/>
                <w:bottom w:val="single" w:sz="2" w:space="0" w:color="D9D9E3"/>
                <w:right w:val="single" w:sz="2" w:space="0" w:color="D9D9E3"/>
              </w:divBdr>
              <w:divsChild>
                <w:div w:id="908883690">
                  <w:marLeft w:val="0"/>
                  <w:marRight w:val="0"/>
                  <w:marTop w:val="0"/>
                  <w:marBottom w:val="0"/>
                  <w:divBdr>
                    <w:top w:val="single" w:sz="2" w:space="0" w:color="D9D9E3"/>
                    <w:left w:val="single" w:sz="2" w:space="0" w:color="D9D9E3"/>
                    <w:bottom w:val="single" w:sz="2" w:space="0" w:color="D9D9E3"/>
                    <w:right w:val="single" w:sz="2" w:space="0" w:color="D9D9E3"/>
                  </w:divBdr>
                  <w:divsChild>
                    <w:div w:id="1664966097">
                      <w:marLeft w:val="0"/>
                      <w:marRight w:val="0"/>
                      <w:marTop w:val="0"/>
                      <w:marBottom w:val="0"/>
                      <w:divBdr>
                        <w:top w:val="single" w:sz="2" w:space="0" w:color="D9D9E3"/>
                        <w:left w:val="single" w:sz="2" w:space="0" w:color="D9D9E3"/>
                        <w:bottom w:val="single" w:sz="2" w:space="0" w:color="D9D9E3"/>
                        <w:right w:val="single" w:sz="2" w:space="0" w:color="D9D9E3"/>
                      </w:divBdr>
                      <w:divsChild>
                        <w:div w:id="1376612539">
                          <w:marLeft w:val="0"/>
                          <w:marRight w:val="0"/>
                          <w:marTop w:val="0"/>
                          <w:marBottom w:val="0"/>
                          <w:divBdr>
                            <w:top w:val="single" w:sz="2" w:space="0" w:color="D9D9E3"/>
                            <w:left w:val="single" w:sz="2" w:space="0" w:color="D9D9E3"/>
                            <w:bottom w:val="single" w:sz="2" w:space="0" w:color="D9D9E3"/>
                            <w:right w:val="single" w:sz="2" w:space="0" w:color="D9D9E3"/>
                          </w:divBdr>
                          <w:divsChild>
                            <w:div w:id="19517375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72843356">
      <w:bodyDiv w:val="1"/>
      <w:marLeft w:val="0"/>
      <w:marRight w:val="0"/>
      <w:marTop w:val="0"/>
      <w:marBottom w:val="0"/>
      <w:divBdr>
        <w:top w:val="none" w:sz="0" w:space="0" w:color="auto"/>
        <w:left w:val="none" w:sz="0" w:space="0" w:color="auto"/>
        <w:bottom w:val="none" w:sz="0" w:space="0" w:color="auto"/>
        <w:right w:val="none" w:sz="0" w:space="0" w:color="auto"/>
      </w:divBdr>
    </w:div>
    <w:div w:id="1886329074">
      <w:bodyDiv w:val="1"/>
      <w:marLeft w:val="0"/>
      <w:marRight w:val="0"/>
      <w:marTop w:val="0"/>
      <w:marBottom w:val="0"/>
      <w:divBdr>
        <w:top w:val="none" w:sz="0" w:space="0" w:color="auto"/>
        <w:left w:val="none" w:sz="0" w:space="0" w:color="auto"/>
        <w:bottom w:val="none" w:sz="0" w:space="0" w:color="auto"/>
        <w:right w:val="none" w:sz="0" w:space="0" w:color="auto"/>
      </w:divBdr>
    </w:div>
    <w:div w:id="1887328013">
      <w:bodyDiv w:val="1"/>
      <w:marLeft w:val="0"/>
      <w:marRight w:val="0"/>
      <w:marTop w:val="0"/>
      <w:marBottom w:val="0"/>
      <w:divBdr>
        <w:top w:val="none" w:sz="0" w:space="0" w:color="auto"/>
        <w:left w:val="none" w:sz="0" w:space="0" w:color="auto"/>
        <w:bottom w:val="none" w:sz="0" w:space="0" w:color="auto"/>
        <w:right w:val="none" w:sz="0" w:space="0" w:color="auto"/>
      </w:divBdr>
    </w:div>
    <w:div w:id="1890530887">
      <w:bodyDiv w:val="1"/>
      <w:marLeft w:val="0"/>
      <w:marRight w:val="0"/>
      <w:marTop w:val="0"/>
      <w:marBottom w:val="0"/>
      <w:divBdr>
        <w:top w:val="none" w:sz="0" w:space="0" w:color="auto"/>
        <w:left w:val="none" w:sz="0" w:space="0" w:color="auto"/>
        <w:bottom w:val="none" w:sz="0" w:space="0" w:color="auto"/>
        <w:right w:val="none" w:sz="0" w:space="0" w:color="auto"/>
      </w:divBdr>
    </w:div>
    <w:div w:id="1893760878">
      <w:bodyDiv w:val="1"/>
      <w:marLeft w:val="0"/>
      <w:marRight w:val="0"/>
      <w:marTop w:val="0"/>
      <w:marBottom w:val="0"/>
      <w:divBdr>
        <w:top w:val="none" w:sz="0" w:space="0" w:color="auto"/>
        <w:left w:val="none" w:sz="0" w:space="0" w:color="auto"/>
        <w:bottom w:val="none" w:sz="0" w:space="0" w:color="auto"/>
        <w:right w:val="none" w:sz="0" w:space="0" w:color="auto"/>
      </w:divBdr>
    </w:div>
    <w:div w:id="1894344364">
      <w:bodyDiv w:val="1"/>
      <w:marLeft w:val="0"/>
      <w:marRight w:val="0"/>
      <w:marTop w:val="0"/>
      <w:marBottom w:val="0"/>
      <w:divBdr>
        <w:top w:val="none" w:sz="0" w:space="0" w:color="auto"/>
        <w:left w:val="none" w:sz="0" w:space="0" w:color="auto"/>
        <w:bottom w:val="none" w:sz="0" w:space="0" w:color="auto"/>
        <w:right w:val="none" w:sz="0" w:space="0" w:color="auto"/>
      </w:divBdr>
    </w:div>
    <w:div w:id="1896768711">
      <w:bodyDiv w:val="1"/>
      <w:marLeft w:val="0"/>
      <w:marRight w:val="0"/>
      <w:marTop w:val="0"/>
      <w:marBottom w:val="0"/>
      <w:divBdr>
        <w:top w:val="none" w:sz="0" w:space="0" w:color="auto"/>
        <w:left w:val="none" w:sz="0" w:space="0" w:color="auto"/>
        <w:bottom w:val="none" w:sz="0" w:space="0" w:color="auto"/>
        <w:right w:val="none" w:sz="0" w:space="0" w:color="auto"/>
      </w:divBdr>
      <w:divsChild>
        <w:div w:id="177895125">
          <w:marLeft w:val="0"/>
          <w:marRight w:val="0"/>
          <w:marTop w:val="0"/>
          <w:marBottom w:val="0"/>
          <w:divBdr>
            <w:top w:val="none" w:sz="0" w:space="0" w:color="auto"/>
            <w:left w:val="none" w:sz="0" w:space="0" w:color="auto"/>
            <w:bottom w:val="none" w:sz="0" w:space="0" w:color="auto"/>
            <w:right w:val="none" w:sz="0" w:space="0" w:color="auto"/>
          </w:divBdr>
          <w:divsChild>
            <w:div w:id="17234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93436">
      <w:bodyDiv w:val="1"/>
      <w:marLeft w:val="0"/>
      <w:marRight w:val="0"/>
      <w:marTop w:val="0"/>
      <w:marBottom w:val="0"/>
      <w:divBdr>
        <w:top w:val="none" w:sz="0" w:space="0" w:color="auto"/>
        <w:left w:val="none" w:sz="0" w:space="0" w:color="auto"/>
        <w:bottom w:val="none" w:sz="0" w:space="0" w:color="auto"/>
        <w:right w:val="none" w:sz="0" w:space="0" w:color="auto"/>
      </w:divBdr>
    </w:div>
    <w:div w:id="1902249158">
      <w:bodyDiv w:val="1"/>
      <w:marLeft w:val="0"/>
      <w:marRight w:val="0"/>
      <w:marTop w:val="0"/>
      <w:marBottom w:val="0"/>
      <w:divBdr>
        <w:top w:val="none" w:sz="0" w:space="0" w:color="auto"/>
        <w:left w:val="none" w:sz="0" w:space="0" w:color="auto"/>
        <w:bottom w:val="none" w:sz="0" w:space="0" w:color="auto"/>
        <w:right w:val="none" w:sz="0" w:space="0" w:color="auto"/>
      </w:divBdr>
    </w:div>
    <w:div w:id="1911455101">
      <w:bodyDiv w:val="1"/>
      <w:marLeft w:val="0"/>
      <w:marRight w:val="0"/>
      <w:marTop w:val="0"/>
      <w:marBottom w:val="0"/>
      <w:divBdr>
        <w:top w:val="none" w:sz="0" w:space="0" w:color="auto"/>
        <w:left w:val="none" w:sz="0" w:space="0" w:color="auto"/>
        <w:bottom w:val="none" w:sz="0" w:space="0" w:color="auto"/>
        <w:right w:val="none" w:sz="0" w:space="0" w:color="auto"/>
      </w:divBdr>
    </w:div>
    <w:div w:id="1913462094">
      <w:bodyDiv w:val="1"/>
      <w:marLeft w:val="0"/>
      <w:marRight w:val="0"/>
      <w:marTop w:val="0"/>
      <w:marBottom w:val="0"/>
      <w:divBdr>
        <w:top w:val="none" w:sz="0" w:space="0" w:color="auto"/>
        <w:left w:val="none" w:sz="0" w:space="0" w:color="auto"/>
        <w:bottom w:val="none" w:sz="0" w:space="0" w:color="auto"/>
        <w:right w:val="none" w:sz="0" w:space="0" w:color="auto"/>
      </w:divBdr>
    </w:div>
    <w:div w:id="1938294546">
      <w:bodyDiv w:val="1"/>
      <w:marLeft w:val="0"/>
      <w:marRight w:val="0"/>
      <w:marTop w:val="0"/>
      <w:marBottom w:val="0"/>
      <w:divBdr>
        <w:top w:val="none" w:sz="0" w:space="0" w:color="auto"/>
        <w:left w:val="none" w:sz="0" w:space="0" w:color="auto"/>
        <w:bottom w:val="none" w:sz="0" w:space="0" w:color="auto"/>
        <w:right w:val="none" w:sz="0" w:space="0" w:color="auto"/>
      </w:divBdr>
    </w:div>
    <w:div w:id="1944991166">
      <w:bodyDiv w:val="1"/>
      <w:marLeft w:val="0"/>
      <w:marRight w:val="0"/>
      <w:marTop w:val="0"/>
      <w:marBottom w:val="0"/>
      <w:divBdr>
        <w:top w:val="none" w:sz="0" w:space="0" w:color="auto"/>
        <w:left w:val="none" w:sz="0" w:space="0" w:color="auto"/>
        <w:bottom w:val="none" w:sz="0" w:space="0" w:color="auto"/>
        <w:right w:val="none" w:sz="0" w:space="0" w:color="auto"/>
      </w:divBdr>
    </w:div>
    <w:div w:id="1954241897">
      <w:bodyDiv w:val="1"/>
      <w:marLeft w:val="0"/>
      <w:marRight w:val="0"/>
      <w:marTop w:val="0"/>
      <w:marBottom w:val="0"/>
      <w:divBdr>
        <w:top w:val="none" w:sz="0" w:space="0" w:color="auto"/>
        <w:left w:val="none" w:sz="0" w:space="0" w:color="auto"/>
        <w:bottom w:val="none" w:sz="0" w:space="0" w:color="auto"/>
        <w:right w:val="none" w:sz="0" w:space="0" w:color="auto"/>
      </w:divBdr>
    </w:div>
    <w:div w:id="1955481014">
      <w:bodyDiv w:val="1"/>
      <w:marLeft w:val="0"/>
      <w:marRight w:val="0"/>
      <w:marTop w:val="0"/>
      <w:marBottom w:val="0"/>
      <w:divBdr>
        <w:top w:val="none" w:sz="0" w:space="0" w:color="auto"/>
        <w:left w:val="none" w:sz="0" w:space="0" w:color="auto"/>
        <w:bottom w:val="none" w:sz="0" w:space="0" w:color="auto"/>
        <w:right w:val="none" w:sz="0" w:space="0" w:color="auto"/>
      </w:divBdr>
    </w:div>
    <w:div w:id="1958373168">
      <w:bodyDiv w:val="1"/>
      <w:marLeft w:val="0"/>
      <w:marRight w:val="0"/>
      <w:marTop w:val="0"/>
      <w:marBottom w:val="0"/>
      <w:divBdr>
        <w:top w:val="none" w:sz="0" w:space="0" w:color="auto"/>
        <w:left w:val="none" w:sz="0" w:space="0" w:color="auto"/>
        <w:bottom w:val="none" w:sz="0" w:space="0" w:color="auto"/>
        <w:right w:val="none" w:sz="0" w:space="0" w:color="auto"/>
      </w:divBdr>
    </w:div>
    <w:div w:id="1963001812">
      <w:bodyDiv w:val="1"/>
      <w:marLeft w:val="0"/>
      <w:marRight w:val="0"/>
      <w:marTop w:val="0"/>
      <w:marBottom w:val="0"/>
      <w:divBdr>
        <w:top w:val="none" w:sz="0" w:space="0" w:color="auto"/>
        <w:left w:val="none" w:sz="0" w:space="0" w:color="auto"/>
        <w:bottom w:val="none" w:sz="0" w:space="0" w:color="auto"/>
        <w:right w:val="none" w:sz="0" w:space="0" w:color="auto"/>
      </w:divBdr>
    </w:div>
    <w:div w:id="1988780699">
      <w:bodyDiv w:val="1"/>
      <w:marLeft w:val="0"/>
      <w:marRight w:val="0"/>
      <w:marTop w:val="0"/>
      <w:marBottom w:val="0"/>
      <w:divBdr>
        <w:top w:val="none" w:sz="0" w:space="0" w:color="auto"/>
        <w:left w:val="none" w:sz="0" w:space="0" w:color="auto"/>
        <w:bottom w:val="none" w:sz="0" w:space="0" w:color="auto"/>
        <w:right w:val="none" w:sz="0" w:space="0" w:color="auto"/>
      </w:divBdr>
    </w:div>
    <w:div w:id="2007509274">
      <w:bodyDiv w:val="1"/>
      <w:marLeft w:val="0"/>
      <w:marRight w:val="0"/>
      <w:marTop w:val="0"/>
      <w:marBottom w:val="0"/>
      <w:divBdr>
        <w:top w:val="none" w:sz="0" w:space="0" w:color="auto"/>
        <w:left w:val="none" w:sz="0" w:space="0" w:color="auto"/>
        <w:bottom w:val="none" w:sz="0" w:space="0" w:color="auto"/>
        <w:right w:val="none" w:sz="0" w:space="0" w:color="auto"/>
      </w:divBdr>
    </w:div>
    <w:div w:id="2018968410">
      <w:bodyDiv w:val="1"/>
      <w:marLeft w:val="0"/>
      <w:marRight w:val="0"/>
      <w:marTop w:val="0"/>
      <w:marBottom w:val="0"/>
      <w:divBdr>
        <w:top w:val="none" w:sz="0" w:space="0" w:color="auto"/>
        <w:left w:val="none" w:sz="0" w:space="0" w:color="auto"/>
        <w:bottom w:val="none" w:sz="0" w:space="0" w:color="auto"/>
        <w:right w:val="none" w:sz="0" w:space="0" w:color="auto"/>
      </w:divBdr>
    </w:div>
    <w:div w:id="2056729440">
      <w:bodyDiv w:val="1"/>
      <w:marLeft w:val="0"/>
      <w:marRight w:val="0"/>
      <w:marTop w:val="0"/>
      <w:marBottom w:val="0"/>
      <w:divBdr>
        <w:top w:val="none" w:sz="0" w:space="0" w:color="auto"/>
        <w:left w:val="none" w:sz="0" w:space="0" w:color="auto"/>
        <w:bottom w:val="none" w:sz="0" w:space="0" w:color="auto"/>
        <w:right w:val="none" w:sz="0" w:space="0" w:color="auto"/>
      </w:divBdr>
    </w:div>
    <w:div w:id="2060127919">
      <w:bodyDiv w:val="1"/>
      <w:marLeft w:val="0"/>
      <w:marRight w:val="0"/>
      <w:marTop w:val="0"/>
      <w:marBottom w:val="0"/>
      <w:divBdr>
        <w:top w:val="none" w:sz="0" w:space="0" w:color="auto"/>
        <w:left w:val="none" w:sz="0" w:space="0" w:color="auto"/>
        <w:bottom w:val="none" w:sz="0" w:space="0" w:color="auto"/>
        <w:right w:val="none" w:sz="0" w:space="0" w:color="auto"/>
      </w:divBdr>
    </w:div>
    <w:div w:id="2065063807">
      <w:bodyDiv w:val="1"/>
      <w:marLeft w:val="0"/>
      <w:marRight w:val="0"/>
      <w:marTop w:val="0"/>
      <w:marBottom w:val="0"/>
      <w:divBdr>
        <w:top w:val="none" w:sz="0" w:space="0" w:color="auto"/>
        <w:left w:val="none" w:sz="0" w:space="0" w:color="auto"/>
        <w:bottom w:val="none" w:sz="0" w:space="0" w:color="auto"/>
        <w:right w:val="none" w:sz="0" w:space="0" w:color="auto"/>
      </w:divBdr>
    </w:div>
    <w:div w:id="2069524383">
      <w:bodyDiv w:val="1"/>
      <w:marLeft w:val="0"/>
      <w:marRight w:val="0"/>
      <w:marTop w:val="0"/>
      <w:marBottom w:val="0"/>
      <w:divBdr>
        <w:top w:val="none" w:sz="0" w:space="0" w:color="auto"/>
        <w:left w:val="none" w:sz="0" w:space="0" w:color="auto"/>
        <w:bottom w:val="none" w:sz="0" w:space="0" w:color="auto"/>
        <w:right w:val="none" w:sz="0" w:space="0" w:color="auto"/>
      </w:divBdr>
    </w:div>
    <w:div w:id="2080251175">
      <w:bodyDiv w:val="1"/>
      <w:marLeft w:val="0"/>
      <w:marRight w:val="0"/>
      <w:marTop w:val="0"/>
      <w:marBottom w:val="0"/>
      <w:divBdr>
        <w:top w:val="none" w:sz="0" w:space="0" w:color="auto"/>
        <w:left w:val="none" w:sz="0" w:space="0" w:color="auto"/>
        <w:bottom w:val="none" w:sz="0" w:space="0" w:color="auto"/>
        <w:right w:val="none" w:sz="0" w:space="0" w:color="auto"/>
      </w:divBdr>
    </w:div>
    <w:div w:id="2091197542">
      <w:bodyDiv w:val="1"/>
      <w:marLeft w:val="0"/>
      <w:marRight w:val="0"/>
      <w:marTop w:val="0"/>
      <w:marBottom w:val="0"/>
      <w:divBdr>
        <w:top w:val="none" w:sz="0" w:space="0" w:color="auto"/>
        <w:left w:val="none" w:sz="0" w:space="0" w:color="auto"/>
        <w:bottom w:val="none" w:sz="0" w:space="0" w:color="auto"/>
        <w:right w:val="none" w:sz="0" w:space="0" w:color="auto"/>
      </w:divBdr>
    </w:div>
    <w:div w:id="2092114255">
      <w:bodyDiv w:val="1"/>
      <w:marLeft w:val="0"/>
      <w:marRight w:val="0"/>
      <w:marTop w:val="0"/>
      <w:marBottom w:val="0"/>
      <w:divBdr>
        <w:top w:val="none" w:sz="0" w:space="0" w:color="auto"/>
        <w:left w:val="none" w:sz="0" w:space="0" w:color="auto"/>
        <w:bottom w:val="none" w:sz="0" w:space="0" w:color="auto"/>
        <w:right w:val="none" w:sz="0" w:space="0" w:color="auto"/>
      </w:divBdr>
    </w:div>
    <w:div w:id="2099059432">
      <w:bodyDiv w:val="1"/>
      <w:marLeft w:val="0"/>
      <w:marRight w:val="0"/>
      <w:marTop w:val="0"/>
      <w:marBottom w:val="0"/>
      <w:divBdr>
        <w:top w:val="none" w:sz="0" w:space="0" w:color="auto"/>
        <w:left w:val="none" w:sz="0" w:space="0" w:color="auto"/>
        <w:bottom w:val="none" w:sz="0" w:space="0" w:color="auto"/>
        <w:right w:val="none" w:sz="0" w:space="0" w:color="auto"/>
      </w:divBdr>
    </w:div>
    <w:div w:id="2102295616">
      <w:bodyDiv w:val="1"/>
      <w:marLeft w:val="0"/>
      <w:marRight w:val="0"/>
      <w:marTop w:val="0"/>
      <w:marBottom w:val="0"/>
      <w:divBdr>
        <w:top w:val="none" w:sz="0" w:space="0" w:color="auto"/>
        <w:left w:val="none" w:sz="0" w:space="0" w:color="auto"/>
        <w:bottom w:val="none" w:sz="0" w:space="0" w:color="auto"/>
        <w:right w:val="none" w:sz="0" w:space="0" w:color="auto"/>
      </w:divBdr>
    </w:div>
    <w:div w:id="2121876802">
      <w:bodyDiv w:val="1"/>
      <w:marLeft w:val="0"/>
      <w:marRight w:val="0"/>
      <w:marTop w:val="0"/>
      <w:marBottom w:val="0"/>
      <w:divBdr>
        <w:top w:val="none" w:sz="0" w:space="0" w:color="auto"/>
        <w:left w:val="none" w:sz="0" w:space="0" w:color="auto"/>
        <w:bottom w:val="none" w:sz="0" w:space="0" w:color="auto"/>
        <w:right w:val="none" w:sz="0" w:space="0" w:color="auto"/>
      </w:divBdr>
    </w:div>
    <w:div w:id="2133279512">
      <w:bodyDiv w:val="1"/>
      <w:marLeft w:val="0"/>
      <w:marRight w:val="0"/>
      <w:marTop w:val="0"/>
      <w:marBottom w:val="0"/>
      <w:divBdr>
        <w:top w:val="none" w:sz="0" w:space="0" w:color="auto"/>
        <w:left w:val="none" w:sz="0" w:space="0" w:color="auto"/>
        <w:bottom w:val="none" w:sz="0" w:space="0" w:color="auto"/>
        <w:right w:val="none" w:sz="0" w:space="0" w:color="auto"/>
      </w:divBdr>
    </w:div>
    <w:div w:id="214454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creativecommons.org/licenses/by/4.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almasoodi48@gmail.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almasoodi48@gmail.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25130/tjfps.v2i35.338%2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3" Type="http://schemas.openxmlformats.org/officeDocument/2006/relationships/hyperlink" Target="https://www.nato.int/en/news-and-events/events/transcripts/2025/06/23/pre-summit-press-conference" TargetMode="External"/><Relationship Id="rId18" Type="http://schemas.openxmlformats.org/officeDocument/2006/relationships/hyperlink" Target="https://www.armscontrol.org/act/2026-05/news/us-moves-missile-defenses-middle-east" TargetMode="External"/><Relationship Id="rId26" Type="http://schemas.openxmlformats.org/officeDocument/2006/relationships/hyperlink" Target="https://agenceurope.eu/en/bulletin/article/13856/5/" TargetMode="External"/><Relationship Id="rId39" Type="http://schemas.openxmlformats.org/officeDocument/2006/relationships/hyperlink" Target="https://www.nato.int/en/about-us/official-texts-and-resources/official-texts/2023/07/11/vilnius-summit-communique" TargetMode="External"/><Relationship Id="rId21" Type="http://schemas.openxmlformats.org/officeDocument/2006/relationships/hyperlink" Target="https://www.reuters.com/business/aerospace-defense/us-troop-drawback-underlines-european-defence-responsibility-german-minister-2026-05-02/" TargetMode="External"/><Relationship Id="rId34" Type="http://schemas.openxmlformats.org/officeDocument/2006/relationships/hyperlink" Target="https://www.nato.int/en/news-and-events/articles/news/2023/04/04/finland-joins-nato-as-31st-ally" TargetMode="External"/><Relationship Id="rId42" Type="http://schemas.openxmlformats.org/officeDocument/2006/relationships/hyperlink" Target="https://www.reuters.com/world/europe/europes-plans-pay-surge-defence-spending-2025-03-19/" TargetMode="External"/><Relationship Id="rId47" Type="http://schemas.openxmlformats.org/officeDocument/2006/relationships/hyperlink" Target="https://www.euronews.com/my-europe/2026/04/24/eu-mutual-assistance-clause-doesnt-contradict-nato-kallas-tells-euronews-as-trump-blasts-a" TargetMode="External"/><Relationship Id="rId50" Type="http://schemas.openxmlformats.org/officeDocument/2006/relationships/hyperlink" Target="https://www.chathamhouse.org/2026/01/eu-leaders-echo-de-gaulle-saying-europe-must-depend-no-one-where-should-autonomy-begin" TargetMode="External"/><Relationship Id="rId7" Type="http://schemas.openxmlformats.org/officeDocument/2006/relationships/hyperlink" Target="https://www.osw.waw.pl/en/publikacje/analyses/2025-08-18/alaska-summit-a-victory-putin-concessions-trump" TargetMode="External"/><Relationship Id="rId2" Type="http://schemas.openxmlformats.org/officeDocument/2006/relationships/hyperlink" Target="https://www.politico.eu/article/europe-china-policy-shape-transatlantic-relations-united-states/" TargetMode="External"/><Relationship Id="rId16" Type="http://schemas.openxmlformats.org/officeDocument/2006/relationships/hyperlink" Target="https://www.reuters.com/world/europe/finland-estonia-say-us-defence-deliveries-delayed-over-middle-east-war-2026-04-28/" TargetMode="External"/><Relationship Id="rId29" Type="http://schemas.openxmlformats.org/officeDocument/2006/relationships/hyperlink" Target="https://www.europarl.europa.eu/RegData/etudes/BRIE/2024/762402/EPRS_BRI(2024)762402_EN.pdf" TargetMode="External"/><Relationship Id="rId11" Type="http://schemas.openxmlformats.org/officeDocument/2006/relationships/hyperlink" Target="https://www.reuters.com/world/europe/iran-must-not-take-destabilising-action-european-leaders-say-2025-06-22/" TargetMode="External"/><Relationship Id="rId24" Type="http://schemas.openxmlformats.org/officeDocument/2006/relationships/hyperlink" Target="https://www.eeas.europa.eu/eeas/article-427-teu-eus-mutual-assistance-clause_en" TargetMode="External"/><Relationship Id="rId32" Type="http://schemas.openxmlformats.org/officeDocument/2006/relationships/hyperlink" Target="https://www.nato.int/content/dam/nato/webready/documents/finance/def-exp-2025-en.pdf" TargetMode="External"/><Relationship Id="rId37" Type="http://schemas.openxmlformats.org/officeDocument/2006/relationships/hyperlink" Target="https://www.bruegel.org/sites/default/files/2025-06/Fit%20for%20war%20by%202030%20report.pdf" TargetMode="External"/><Relationship Id="rId40" Type="http://schemas.openxmlformats.org/officeDocument/2006/relationships/hyperlink" Target="https://www.nato.int/en/what-we-do/deterrence-and-defence/resilience-civil-preparedness-and-article-3" TargetMode="External"/><Relationship Id="rId45" Type="http://schemas.openxmlformats.org/officeDocument/2006/relationships/hyperlink" Target="https://www.pesco.europa.eu/pressmedia/progress-report-2025-eus-ambitions-take-shape-through-pesco/" TargetMode="External"/><Relationship Id="rId5" Type="http://schemas.openxmlformats.org/officeDocument/2006/relationships/hyperlink" Target="https://www.bbc.com/news/articles/c4gj9er0x0zo" TargetMode="External"/><Relationship Id="rId15" Type="http://schemas.openxmlformats.org/officeDocument/2006/relationships/hyperlink" Target="https://kyivindependent.com/polands-tusk-questions-us-loyalty-to-nato/" TargetMode="External"/><Relationship Id="rId23" Type="http://schemas.openxmlformats.org/officeDocument/2006/relationships/hyperlink" Target="https://www.defensenews.com/news/pentagon-congress/2026/07/29/pentagon-has-kicked-off-review-of-us-force-posture-in-europe/" TargetMode="External"/><Relationship Id="rId28" Type="http://schemas.openxmlformats.org/officeDocument/2006/relationships/hyperlink" Target="https://www.defensenews.com/global/europe/2025/09/08/europes-defense-gaps-loom-large-as-weapon-makers-schmooze-in-london/" TargetMode="External"/><Relationship Id="rId36" Type="http://schemas.openxmlformats.org/officeDocument/2006/relationships/hyperlink" Target="https://carnegieendowment.org/research/2023/08/nato-defense-innovation-and-deep-tech-measuring-willingness-and-effectiveness" TargetMode="External"/><Relationship Id="rId49" Type="http://schemas.openxmlformats.org/officeDocument/2006/relationships/hyperlink" Target="https://www.iai.it/sites/default/files/iaibrief2622.pdf" TargetMode="External"/><Relationship Id="rId10" Type="http://schemas.openxmlformats.org/officeDocument/2006/relationships/hyperlink" Target="https://www.war.gov/News/News-Stories/Article/Article/4222533/" TargetMode="External"/><Relationship Id="rId19" Type="http://schemas.openxmlformats.org/officeDocument/2006/relationships/hyperlink" Target="https://www.reuters.com/world/us-will-withdraw-some-troops-stationed-romania-eastern-flank-bucharest-says-2025-10-29/" TargetMode="External"/><Relationship Id="rId31" Type="http://schemas.openxmlformats.org/officeDocument/2006/relationships/hyperlink" Target="https://eda.europa.eu/docs/default-source/brochures/2025-eda_defencedata_web.pdf" TargetMode="External"/><Relationship Id="rId44" Type="http://schemas.openxmlformats.org/officeDocument/2006/relationships/hyperlink" Target="https://www.europarl.europa.eu/legislative-train/theme-a-new-era-for-european-defence-and-security/file-security-action-for-europe-(safe)" TargetMode="External"/><Relationship Id="rId4" Type="http://schemas.openxmlformats.org/officeDocument/2006/relationships/hyperlink" Target="https://www.congress.gov/crs-product/IN12566" TargetMode="External"/><Relationship Id="rId9" Type="http://schemas.openxmlformats.org/officeDocument/2006/relationships/hyperlink" Target="https://www.congress.gov/crs-product/IN12571" TargetMode="External"/><Relationship Id="rId14" Type="http://schemas.openxmlformats.org/officeDocument/2006/relationships/hyperlink" Target="https://www.cfr.org/articles/europes-disjointed-response-to-the-u-s-israeli-war-with-iran" TargetMode="External"/><Relationship Id="rId22" Type="http://schemas.openxmlformats.org/officeDocument/2006/relationships/hyperlink" Target="https://apnews.com/article/trump-troops-withdrawal-germany-poland-europe-499a39701275a553d1ff15bb1756d2fe" TargetMode="External"/><Relationship Id="rId27" Type="http://schemas.openxmlformats.org/officeDocument/2006/relationships/hyperlink" Target="https://www.europarl.europa.eu/news/en/press-room/20260116IPR32444/" TargetMode="External"/><Relationship Id="rId30" Type="http://schemas.openxmlformats.org/officeDocument/2006/relationships/hyperlink" Target="https://www.rand.org/pubs/research_reports/RRA3235-1.html" TargetMode="External"/><Relationship Id="rId35" Type="http://schemas.openxmlformats.org/officeDocument/2006/relationships/hyperlink" Target="https://www.nato.int/en/news-and-events/articles/news/2024/03/07/sweden-officially-joins-nato" TargetMode="External"/><Relationship Id="rId43" Type="http://schemas.openxmlformats.org/officeDocument/2006/relationships/hyperlink" Target="https://defence-industry-space.ec.europa.eu/eu-defence-industry/safe-security-action-europe_en" TargetMode="External"/><Relationship Id="rId48" Type="http://schemas.openxmlformats.org/officeDocument/2006/relationships/hyperlink" Target="https://www.iiss.org/publications/strategic-dossiers/progress-and-shortfalls-in-europes-defence-an-assessment/chapter-three-european-integrated-air-and-missile-defence/?utm_source=chatgpt.com" TargetMode="External"/><Relationship Id="rId8" Type="http://schemas.openxmlformats.org/officeDocument/2006/relationships/hyperlink" Target="https://www.france24.com/en/live-news/20260811-one-year-after-putin-trump-summit-spirit-of-anchorage-dissipated" TargetMode="External"/><Relationship Id="rId51" Type="http://schemas.openxmlformats.org/officeDocument/2006/relationships/hyperlink" Target="https://arabic.euronews.com/business/2026/06/17/european-defence-spending-poland-spends-a-larger-share-of-its-gdp-than-the-us?utm_source=chatgpt.com" TargetMode="External"/><Relationship Id="rId3" Type="http://schemas.openxmlformats.org/officeDocument/2006/relationships/hyperlink" Target="https://www.reuters.com/world/europe/nato-countries-approve-hague-summit-statement-with-5-defence-spending-goal-2025-06-22" TargetMode="External"/><Relationship Id="rId12" Type="http://schemas.openxmlformats.org/officeDocument/2006/relationships/hyperlink" Target="https://www.reuters.com/business/media-telecom/us-strikes-iran-leave-hopes-nuclear-diplomacy-tatters-2025-06-22/" TargetMode="External"/><Relationship Id="rId17" Type="http://schemas.openxmlformats.org/officeDocument/2006/relationships/hyperlink" Target="https://apnews.com/article/patriot-missile-europe-iran-middle-east-ukraine-29a199d083318ed8610f11dbdd0288f2" TargetMode="External"/><Relationship Id="rId25" Type="http://schemas.openxmlformats.org/officeDocument/2006/relationships/hyperlink" Target="https://www.atlanticcouncil.org/in-depth-research-reports/issue-brief/can-the-eus-mutual-defense-clause-replace-natos-article-5/" TargetMode="External"/><Relationship Id="rId33" Type="http://schemas.openxmlformats.org/officeDocument/2006/relationships/hyperlink" Target="https://www.nato.int/en/what-we-do/introduction-to-nato/defence-expenditures-and-natos-5-commitment" TargetMode="External"/><Relationship Id="rId38" Type="http://schemas.openxmlformats.org/officeDocument/2006/relationships/hyperlink" Target="https://www.scmp.com/news/china/military/article/3316145/" TargetMode="External"/><Relationship Id="rId46" Type="http://schemas.openxmlformats.org/officeDocument/2006/relationships/hyperlink" Target="https://www.nato.int/en/news-and-events/articles/news/2025/08/20/turkiye-to-host-2026-nato-summit-in-ankara" TargetMode="External"/><Relationship Id="rId20" Type="http://schemas.openxmlformats.org/officeDocument/2006/relationships/hyperlink" Target="https://english.mapn.ro/cpresa/6626" TargetMode="External"/><Relationship Id="rId41" Type="http://schemas.openxmlformats.org/officeDocument/2006/relationships/hyperlink" Target="https://commission.europa.eu/document/download/e6d5db69-e0ab-4bec-9dc0-3867b4373019_en" TargetMode="External"/><Relationship Id="rId1" Type="http://schemas.openxmlformats.org/officeDocument/2006/relationships/hyperlink" Target="mailto:aalmasoodi48@gmail.com" TargetMode="External"/><Relationship Id="rId6" Type="http://schemas.openxmlformats.org/officeDocument/2006/relationships/hyperlink" Target="https://www.reuters.com/world/europe/trumps-summit-with-putin-set-11-am-alaska-friday-2025-08-15/"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2D3A0-BBF4-4BF3-B663-A27B29CDD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9564</Words>
  <Characters>54519</Characters>
  <Application>Microsoft Office Word</Application>
  <DocSecurity>0</DocSecurity>
  <Lines>454</Lines>
  <Paragraphs>127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Saif</dc:creator>
  <cp:lastModifiedBy>saifiq nassrt</cp:lastModifiedBy>
  <cp:revision>2</cp:revision>
  <cp:lastPrinted>2024-07-03T23:11:00Z</cp:lastPrinted>
  <dcterms:created xsi:type="dcterms:W3CDTF">2026-10-07T23:11:00Z</dcterms:created>
  <dcterms:modified xsi:type="dcterms:W3CDTF">2026-10-07T23:11:00Z</dcterms:modified>
</cp:coreProperties>
</file>