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B127E" w14:textId="0C6E75DC" w:rsidR="00EE3929" w:rsidRDefault="00C27A7A" w:rsidP="00147662">
      <w:pPr>
        <w:autoSpaceDE w:val="0"/>
        <w:autoSpaceDN w:val="0"/>
        <w:adjustRightInd w:val="0"/>
        <w:spacing w:after="0" w:line="240" w:lineRule="auto"/>
        <w:contextualSpacing/>
        <w:rPr>
          <w:rFonts w:ascii="Arial" w:eastAsia="Times New Roman" w:hAnsi="Arial" w:cs="Arial"/>
          <w:b/>
          <w:bCs/>
          <w:noProof/>
          <w:color w:val="222222"/>
          <w:sz w:val="24"/>
          <w:szCs w:val="24"/>
          <w:rtl/>
          <w:lang w:bidi="ar-IQ"/>
        </w:rPr>
      </w:pPr>
      <w:bookmarkStart w:id="0" w:name="_Hlk130943403"/>
      <w:r>
        <w:rPr>
          <w:b/>
          <w:bCs/>
          <w:noProof/>
          <w:color w:val="2B2B00"/>
          <w:sz w:val="28"/>
          <w:szCs w:val="28"/>
          <w:rtl/>
          <w:lang w:val="ar-SA"/>
        </w:rPr>
        <w:drawing>
          <wp:anchor distT="0" distB="0" distL="114300" distR="114300" simplePos="0" relativeHeight="251670016" behindDoc="0" locked="0" layoutInCell="1" allowOverlap="1" wp14:anchorId="43EC5CE4" wp14:editId="533ADC04">
            <wp:simplePos x="0" y="0"/>
            <wp:positionH relativeFrom="column">
              <wp:posOffset>3749040</wp:posOffset>
            </wp:positionH>
            <wp:positionV relativeFrom="paragraph">
              <wp:posOffset>-20320</wp:posOffset>
            </wp:positionV>
            <wp:extent cx="264160" cy="264160"/>
            <wp:effectExtent l="0" t="0" r="2540" b="2540"/>
            <wp:wrapNone/>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0" locked="0" layoutInCell="1" allowOverlap="1" wp14:anchorId="7BF57452" wp14:editId="1CCF81A5">
            <wp:simplePos x="0" y="0"/>
            <wp:positionH relativeFrom="margin">
              <wp:align>left</wp:align>
            </wp:positionH>
            <wp:positionV relativeFrom="paragraph">
              <wp:posOffset>-64770</wp:posOffset>
            </wp:positionV>
            <wp:extent cx="262890" cy="262890"/>
            <wp:effectExtent l="0" t="0" r="3810" b="3810"/>
            <wp:wrapNone/>
            <wp:docPr id="285" name="صورة 285" descr="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doi"/>
                    <pic:cNvPicPr>
                      <a:picLocks noChangeAspect="1" noChangeArrowheads="1"/>
                    </pic:cNvPicPr>
                  </pic:nvPicPr>
                  <pic:blipFill>
                    <a:blip r:embed="rId9" cstate="print"/>
                    <a:srcRect/>
                    <a:stretch>
                      <a:fillRect/>
                    </a:stretch>
                  </pic:blipFill>
                  <pic:spPr bwMode="auto">
                    <a:xfrm>
                      <a:off x="0" y="0"/>
                      <a:ext cx="262890" cy="2628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42852">
        <w:rPr>
          <w:noProof/>
        </w:rPr>
        <mc:AlternateContent>
          <mc:Choice Requires="wps">
            <w:drawing>
              <wp:anchor distT="0" distB="0" distL="114300" distR="114300" simplePos="0" relativeHeight="251663872" behindDoc="0" locked="0" layoutInCell="1" allowOverlap="1" wp14:anchorId="5DB47EC1" wp14:editId="654D1BE5">
                <wp:simplePos x="0" y="0"/>
                <wp:positionH relativeFrom="column">
                  <wp:posOffset>3924300</wp:posOffset>
                </wp:positionH>
                <wp:positionV relativeFrom="paragraph">
                  <wp:posOffset>-72390</wp:posOffset>
                </wp:positionV>
                <wp:extent cx="2720340" cy="297180"/>
                <wp:effectExtent l="0" t="0" r="22860" b="26670"/>
                <wp:wrapNone/>
                <wp:docPr id="4" name="مستطيل: زوايا مستديرة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0340" cy="297180"/>
                        </a:xfrm>
                        <a:prstGeom prst="roundRect">
                          <a:avLst>
                            <a:gd name="adj" fmla="val 16667"/>
                          </a:avLst>
                        </a:prstGeom>
                        <a:solidFill>
                          <a:srgbClr val="FFFFFF"/>
                        </a:solidFill>
                        <a:ln w="9525">
                          <a:solidFill>
                            <a:srgbClr val="FFFFFF"/>
                          </a:solidFill>
                          <a:round/>
                          <a:headEnd/>
                          <a:tailEnd/>
                        </a:ln>
                      </wps:spPr>
                      <wps:txbx>
                        <w:txbxContent>
                          <w:p w14:paraId="25A1A9C9" w14:textId="37D9CA61" w:rsidR="00E42852" w:rsidRDefault="007A3C38" w:rsidP="00E42852">
                            <w:pPr>
                              <w:spacing w:after="0" w:line="240" w:lineRule="auto"/>
                              <w:outlineLvl w:val="1"/>
                              <w:rPr>
                                <w:rFonts w:ascii="Times New Roman" w:eastAsia="Times New Roman" w:hAnsi="Times New Roman"/>
                                <w:color w:val="0070C0"/>
                                <w:sz w:val="24"/>
                                <w:szCs w:val="24"/>
                              </w:rPr>
                            </w:pPr>
                            <w:hyperlink r:id="rId10" w:history="1">
                              <w:r w:rsidRPr="00EE3BFF">
                                <w:rPr>
                                  <w:rStyle w:val="Hyperlink"/>
                                  <w:rFonts w:ascii="Times New Roman" w:eastAsia="Times New Roman" w:hAnsi="Times New Roman"/>
                                  <w:sz w:val="24"/>
                                  <w:szCs w:val="24"/>
                                </w:rPr>
                                <w:t>https://orcid.org/0000-0002-2660-3294</w:t>
                              </w:r>
                            </w:hyperlink>
                          </w:p>
                          <w:p w14:paraId="00DC1DC4" w14:textId="77777777" w:rsidR="007A3C38" w:rsidRPr="003771D0" w:rsidRDefault="007A3C38" w:rsidP="00E42852">
                            <w:pPr>
                              <w:spacing w:after="0" w:line="240" w:lineRule="auto"/>
                              <w:outlineLvl w:val="1"/>
                              <w:rPr>
                                <w:rFonts w:ascii="Times New Roman" w:eastAsia="Times New Roman" w:hAnsi="Times New Roman"/>
                                <w:color w:val="0070C0"/>
                                <w:sz w:val="24"/>
                                <w:szCs w:val="24"/>
                              </w:rPr>
                            </w:pPr>
                          </w:p>
                          <w:p w14:paraId="45FB3CE4" w14:textId="77777777" w:rsidR="00E42852" w:rsidRDefault="00E42852" w:rsidP="00E428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B47EC1" id="مستطيل: زوايا مستديرة 4" o:spid="_x0000_s1026" style="position:absolute;margin-left:309pt;margin-top:-5.7pt;width:214.2pt;height:23.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" strokecolor="white">
                <v:textbox>
                  <w:txbxContent>
                    <w:p w14:paraId="25A1A9C9" w14:textId="37D9CA61" w:rsidR="00E42852" w:rsidRDefault="007A3C38" w:rsidP="00E42852">
                      <w:pPr>
                        <w:spacing w:after="0" w:line="240" w:lineRule="auto"/>
                        <w:outlineLvl w:val="1"/>
                        <w:rPr>
                          <w:rFonts w:ascii="Times New Roman" w:eastAsia="Times New Roman" w:hAnsi="Times New Roman"/>
                          <w:color w:val="0070C0"/>
                          <w:sz w:val="24"/>
                          <w:szCs w:val="24"/>
                        </w:rPr>
                      </w:pPr>
                      <w:hyperlink r:id="rId11" w:history="1">
                        <w:r w:rsidRPr="00EE3BFF">
                          <w:rPr>
                            <w:rStyle w:val="Hyperlink"/>
                            <w:rFonts w:ascii="Times New Roman" w:eastAsia="Times New Roman" w:hAnsi="Times New Roman"/>
                            <w:sz w:val="24"/>
                            <w:szCs w:val="24"/>
                          </w:rPr>
                          <w:t>https://orcid.org/0000-0002-2660-3294</w:t>
                        </w:r>
                      </w:hyperlink>
                    </w:p>
                    <w:p w14:paraId="00DC1DC4" w14:textId="77777777" w:rsidR="007A3C38" w:rsidRPr="003771D0" w:rsidRDefault="007A3C38" w:rsidP="00E42852">
                      <w:pPr>
                        <w:spacing w:after="0" w:line="240" w:lineRule="auto"/>
                        <w:outlineLvl w:val="1"/>
                        <w:rPr>
                          <w:rFonts w:ascii="Times New Roman" w:eastAsia="Times New Roman" w:hAnsi="Times New Roman"/>
                          <w:color w:val="0070C0"/>
                          <w:sz w:val="24"/>
                          <w:szCs w:val="24"/>
                        </w:rPr>
                      </w:pPr>
                    </w:p>
                    <w:p w14:paraId="45FB3CE4" w14:textId="77777777" w:rsidR="00E42852" w:rsidRDefault="00E42852" w:rsidP="00E42852"/>
                  </w:txbxContent>
                </v:textbox>
              </v:roundrect>
            </w:pict>
          </mc:Fallback>
        </mc:AlternateContent>
      </w:r>
      <w:r w:rsidR="00DF6818">
        <w:rPr>
          <w:noProof/>
        </w:rPr>
        <mc:AlternateContent>
          <mc:Choice Requires="wps">
            <w:drawing>
              <wp:anchor distT="0" distB="0" distL="114300" distR="114300" simplePos="0" relativeHeight="251660800" behindDoc="0" locked="0" layoutInCell="1" allowOverlap="1" wp14:anchorId="727984AA" wp14:editId="2AB35C63">
                <wp:simplePos x="0" y="0"/>
                <wp:positionH relativeFrom="column">
                  <wp:posOffset>-264160</wp:posOffset>
                </wp:positionH>
                <wp:positionV relativeFrom="paragraph">
                  <wp:posOffset>1504950</wp:posOffset>
                </wp:positionV>
                <wp:extent cx="1828800" cy="1828800"/>
                <wp:effectExtent l="0" t="0" r="0" b="635"/>
                <wp:wrapNone/>
                <wp:docPr id="1" name="مربع ن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A526E" w14:textId="4E2B5D93" w:rsidR="00DF6818" w:rsidRPr="00944A5A" w:rsidRDefault="000D2C95"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anchor>
            </w:drawing>
          </mc:Choice>
          <mc:Fallback>
            <w:pict>
              <v:shapetype w14:anchorId="727984AA" id="_x0000_t202" coordsize="21600,21600" o:spt="202" path="m,l,21600r21600,l21600,xe">
                <v:stroke joinstyle="miter"/>
                <v:path gradientshapeok="t" o:connecttype="rect"/>
              </v:shapetype>
              <v:shape id="مربع نص 1" o:spid="_x0000_s1027" type="#_x0000_t202" style="position:absolute;margin-left:-20.8pt;margin-top:118.5pt;width:2in;height:2in;z-index:2516608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" filled="f" stroked="f">
                <v:textbox style="mso-fit-shape-to-text:t">
                  <w:txbxContent>
                    <w:p w14:paraId="63EA526E" w14:textId="4E2B5D93" w:rsidR="00DF6818" w:rsidRPr="00944A5A" w:rsidRDefault="000D2C95"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v:textbox>
              </v:shape>
            </w:pict>
          </mc:Fallback>
        </mc:AlternateContent>
      </w:r>
      <w:r w:rsidR="004D515D">
        <w:rPr>
          <w:rFonts w:ascii="Times New Roman" w:hAnsi="Times New Roman" w:cs="Arial"/>
          <w:noProof/>
          <w:color w:val="231F20"/>
          <w:sz w:val="32"/>
          <w:szCs w:val="32"/>
        </w:rPr>
        <w:drawing>
          <wp:anchor distT="0" distB="0" distL="114300" distR="114300" simplePos="0" relativeHeight="251657728" behindDoc="0" locked="0" layoutInCell="1" allowOverlap="1" wp14:anchorId="08FA2E4A" wp14:editId="38A9A5FE">
            <wp:simplePos x="0" y="0"/>
            <wp:positionH relativeFrom="page">
              <wp:align>center</wp:align>
            </wp:positionH>
            <wp:positionV relativeFrom="paragraph">
              <wp:posOffset>246380</wp:posOffset>
            </wp:positionV>
            <wp:extent cx="7025640" cy="2240280"/>
            <wp:effectExtent l="19050" t="19050" r="22860" b="2667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12">
                      <a:extLst>
                        <a:ext uri="{28A0092B-C50C-407E-A947-70E740481C1C}">
                          <a14:useLocalDpi xmlns:a14="http://schemas.microsoft.com/office/drawing/2010/main" val="0"/>
                        </a:ext>
                      </a:extLst>
                    </a:blip>
                    <a:stretch>
                      <a:fillRect/>
                    </a:stretch>
                  </pic:blipFill>
                  <pic:spPr>
                    <a:xfrm>
                      <a:off x="0" y="0"/>
                      <a:ext cx="7025640" cy="2240280"/>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0E5E4A" w:rsidRPr="000E5E4A">
        <w:rPr>
          <w:rFonts w:ascii="Times New Roman" w:hAnsi="Times New Roman"/>
          <w:sz w:val="24"/>
          <w:szCs w:val="24"/>
        </w:rPr>
        <w:t xml:space="preserve">DOI: </w:t>
      </w:r>
      <w:hyperlink r:id="rId13" w:history="1">
        <w:r w:rsidR="00B30B97" w:rsidRPr="00EF6C20">
          <w:rPr>
            <w:rStyle w:val="Hyperlink"/>
            <w:rFonts w:ascii="Times New Roman" w:hAnsi="Times New Roman"/>
            <w:sz w:val="24"/>
            <w:szCs w:val="24"/>
          </w:rPr>
          <w:t xml:space="preserve">https://doi.org/10.25130/tjfps.v2i35.338 </w:t>
        </w:r>
      </w:hyperlink>
      <w:r w:rsidR="00147662">
        <w:rPr>
          <w:rFonts w:ascii="Times New Roman" w:hAnsi="Times New Roman"/>
          <w:sz w:val="24"/>
          <w:szCs w:val="24"/>
        </w:rPr>
        <w:t xml:space="preserve"> </w:t>
      </w:r>
    </w:p>
    <w:bookmarkEnd w:id="0"/>
    <w:p w14:paraId="16F5D450" w14:textId="61B20F51" w:rsidR="00B75E05" w:rsidRPr="00A02934" w:rsidRDefault="00B75E05" w:rsidP="00A02934">
      <w:pPr>
        <w:spacing w:after="0" w:line="240" w:lineRule="auto"/>
        <w:jc w:val="center"/>
        <w:rPr>
          <w:rFonts w:ascii="Simplified Arabic" w:hAnsi="Simplified Arabic" w:cs="PT Bold Heading"/>
          <w:sz w:val="28"/>
          <w:szCs w:val="28"/>
        </w:rPr>
      </w:pPr>
      <w:r w:rsidRPr="00A02934">
        <w:rPr>
          <w:rFonts w:ascii="Simplified Arabic" w:hAnsi="Simplified Arabic" w:cs="PT Bold Heading"/>
          <w:sz w:val="28"/>
          <w:szCs w:val="28"/>
          <w:rtl/>
          <w:lang w:bidi="ar-IQ"/>
        </w:rPr>
        <w:t>"</w:t>
      </w:r>
      <w:r w:rsidR="00A02934" w:rsidRPr="00A02934">
        <w:rPr>
          <w:rFonts w:ascii="Simplified Arabic" w:hAnsi="Simplified Arabic" w:cs="Simplified Arabic" w:hint="cs"/>
          <w:sz w:val="32"/>
          <w:szCs w:val="32"/>
          <w:rtl/>
        </w:rPr>
        <w:t xml:space="preserve"> </w:t>
      </w:r>
      <w:r w:rsidR="00A02934" w:rsidRPr="00A02934">
        <w:rPr>
          <w:rFonts w:ascii="Simplified Arabic" w:hAnsi="Simplified Arabic" w:cs="PT Bold Heading" w:hint="cs"/>
          <w:sz w:val="28"/>
          <w:szCs w:val="28"/>
          <w:rtl/>
        </w:rPr>
        <w:t>السياسة الخارجية للبيئة الإقليمية العربية تجاه العراق بعد عام 2011 "نماذج مختارة"</w:t>
      </w:r>
    </w:p>
    <w:p w14:paraId="744402A7" w14:textId="7EE3BB0E" w:rsidR="00B75E05" w:rsidRPr="00B75E05" w:rsidRDefault="00B75E05" w:rsidP="00134CDC">
      <w:pPr>
        <w:spacing w:after="0" w:line="240" w:lineRule="auto"/>
        <w:jc w:val="center"/>
        <w:rPr>
          <w:rFonts w:asciiTheme="majorBidi" w:hAnsiTheme="majorBidi" w:cstheme="majorBidi"/>
          <w:b/>
          <w:bCs/>
          <w:color w:val="0070C0"/>
          <w:sz w:val="28"/>
          <w:szCs w:val="28"/>
          <w:shd w:val="clear" w:color="auto" w:fill="FFFFFF"/>
        </w:rPr>
      </w:pPr>
      <w:r w:rsidRPr="00B75E05">
        <w:rPr>
          <w:rFonts w:asciiTheme="majorBidi" w:hAnsiTheme="majorBidi" w:cstheme="majorBidi"/>
          <w:b/>
          <w:bCs/>
          <w:color w:val="0070C0"/>
          <w:sz w:val="28"/>
          <w:szCs w:val="28"/>
          <w:shd w:val="clear" w:color="auto" w:fill="FFFFFF"/>
        </w:rPr>
        <w:t>"</w:t>
      </w:r>
      <w:r w:rsidR="002F330D">
        <w:rPr>
          <w:rFonts w:asciiTheme="majorBidi" w:hAnsiTheme="majorBidi" w:cstheme="majorBidi" w:hint="cs"/>
          <w:b/>
          <w:bCs/>
          <w:color w:val="0070C0"/>
          <w:sz w:val="28"/>
          <w:szCs w:val="28"/>
          <w:shd w:val="clear" w:color="auto" w:fill="FFFFFF"/>
          <w:rtl/>
          <w:lang w:bidi="ar-IQ"/>
        </w:rPr>
        <w:t>ا</w:t>
      </w:r>
      <w:r w:rsidR="00E9685E" w:rsidRPr="00E9685E">
        <w:rPr>
          <w:rFonts w:asciiTheme="majorBidi" w:hAnsiTheme="majorBidi" w:cstheme="majorBidi"/>
          <w:b/>
          <w:bCs/>
          <w:color w:val="0070C0"/>
          <w:sz w:val="28"/>
          <w:szCs w:val="28"/>
          <w:shd w:val="clear" w:color="auto" w:fill="FFFFFF"/>
          <w:lang w:bidi="ar-IQ"/>
        </w:rPr>
        <w:t>The Foreign Policies of the Arab Regional Environment Toward Iraq After 2011: Selected Case Studies</w:t>
      </w:r>
      <w:r w:rsidR="002F330D">
        <w:rPr>
          <w:rFonts w:asciiTheme="majorBidi" w:hAnsiTheme="majorBidi" w:cstheme="majorBidi" w:hint="cs"/>
          <w:b/>
          <w:bCs/>
          <w:color w:val="0070C0"/>
          <w:sz w:val="28"/>
          <w:szCs w:val="28"/>
          <w:shd w:val="clear" w:color="auto" w:fill="FFFFFF"/>
          <w:rtl/>
          <w:lang w:bidi="ar-IQ"/>
        </w:rPr>
        <w:t xml:space="preserve"> </w:t>
      </w:r>
      <w:r w:rsidRPr="00B75E05">
        <w:rPr>
          <w:rFonts w:asciiTheme="majorBidi" w:hAnsiTheme="majorBidi" w:cstheme="majorBidi"/>
          <w:b/>
          <w:bCs/>
          <w:color w:val="0070C0"/>
          <w:sz w:val="28"/>
          <w:szCs w:val="28"/>
          <w:shd w:val="clear" w:color="auto" w:fill="FFFFFF"/>
        </w:rPr>
        <w:t>"</w:t>
      </w:r>
    </w:p>
    <w:p w14:paraId="6FC50A4F" w14:textId="78B55AB6" w:rsidR="0007747D" w:rsidRPr="00597F8E" w:rsidRDefault="00A00E92" w:rsidP="006C1922">
      <w:pPr>
        <w:bidi/>
        <w:spacing w:after="0" w:line="240" w:lineRule="auto"/>
        <w:rPr>
          <w:rFonts w:ascii="Simplified Arabic" w:hAnsi="Simplified Arabic" w:cs="Simplified Arabic"/>
          <w:b/>
          <w:bCs/>
          <w:noProof/>
          <w:color w:val="2B2B00"/>
          <w:sz w:val="24"/>
          <w:szCs w:val="24"/>
          <w:rtl/>
          <w:lang w:bidi="ar-IQ"/>
        </w:rPr>
      </w:pPr>
      <w:r w:rsidRPr="00F33E66">
        <w:rPr>
          <w:b/>
          <w:bCs/>
          <w:noProof/>
          <w:color w:val="2B2B00"/>
          <w:sz w:val="28"/>
          <w:szCs w:val="28"/>
          <w:rtl/>
        </w:rPr>
        <mc:AlternateContent>
          <mc:Choice Requires="wps">
            <w:drawing>
              <wp:anchor distT="0" distB="0" distL="114300" distR="114300" simplePos="0" relativeHeight="251649536" behindDoc="0" locked="0" layoutInCell="1" allowOverlap="1" wp14:anchorId="484455A9" wp14:editId="182120DB">
                <wp:simplePos x="0" y="0"/>
                <wp:positionH relativeFrom="column">
                  <wp:posOffset>-312420</wp:posOffset>
                </wp:positionH>
                <wp:positionV relativeFrom="paragraph">
                  <wp:posOffset>34290</wp:posOffset>
                </wp:positionV>
                <wp:extent cx="3366135" cy="693420"/>
                <wp:effectExtent l="0" t="0" r="24765" b="11430"/>
                <wp:wrapNone/>
                <wp:docPr id="248113512" name="مربع ن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66135" cy="693420"/>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14:paraId="39854549" w14:textId="25A50BE5" w:rsidR="00A00E92" w:rsidRDefault="00E0654A" w:rsidP="00B75E05">
                            <w:pPr>
                              <w:spacing w:after="0" w:line="240" w:lineRule="auto"/>
                              <w:rPr>
                                <w:rFonts w:ascii="Times New Roman" w:eastAsia="Times New Roman" w:hAnsi="Times New Roman"/>
                                <w:color w:val="2B2B00"/>
                                <w:sz w:val="24"/>
                                <w:szCs w:val="24"/>
                              </w:rPr>
                            </w:pPr>
                            <w:bookmarkStart w:id="1" w:name="_Hlk114356230"/>
                            <w:r w:rsidRPr="00E0654A">
                              <w:rPr>
                                <w:rFonts w:ascii="Times New Roman" w:eastAsia="Times New Roman" w:hAnsi="Times New Roman"/>
                                <w:color w:val="2B2B00"/>
                                <w:sz w:val="24"/>
                                <w:szCs w:val="24"/>
                              </w:rPr>
                              <w:t xml:space="preserve">Researcher: Mohammed </w:t>
                            </w:r>
                            <w:proofErr w:type="spellStart"/>
                            <w:r w:rsidRPr="00E0654A">
                              <w:rPr>
                                <w:rFonts w:ascii="Times New Roman" w:eastAsia="Times New Roman" w:hAnsi="Times New Roman"/>
                                <w:color w:val="2B2B00"/>
                                <w:sz w:val="24"/>
                                <w:szCs w:val="24"/>
                              </w:rPr>
                              <w:t>Awad</w:t>
                            </w:r>
                            <w:proofErr w:type="spellEnd"/>
                            <w:r w:rsidRPr="00E0654A">
                              <w:rPr>
                                <w:rFonts w:ascii="Times New Roman" w:eastAsia="Times New Roman" w:hAnsi="Times New Roman"/>
                                <w:color w:val="2B2B00"/>
                                <w:sz w:val="24"/>
                                <w:szCs w:val="24"/>
                              </w:rPr>
                              <w:t xml:space="preserve"> Khalil</w:t>
                            </w:r>
                            <w:r>
                              <w:rPr>
                                <w:rFonts w:ascii="Times New Roman" w:eastAsia="Times New Roman" w:hAnsi="Times New Roman"/>
                                <w:color w:val="2B2B00"/>
                                <w:sz w:val="24"/>
                                <w:szCs w:val="24"/>
                              </w:rPr>
                              <w:t xml:space="preserve"> </w:t>
                            </w:r>
                            <w:r w:rsidRPr="00B44B95">
                              <w:rPr>
                                <w:rFonts w:ascii="Times New Roman" w:eastAsia="Times New Roman" w:hAnsi="Times New Roman"/>
                                <w:color w:val="2B2B00"/>
                                <w:sz w:val="24"/>
                                <w:szCs w:val="24"/>
                                <w:vertAlign w:val="subscript"/>
                              </w:rPr>
                              <w:t>a</w:t>
                            </w:r>
                          </w:p>
                          <w:p w14:paraId="00EB22DB" w14:textId="20DF9B36" w:rsidR="00AE37AF" w:rsidRPr="00F33E66" w:rsidRDefault="002F330D" w:rsidP="00B75E05">
                            <w:pPr>
                              <w:spacing w:after="0" w:line="240" w:lineRule="auto"/>
                              <w:rPr>
                                <w:rFonts w:ascii="Times New Roman" w:eastAsia="Times New Roman" w:hAnsi="Times New Roman"/>
                                <w:color w:val="2B2B00"/>
                                <w:sz w:val="24"/>
                                <w:szCs w:val="24"/>
                              </w:rPr>
                            </w:pPr>
                            <w:r w:rsidRPr="00F33E66">
                              <w:rPr>
                                <w:rFonts w:ascii="Times New Roman" w:eastAsia="Times New Roman" w:hAnsi="Times New Roman"/>
                                <w:color w:val="2B2B00"/>
                                <w:sz w:val="24"/>
                                <w:szCs w:val="24"/>
                              </w:rPr>
                              <w:t xml:space="preserve">Prof Dr. </w:t>
                            </w:r>
                            <w:hyperlink r:id="rId14" w:history="1">
                              <w:r w:rsidRPr="00744865">
                                <w:rPr>
                                  <w:rStyle w:val="Hyperlink"/>
                                  <w:rFonts w:ascii="Times New Roman" w:eastAsia="Times New Roman" w:hAnsi="Times New Roman"/>
                                  <w:sz w:val="24"/>
                                  <w:szCs w:val="24"/>
                                </w:rPr>
                                <w:t xml:space="preserve">Saif </w:t>
                              </w:r>
                              <w:proofErr w:type="spellStart"/>
                              <w:r w:rsidRPr="00744865">
                                <w:rPr>
                                  <w:rStyle w:val="Hyperlink"/>
                                  <w:rFonts w:ascii="Times New Roman" w:eastAsia="Times New Roman" w:hAnsi="Times New Roman"/>
                                  <w:sz w:val="24"/>
                                  <w:szCs w:val="24"/>
                                </w:rPr>
                                <w:t>Nussrat</w:t>
                              </w:r>
                              <w:proofErr w:type="spellEnd"/>
                              <w:r w:rsidRPr="00744865">
                                <w:rPr>
                                  <w:rStyle w:val="Hyperlink"/>
                                  <w:rFonts w:ascii="Times New Roman" w:eastAsia="Times New Roman" w:hAnsi="Times New Roman"/>
                                  <w:sz w:val="24"/>
                                  <w:szCs w:val="24"/>
                                </w:rPr>
                                <w:t xml:space="preserve"> </w:t>
                              </w:r>
                              <w:proofErr w:type="spellStart"/>
                              <w:r w:rsidRPr="00744865">
                                <w:rPr>
                                  <w:rStyle w:val="Hyperlink"/>
                                  <w:rFonts w:ascii="Times New Roman" w:eastAsia="Times New Roman" w:hAnsi="Times New Roman"/>
                                  <w:sz w:val="24"/>
                                  <w:szCs w:val="24"/>
                                </w:rPr>
                                <w:t>Tawfeeq</w:t>
                              </w:r>
                              <w:proofErr w:type="spellEnd"/>
                            </w:hyperlink>
                            <w:r w:rsidRPr="00F33E66">
                              <w:rPr>
                                <w:rFonts w:ascii="Times New Roman" w:eastAsia="Times New Roman" w:hAnsi="Times New Roman"/>
                                <w:color w:val="2B2B00"/>
                                <w:sz w:val="24"/>
                                <w:szCs w:val="24"/>
                              </w:rPr>
                              <w:t xml:space="preserve"> </w:t>
                            </w:r>
                            <w:r w:rsidR="00A00E92">
                              <w:rPr>
                                <w:rFonts w:ascii="Times New Roman" w:eastAsia="Times New Roman" w:hAnsi="Times New Roman"/>
                                <w:color w:val="2B2B00"/>
                                <w:sz w:val="24"/>
                                <w:szCs w:val="24"/>
                                <w:vertAlign w:val="superscript"/>
                              </w:rPr>
                              <w:t>b</w:t>
                            </w:r>
                          </w:p>
                          <w:p w14:paraId="5BBF268A" w14:textId="3837E13A" w:rsidR="00090571" w:rsidRPr="00221AA4" w:rsidRDefault="00090571" w:rsidP="00B75E05">
                            <w:pPr>
                              <w:spacing w:after="0" w:line="240" w:lineRule="auto"/>
                              <w:rPr>
                                <w:rFonts w:ascii="Times New Roman" w:eastAsia="Times New Roman" w:hAnsi="Times New Roman"/>
                                <w:color w:val="2B2B00"/>
                                <w:sz w:val="24"/>
                                <w:szCs w:val="24"/>
                              </w:rPr>
                            </w:pPr>
                            <w:r w:rsidRPr="00F33E66">
                              <w:rPr>
                                <w:rFonts w:ascii="Times New Roman" w:eastAsia="Times New Roman" w:hAnsi="Times New Roman"/>
                                <w:color w:val="2B2B00"/>
                                <w:sz w:val="24"/>
                                <w:szCs w:val="24"/>
                              </w:rPr>
                              <w:t xml:space="preserve"> </w:t>
                            </w:r>
                            <w:r w:rsidR="00B75E05" w:rsidRPr="00F33E66">
                              <w:rPr>
                                <w:rFonts w:ascii="Times New Roman" w:eastAsia="Times New Roman" w:hAnsi="Times New Roman"/>
                                <w:color w:val="2B2B00"/>
                                <w:sz w:val="24"/>
                                <w:szCs w:val="24"/>
                              </w:rPr>
                              <w:t>Tikrit University - College of Political Sciences</w:t>
                            </w:r>
                            <w:r w:rsidR="00A00E92">
                              <w:rPr>
                                <w:rFonts w:ascii="Times New Roman" w:eastAsia="Times New Roman" w:hAnsi="Times New Roman"/>
                                <w:color w:val="2B2B00"/>
                                <w:sz w:val="24"/>
                                <w:szCs w:val="24"/>
                                <w:vertAlign w:val="superscript"/>
                              </w:rPr>
                              <w:t xml:space="preserve"> </w:t>
                            </w:r>
                            <w:r w:rsidR="00A26FBA" w:rsidRPr="00B44B95">
                              <w:rPr>
                                <w:rFonts w:ascii="Times New Roman" w:eastAsia="Times New Roman" w:hAnsi="Times New Roman"/>
                                <w:color w:val="2B2B00"/>
                                <w:sz w:val="24"/>
                                <w:szCs w:val="24"/>
                                <w:vertAlign w:val="subscript"/>
                              </w:rPr>
                              <w:t>a</w:t>
                            </w:r>
                            <w:r w:rsidR="00A00E92" w:rsidRPr="00B44B95">
                              <w:rPr>
                                <w:rFonts w:ascii="Times New Roman" w:eastAsia="Times New Roman" w:hAnsi="Times New Roman"/>
                                <w:color w:val="2B2B00"/>
                                <w:sz w:val="24"/>
                                <w:szCs w:val="24"/>
                                <w:vertAlign w:val="subscript"/>
                              </w:rPr>
                              <w:t>b</w:t>
                            </w:r>
                          </w:p>
                          <w:p w14:paraId="5DF0A5E0" w14:textId="77777777" w:rsidR="00090571" w:rsidRPr="00485ABC" w:rsidRDefault="00090571" w:rsidP="004A7CD7">
                            <w:pPr>
                              <w:spacing w:after="0" w:line="240" w:lineRule="auto"/>
                              <w:rPr>
                                <w:rFonts w:ascii="Times New Roman" w:eastAsia="Times New Roman" w:hAnsi="Times New Roman"/>
                                <w:sz w:val="24"/>
                                <w:szCs w:val="24"/>
                              </w:rPr>
                            </w:pPr>
                          </w:p>
                          <w:bookmarkEnd w:id="1"/>
                          <w:p w14:paraId="74186B0C" w14:textId="77777777" w:rsidR="00090571" w:rsidRPr="00754A33" w:rsidRDefault="00090571" w:rsidP="00754A3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455A9" id="مربع نص 4" o:spid="_x0000_s1028" type="#_x0000_t202" style="position:absolute;left:0;text-align:left;margin-left:-24.6pt;margin-top:2.7pt;width:265.05pt;height:54.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" fillcolor="white [3212]" strokecolor="white [3212]" strokeweight="2pt">
                <v:path arrowok="t"/>
                <v:textbox>
                  <w:txbxContent>
                    <w:p w14:paraId="39854549" w14:textId="25A50BE5" w:rsidR="00A00E92" w:rsidRDefault="00E0654A" w:rsidP="00B75E05">
                      <w:pPr>
                        <w:spacing w:after="0" w:line="240" w:lineRule="auto"/>
                        <w:rPr>
                          <w:rFonts w:ascii="Times New Roman" w:eastAsia="Times New Roman" w:hAnsi="Times New Roman"/>
                          <w:color w:val="2B2B00"/>
                          <w:sz w:val="24"/>
                          <w:szCs w:val="24"/>
                        </w:rPr>
                      </w:pPr>
                      <w:bookmarkStart w:id="2" w:name="_Hlk114356230"/>
                      <w:r w:rsidRPr="00E0654A">
                        <w:rPr>
                          <w:rFonts w:ascii="Times New Roman" w:eastAsia="Times New Roman" w:hAnsi="Times New Roman"/>
                          <w:color w:val="2B2B00"/>
                          <w:sz w:val="24"/>
                          <w:szCs w:val="24"/>
                        </w:rPr>
                        <w:t xml:space="preserve">Researcher: Mohammed </w:t>
                      </w:r>
                      <w:proofErr w:type="spellStart"/>
                      <w:r w:rsidRPr="00E0654A">
                        <w:rPr>
                          <w:rFonts w:ascii="Times New Roman" w:eastAsia="Times New Roman" w:hAnsi="Times New Roman"/>
                          <w:color w:val="2B2B00"/>
                          <w:sz w:val="24"/>
                          <w:szCs w:val="24"/>
                        </w:rPr>
                        <w:t>Awad</w:t>
                      </w:r>
                      <w:proofErr w:type="spellEnd"/>
                      <w:r w:rsidRPr="00E0654A">
                        <w:rPr>
                          <w:rFonts w:ascii="Times New Roman" w:eastAsia="Times New Roman" w:hAnsi="Times New Roman"/>
                          <w:color w:val="2B2B00"/>
                          <w:sz w:val="24"/>
                          <w:szCs w:val="24"/>
                        </w:rPr>
                        <w:t xml:space="preserve"> Khalil</w:t>
                      </w:r>
                      <w:r>
                        <w:rPr>
                          <w:rFonts w:ascii="Times New Roman" w:eastAsia="Times New Roman" w:hAnsi="Times New Roman"/>
                          <w:color w:val="2B2B00"/>
                          <w:sz w:val="24"/>
                          <w:szCs w:val="24"/>
                        </w:rPr>
                        <w:t xml:space="preserve"> </w:t>
                      </w:r>
                      <w:r w:rsidRPr="00B44B95">
                        <w:rPr>
                          <w:rFonts w:ascii="Times New Roman" w:eastAsia="Times New Roman" w:hAnsi="Times New Roman"/>
                          <w:color w:val="2B2B00"/>
                          <w:sz w:val="24"/>
                          <w:szCs w:val="24"/>
                          <w:vertAlign w:val="subscript"/>
                        </w:rPr>
                        <w:t>a</w:t>
                      </w:r>
                    </w:p>
                    <w:p w14:paraId="00EB22DB" w14:textId="20DF9B36" w:rsidR="00AE37AF" w:rsidRPr="00F33E66" w:rsidRDefault="002F330D" w:rsidP="00B75E05">
                      <w:pPr>
                        <w:spacing w:after="0" w:line="240" w:lineRule="auto"/>
                        <w:rPr>
                          <w:rFonts w:ascii="Times New Roman" w:eastAsia="Times New Roman" w:hAnsi="Times New Roman"/>
                          <w:color w:val="2B2B00"/>
                          <w:sz w:val="24"/>
                          <w:szCs w:val="24"/>
                        </w:rPr>
                      </w:pPr>
                      <w:r w:rsidRPr="00F33E66">
                        <w:rPr>
                          <w:rFonts w:ascii="Times New Roman" w:eastAsia="Times New Roman" w:hAnsi="Times New Roman"/>
                          <w:color w:val="2B2B00"/>
                          <w:sz w:val="24"/>
                          <w:szCs w:val="24"/>
                        </w:rPr>
                        <w:t xml:space="preserve">Prof Dr. </w:t>
                      </w:r>
                      <w:hyperlink r:id="rId15" w:history="1">
                        <w:r w:rsidRPr="00744865">
                          <w:rPr>
                            <w:rStyle w:val="Hyperlink"/>
                            <w:rFonts w:ascii="Times New Roman" w:eastAsia="Times New Roman" w:hAnsi="Times New Roman"/>
                            <w:sz w:val="24"/>
                            <w:szCs w:val="24"/>
                          </w:rPr>
                          <w:t xml:space="preserve">Saif </w:t>
                        </w:r>
                        <w:proofErr w:type="spellStart"/>
                        <w:r w:rsidRPr="00744865">
                          <w:rPr>
                            <w:rStyle w:val="Hyperlink"/>
                            <w:rFonts w:ascii="Times New Roman" w:eastAsia="Times New Roman" w:hAnsi="Times New Roman"/>
                            <w:sz w:val="24"/>
                            <w:szCs w:val="24"/>
                          </w:rPr>
                          <w:t>Nussrat</w:t>
                        </w:r>
                        <w:proofErr w:type="spellEnd"/>
                        <w:r w:rsidRPr="00744865">
                          <w:rPr>
                            <w:rStyle w:val="Hyperlink"/>
                            <w:rFonts w:ascii="Times New Roman" w:eastAsia="Times New Roman" w:hAnsi="Times New Roman"/>
                            <w:sz w:val="24"/>
                            <w:szCs w:val="24"/>
                          </w:rPr>
                          <w:t xml:space="preserve"> </w:t>
                        </w:r>
                        <w:proofErr w:type="spellStart"/>
                        <w:r w:rsidRPr="00744865">
                          <w:rPr>
                            <w:rStyle w:val="Hyperlink"/>
                            <w:rFonts w:ascii="Times New Roman" w:eastAsia="Times New Roman" w:hAnsi="Times New Roman"/>
                            <w:sz w:val="24"/>
                            <w:szCs w:val="24"/>
                          </w:rPr>
                          <w:t>Tawfeeq</w:t>
                        </w:r>
                        <w:proofErr w:type="spellEnd"/>
                      </w:hyperlink>
                      <w:r w:rsidRPr="00F33E66">
                        <w:rPr>
                          <w:rFonts w:ascii="Times New Roman" w:eastAsia="Times New Roman" w:hAnsi="Times New Roman"/>
                          <w:color w:val="2B2B00"/>
                          <w:sz w:val="24"/>
                          <w:szCs w:val="24"/>
                        </w:rPr>
                        <w:t xml:space="preserve"> </w:t>
                      </w:r>
                      <w:r w:rsidR="00A00E92">
                        <w:rPr>
                          <w:rFonts w:ascii="Times New Roman" w:eastAsia="Times New Roman" w:hAnsi="Times New Roman"/>
                          <w:color w:val="2B2B00"/>
                          <w:sz w:val="24"/>
                          <w:szCs w:val="24"/>
                          <w:vertAlign w:val="superscript"/>
                        </w:rPr>
                        <w:t>b</w:t>
                      </w:r>
                    </w:p>
                    <w:p w14:paraId="5BBF268A" w14:textId="3837E13A" w:rsidR="00090571" w:rsidRPr="00221AA4" w:rsidRDefault="00090571" w:rsidP="00B75E05">
                      <w:pPr>
                        <w:spacing w:after="0" w:line="240" w:lineRule="auto"/>
                        <w:rPr>
                          <w:rFonts w:ascii="Times New Roman" w:eastAsia="Times New Roman" w:hAnsi="Times New Roman"/>
                          <w:color w:val="2B2B00"/>
                          <w:sz w:val="24"/>
                          <w:szCs w:val="24"/>
                        </w:rPr>
                      </w:pPr>
                      <w:r w:rsidRPr="00F33E66">
                        <w:rPr>
                          <w:rFonts w:ascii="Times New Roman" w:eastAsia="Times New Roman" w:hAnsi="Times New Roman"/>
                          <w:color w:val="2B2B00"/>
                          <w:sz w:val="24"/>
                          <w:szCs w:val="24"/>
                        </w:rPr>
                        <w:t xml:space="preserve"> </w:t>
                      </w:r>
                      <w:r w:rsidR="00B75E05" w:rsidRPr="00F33E66">
                        <w:rPr>
                          <w:rFonts w:ascii="Times New Roman" w:eastAsia="Times New Roman" w:hAnsi="Times New Roman"/>
                          <w:color w:val="2B2B00"/>
                          <w:sz w:val="24"/>
                          <w:szCs w:val="24"/>
                        </w:rPr>
                        <w:t>Tikrit University - College of Political Sciences</w:t>
                      </w:r>
                      <w:r w:rsidR="00A00E92">
                        <w:rPr>
                          <w:rFonts w:ascii="Times New Roman" w:eastAsia="Times New Roman" w:hAnsi="Times New Roman"/>
                          <w:color w:val="2B2B00"/>
                          <w:sz w:val="24"/>
                          <w:szCs w:val="24"/>
                          <w:vertAlign w:val="superscript"/>
                        </w:rPr>
                        <w:t xml:space="preserve"> </w:t>
                      </w:r>
                      <w:r w:rsidR="00A26FBA" w:rsidRPr="00B44B95">
                        <w:rPr>
                          <w:rFonts w:ascii="Times New Roman" w:eastAsia="Times New Roman" w:hAnsi="Times New Roman"/>
                          <w:color w:val="2B2B00"/>
                          <w:sz w:val="24"/>
                          <w:szCs w:val="24"/>
                          <w:vertAlign w:val="subscript"/>
                        </w:rPr>
                        <w:t>a</w:t>
                      </w:r>
                      <w:r w:rsidR="00A00E92" w:rsidRPr="00B44B95">
                        <w:rPr>
                          <w:rFonts w:ascii="Times New Roman" w:eastAsia="Times New Roman" w:hAnsi="Times New Roman"/>
                          <w:color w:val="2B2B00"/>
                          <w:sz w:val="24"/>
                          <w:szCs w:val="24"/>
                          <w:vertAlign w:val="subscript"/>
                        </w:rPr>
                        <w:t>b</w:t>
                      </w:r>
                    </w:p>
                    <w:p w14:paraId="5DF0A5E0" w14:textId="77777777" w:rsidR="00090571" w:rsidRPr="00485ABC" w:rsidRDefault="00090571" w:rsidP="004A7CD7">
                      <w:pPr>
                        <w:spacing w:after="0" w:line="240" w:lineRule="auto"/>
                        <w:rPr>
                          <w:rFonts w:ascii="Times New Roman" w:eastAsia="Times New Roman" w:hAnsi="Times New Roman"/>
                          <w:sz w:val="24"/>
                          <w:szCs w:val="24"/>
                        </w:rPr>
                      </w:pPr>
                    </w:p>
                    <w:bookmarkEnd w:id="2"/>
                    <w:p w14:paraId="74186B0C" w14:textId="77777777" w:rsidR="00090571" w:rsidRPr="00754A33" w:rsidRDefault="00090571" w:rsidP="00754A33">
                      <w:pPr>
                        <w:rPr>
                          <w:szCs w:val="24"/>
                        </w:rPr>
                      </w:pPr>
                    </w:p>
                  </w:txbxContent>
                </v:textbox>
              </v:shape>
            </w:pict>
          </mc:Fallback>
        </mc:AlternateContent>
      </w:r>
      <w:r w:rsidR="0007747D">
        <w:rPr>
          <w:rFonts w:ascii="Simplified Arabic" w:hAnsi="Simplified Arabic" w:cs="Simplified Arabic" w:hint="cs"/>
          <w:b/>
          <w:bCs/>
          <w:noProof/>
          <w:color w:val="2B2B00"/>
          <w:sz w:val="24"/>
          <w:szCs w:val="24"/>
          <w:rtl/>
          <w:lang w:bidi="ar-IQ"/>
        </w:rPr>
        <w:t xml:space="preserve">الباحث : محمد </w:t>
      </w:r>
      <w:r w:rsidR="00597F8E">
        <w:rPr>
          <w:rFonts w:ascii="Simplified Arabic" w:hAnsi="Simplified Arabic" w:cs="Simplified Arabic" w:hint="cs"/>
          <w:b/>
          <w:bCs/>
          <w:noProof/>
          <w:color w:val="2B2B00"/>
          <w:sz w:val="24"/>
          <w:szCs w:val="24"/>
          <w:rtl/>
          <w:lang w:bidi="ar-IQ"/>
        </w:rPr>
        <w:t xml:space="preserve">عواد خليل </w:t>
      </w:r>
      <w:r w:rsidR="00597F8E" w:rsidRPr="00A00E92">
        <w:rPr>
          <w:rFonts w:ascii="Simplified Arabic" w:hAnsi="Simplified Arabic" w:cs="Simplified Arabic"/>
          <w:noProof/>
          <w:color w:val="2B2B00"/>
          <w:sz w:val="24"/>
          <w:szCs w:val="24"/>
          <w:vertAlign w:val="superscript"/>
          <w:lang w:bidi="ar-IQ"/>
        </w:rPr>
        <w:t>a</w:t>
      </w:r>
    </w:p>
    <w:p w14:paraId="76477E0F" w14:textId="40967512" w:rsidR="006C1922" w:rsidRPr="00F33E66" w:rsidRDefault="002F330D" w:rsidP="0007747D">
      <w:pPr>
        <w:bidi/>
        <w:spacing w:after="0" w:line="240" w:lineRule="auto"/>
        <w:rPr>
          <w:rFonts w:ascii="Simplified Arabic" w:hAnsi="Simplified Arabic" w:cs="Simplified Arabic"/>
          <w:b/>
          <w:bCs/>
          <w:noProof/>
          <w:color w:val="2B2B00"/>
          <w:sz w:val="24"/>
          <w:szCs w:val="24"/>
          <w:rtl/>
          <w:lang w:bidi="ar-IQ"/>
        </w:rPr>
      </w:pPr>
      <w:r w:rsidRPr="00F33E66">
        <w:rPr>
          <w:rFonts w:ascii="Simplified Arabic" w:hAnsi="Simplified Arabic" w:cs="Simplified Arabic" w:hint="cs"/>
          <w:b/>
          <w:bCs/>
          <w:noProof/>
          <w:color w:val="2B2B00"/>
          <w:sz w:val="24"/>
          <w:szCs w:val="24"/>
          <w:rtl/>
          <w:lang w:bidi="ar-IQ"/>
        </w:rPr>
        <w:t xml:space="preserve">ا.د سيف نصرت توفيق </w:t>
      </w:r>
      <w:r w:rsidR="006C1922" w:rsidRPr="00F33E66">
        <w:rPr>
          <w:rFonts w:ascii="Simplified Arabic" w:hAnsi="Simplified Arabic" w:cs="Simplified Arabic" w:hint="cs"/>
          <w:b/>
          <w:bCs/>
          <w:noProof/>
          <w:color w:val="2B2B00"/>
          <w:sz w:val="24"/>
          <w:szCs w:val="24"/>
          <w:rtl/>
          <w:lang w:bidi="ar-IQ"/>
        </w:rPr>
        <w:t xml:space="preserve"> </w:t>
      </w:r>
      <w:r w:rsidR="006C1922" w:rsidRPr="00F33E66">
        <w:rPr>
          <w:rStyle w:val="ab"/>
          <w:rFonts w:ascii="Simplified Arabic" w:hAnsi="Simplified Arabic" w:cs="Simplified Arabic"/>
          <w:b/>
          <w:bCs/>
          <w:noProof/>
          <w:color w:val="2B2B00"/>
          <w:sz w:val="24"/>
          <w:szCs w:val="24"/>
          <w:lang w:bidi="ar-IQ"/>
        </w:rPr>
        <w:footnoteReference w:customMarkFollows="1" w:id="1"/>
        <w:sym w:font="Symbol" w:char="F02A"/>
      </w:r>
      <w:r w:rsidR="006C1922" w:rsidRPr="00F33E66">
        <w:rPr>
          <w:rFonts w:ascii="Simplified Arabic" w:hAnsi="Simplified Arabic" w:cs="Simplified Arabic" w:hint="cs"/>
          <w:b/>
          <w:bCs/>
          <w:noProof/>
          <w:color w:val="2B2B00"/>
          <w:sz w:val="24"/>
          <w:szCs w:val="24"/>
          <w:rtl/>
          <w:lang w:bidi="ar-IQ"/>
        </w:rPr>
        <w:t xml:space="preserve"> </w:t>
      </w:r>
      <w:r w:rsidR="006C1922" w:rsidRPr="00F33E66">
        <w:rPr>
          <w:rFonts w:ascii="Simplified Arabic" w:hAnsi="Simplified Arabic" w:cs="Simplified Arabic"/>
          <w:b/>
          <w:bCs/>
          <w:noProof/>
          <w:color w:val="2B2B00"/>
          <w:sz w:val="24"/>
          <w:szCs w:val="24"/>
          <w:vertAlign w:val="superscript"/>
          <w:lang w:bidi="ar-IQ"/>
        </w:rPr>
        <w:t>a</w:t>
      </w:r>
    </w:p>
    <w:p w14:paraId="567735F6" w14:textId="001326B0" w:rsidR="00B75E05" w:rsidRPr="007A3C38" w:rsidRDefault="00B75E05" w:rsidP="007A3C38">
      <w:pPr>
        <w:bidi/>
        <w:spacing w:after="0" w:line="240" w:lineRule="auto"/>
        <w:rPr>
          <w:rFonts w:ascii="Simplified Arabic" w:hAnsi="Simplified Arabic" w:cs="Simplified Arabic" w:hint="cs"/>
          <w:b/>
          <w:bCs/>
          <w:noProof/>
          <w:color w:val="2B2B00"/>
          <w:sz w:val="24"/>
          <w:szCs w:val="24"/>
          <w:rtl/>
          <w:lang w:bidi="ar-IQ"/>
        </w:rPr>
      </w:pPr>
      <w:r w:rsidRPr="00F33E66">
        <w:rPr>
          <w:rFonts w:ascii="Simplified Arabic" w:hAnsi="Simplified Arabic" w:cs="Simplified Arabic" w:hint="cs"/>
          <w:b/>
          <w:bCs/>
          <w:noProof/>
          <w:color w:val="2B2B00"/>
          <w:sz w:val="24"/>
          <w:szCs w:val="24"/>
          <w:rtl/>
          <w:lang w:bidi="ar-IQ"/>
        </w:rPr>
        <w:t>جامعة تكريت - كلية العلوم السياسية</w:t>
      </w:r>
      <w:r w:rsidR="00597F8E">
        <w:rPr>
          <w:rFonts w:ascii="Simplified Arabic" w:hAnsi="Simplified Arabic" w:cs="Simplified Arabic" w:hint="cs"/>
          <w:b/>
          <w:bCs/>
          <w:noProof/>
          <w:color w:val="2B2B00"/>
          <w:sz w:val="24"/>
          <w:szCs w:val="24"/>
          <w:rtl/>
          <w:lang w:bidi="ar-IQ"/>
        </w:rPr>
        <w:t xml:space="preserve"> </w:t>
      </w:r>
      <w:r w:rsidR="00597F8E" w:rsidRPr="00A00E92">
        <w:rPr>
          <w:rFonts w:ascii="Simplified Arabic" w:hAnsi="Simplified Arabic" w:cs="Simplified Arabic"/>
          <w:b/>
          <w:bCs/>
          <w:noProof/>
          <w:color w:val="2B2B00"/>
          <w:sz w:val="24"/>
          <w:szCs w:val="24"/>
          <w:vertAlign w:val="superscript"/>
          <w:lang w:bidi="ar-IQ"/>
        </w:rPr>
        <w:t>ab</w:t>
      </w:r>
    </w:p>
    <w:tbl>
      <w:tblPr>
        <w:tblW w:w="10350" w:type="dxa"/>
        <w:tblInd w:w="-432" w:type="dxa"/>
        <w:tblBorders>
          <w:top w:val="single" w:sz="4" w:space="0" w:color="auto"/>
          <w:bottom w:val="single" w:sz="4" w:space="0" w:color="auto"/>
          <w:insideH w:val="single" w:sz="4" w:space="0" w:color="auto"/>
        </w:tblBorders>
        <w:tblLook w:val="04A0" w:firstRow="1" w:lastRow="0" w:firstColumn="1" w:lastColumn="0" w:noHBand="0" w:noVBand="1"/>
      </w:tblPr>
      <w:tblGrid>
        <w:gridCol w:w="111"/>
        <w:gridCol w:w="3265"/>
        <w:gridCol w:w="4306"/>
        <w:gridCol w:w="2579"/>
        <w:gridCol w:w="89"/>
      </w:tblGrid>
      <w:tr w:rsidR="00104B5B" w:rsidRPr="00C7514A" w14:paraId="6B6BEBC5" w14:textId="77777777" w:rsidTr="007A0333">
        <w:trPr>
          <w:gridAfter w:val="1"/>
          <w:wAfter w:w="90" w:type="dxa"/>
          <w:trHeight w:val="3450"/>
        </w:trPr>
        <w:tc>
          <w:tcPr>
            <w:tcW w:w="3286" w:type="dxa"/>
            <w:gridSpan w:val="2"/>
            <w:shd w:val="clear" w:color="auto" w:fill="auto"/>
          </w:tcPr>
          <w:p w14:paraId="450C1F9B" w14:textId="42D3E663" w:rsidR="00104B5B" w:rsidRPr="00C7514A" w:rsidRDefault="00104B5B" w:rsidP="00DE1A3C">
            <w:pPr>
              <w:pBdr>
                <w:bottom w:val="single" w:sz="6" w:space="1" w:color="auto"/>
              </w:pBdr>
              <w:spacing w:after="0" w:line="240" w:lineRule="auto"/>
              <w:jc w:val="both"/>
              <w:rPr>
                <w:rFonts w:ascii="Times New Roman" w:eastAsia="BatangChe" w:hAnsi="Times New Roman" w:cs="Arial"/>
                <w:b/>
                <w:bCs/>
                <w:color w:val="231F20"/>
                <w:sz w:val="24"/>
                <w:szCs w:val="24"/>
              </w:rPr>
            </w:pPr>
            <w:r w:rsidRPr="00C7514A">
              <w:rPr>
                <w:rFonts w:ascii="Times New Roman" w:eastAsia="BatangChe" w:hAnsi="Times New Roman" w:cs="Arial"/>
                <w:b/>
                <w:bCs/>
                <w:color w:val="231F20"/>
                <w:sz w:val="24"/>
                <w:szCs w:val="24"/>
              </w:rPr>
              <w:t xml:space="preserve">A r t </w:t>
            </w:r>
            <w:proofErr w:type="spellStart"/>
            <w:r w:rsidRPr="00C7514A">
              <w:rPr>
                <w:rFonts w:ascii="Times New Roman" w:eastAsia="BatangChe" w:hAnsi="Times New Roman" w:cs="Arial"/>
                <w:b/>
                <w:bCs/>
                <w:color w:val="231F20"/>
                <w:sz w:val="24"/>
                <w:szCs w:val="24"/>
              </w:rPr>
              <w:t>i</w:t>
            </w:r>
            <w:proofErr w:type="spellEnd"/>
            <w:r w:rsidRPr="00C7514A">
              <w:rPr>
                <w:rFonts w:ascii="Times New Roman" w:eastAsia="BatangChe" w:hAnsi="Times New Roman" w:cs="Arial"/>
                <w:b/>
                <w:bCs/>
                <w:color w:val="231F20"/>
                <w:sz w:val="24"/>
                <w:szCs w:val="24"/>
              </w:rPr>
              <w:t xml:space="preserve"> c l </w:t>
            </w:r>
            <w:proofErr w:type="gramStart"/>
            <w:r w:rsidRPr="00C7514A">
              <w:rPr>
                <w:rFonts w:ascii="Times New Roman" w:eastAsia="BatangChe" w:hAnsi="Times New Roman" w:cs="Arial"/>
                <w:b/>
                <w:bCs/>
                <w:color w:val="231F20"/>
                <w:sz w:val="24"/>
                <w:szCs w:val="24"/>
              </w:rPr>
              <w:t xml:space="preserve">e  </w:t>
            </w:r>
            <w:proofErr w:type="spellStart"/>
            <w:r w:rsidRPr="00C7514A">
              <w:rPr>
                <w:rFonts w:ascii="Times New Roman" w:eastAsia="BatangChe" w:hAnsi="Times New Roman" w:cs="Arial"/>
                <w:b/>
                <w:bCs/>
                <w:color w:val="231F20"/>
                <w:sz w:val="24"/>
                <w:szCs w:val="24"/>
              </w:rPr>
              <w:t>i</w:t>
            </w:r>
            <w:proofErr w:type="spellEnd"/>
            <w:proofErr w:type="gramEnd"/>
            <w:r w:rsidRPr="00C7514A">
              <w:rPr>
                <w:rFonts w:ascii="Times New Roman" w:eastAsia="BatangChe" w:hAnsi="Times New Roman" w:cs="Arial"/>
                <w:b/>
                <w:bCs/>
                <w:color w:val="231F20"/>
                <w:sz w:val="24"/>
                <w:szCs w:val="24"/>
              </w:rPr>
              <w:t xml:space="preserve"> n f o.</w:t>
            </w:r>
          </w:p>
          <w:p w14:paraId="7D256036" w14:textId="0E5AF35D" w:rsidR="00104B5B" w:rsidRPr="00C7514A" w:rsidRDefault="00104B5B" w:rsidP="00DE1A3C">
            <w:pPr>
              <w:spacing w:after="0" w:line="240" w:lineRule="auto"/>
              <w:jc w:val="both"/>
              <w:rPr>
                <w:rFonts w:ascii="Times New Roman" w:eastAsia="BatangChe" w:hAnsi="Times New Roman" w:cs="Arial"/>
                <w:b/>
                <w:bCs/>
                <w:color w:val="231F20"/>
                <w:sz w:val="20"/>
                <w:szCs w:val="20"/>
              </w:rPr>
            </w:pPr>
            <w:r w:rsidRPr="00C7514A">
              <w:rPr>
                <w:rFonts w:ascii="Times New Roman" w:eastAsia="BatangChe" w:hAnsi="Times New Roman" w:cs="Arial"/>
                <w:b/>
                <w:bCs/>
                <w:color w:val="231F20"/>
                <w:sz w:val="20"/>
                <w:szCs w:val="20"/>
              </w:rPr>
              <w:t xml:space="preserve">                               </w:t>
            </w:r>
          </w:p>
          <w:p w14:paraId="1DE8EED5" w14:textId="040B74EF" w:rsidR="00104B5B" w:rsidRPr="00C7514A" w:rsidRDefault="00104B5B" w:rsidP="00DE1A3C">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Article history:</w:t>
            </w:r>
          </w:p>
          <w:p w14:paraId="42A7D85F" w14:textId="1DCE9DA8"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cs="Arial"/>
                <w:color w:val="231F20"/>
                <w:sz w:val="24"/>
                <w:szCs w:val="24"/>
              </w:rPr>
              <w:t xml:space="preserve">- </w:t>
            </w:r>
            <w:r>
              <w:rPr>
                <w:rFonts w:ascii="Times New Roman" w:hAnsi="Times New Roman"/>
                <w:sz w:val="18"/>
                <w:szCs w:val="18"/>
              </w:rPr>
              <w:t xml:space="preserve">Received </w:t>
            </w:r>
            <w:r w:rsidR="00187234">
              <w:rPr>
                <w:rFonts w:ascii="Times New Roman" w:hAnsi="Times New Roman" w:hint="cs"/>
                <w:sz w:val="18"/>
                <w:szCs w:val="18"/>
                <w:rtl/>
              </w:rPr>
              <w:t>25</w:t>
            </w:r>
            <w:r>
              <w:rPr>
                <w:rFonts w:ascii="Times New Roman" w:hAnsi="Times New Roman"/>
                <w:sz w:val="18"/>
                <w:szCs w:val="18"/>
              </w:rPr>
              <w:t xml:space="preserve"> </w:t>
            </w:r>
            <w:r w:rsidRPr="00F00F74">
              <w:rPr>
                <w:rFonts w:ascii="Times New Roman" w:hAnsi="Times New Roman"/>
                <w:sz w:val="18"/>
                <w:szCs w:val="18"/>
              </w:rPr>
              <w:t>Jan</w:t>
            </w:r>
            <w:r>
              <w:rPr>
                <w:rFonts w:ascii="Times New Roman" w:hAnsi="Times New Roman"/>
                <w:sz w:val="18"/>
                <w:szCs w:val="18"/>
                <w:lang w:bidi="ar-IQ"/>
              </w:rPr>
              <w:t xml:space="preserve">. </w:t>
            </w:r>
            <w:r w:rsidR="00E9685E">
              <w:rPr>
                <w:rFonts w:ascii="Times New Roman" w:hAnsi="Times New Roman"/>
                <w:sz w:val="18"/>
                <w:szCs w:val="18"/>
                <w:lang w:bidi="ar-IQ"/>
              </w:rPr>
              <w:t>2026</w:t>
            </w:r>
          </w:p>
          <w:p w14:paraId="3C248DC0" w14:textId="134C9716"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5714D5">
              <w:rPr>
                <w:rFonts w:ascii="Times New Roman" w:hAnsi="Times New Roman"/>
                <w:sz w:val="18"/>
                <w:szCs w:val="18"/>
                <w:lang w:bidi="ar-IQ"/>
              </w:rPr>
              <w:t xml:space="preserve">Received in revised form </w:t>
            </w:r>
            <w:r>
              <w:rPr>
                <w:rFonts w:ascii="Times New Roman" w:hAnsi="Times New Roman" w:hint="cs"/>
                <w:sz w:val="18"/>
                <w:szCs w:val="18"/>
                <w:rtl/>
                <w:lang w:bidi="ar-IQ"/>
              </w:rPr>
              <w:t>10</w:t>
            </w:r>
            <w:r w:rsidRPr="005714D5">
              <w:rPr>
                <w:rFonts w:ascii="Times New Roman" w:hAnsi="Times New Roman"/>
                <w:sz w:val="18"/>
                <w:szCs w:val="18"/>
                <w:lang w:bidi="ar-IQ"/>
              </w:rPr>
              <w:t xml:space="preserve"> </w:t>
            </w:r>
            <w:r w:rsidRPr="00A4198A">
              <w:rPr>
                <w:rFonts w:ascii="Times New Roman" w:hAnsi="Times New Roman"/>
                <w:sz w:val="18"/>
                <w:szCs w:val="18"/>
                <w:lang w:bidi="ar-IQ"/>
              </w:rPr>
              <w:t>Jul</w:t>
            </w:r>
            <w:r>
              <w:rPr>
                <w:rFonts w:ascii="Times New Roman" w:hAnsi="Times New Roman"/>
                <w:sz w:val="18"/>
                <w:szCs w:val="18"/>
                <w:lang w:bidi="ar-IQ"/>
              </w:rPr>
              <w:t>.</w:t>
            </w:r>
            <w:r w:rsidR="00E9685E">
              <w:rPr>
                <w:rFonts w:ascii="Times New Roman" w:hAnsi="Times New Roman"/>
                <w:sz w:val="18"/>
                <w:szCs w:val="18"/>
                <w:rtl/>
                <w:lang w:bidi="ar-IQ"/>
              </w:rPr>
              <w:t>2026</w:t>
            </w:r>
          </w:p>
          <w:p w14:paraId="615EE566" w14:textId="2E823B72"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17274C">
              <w:rPr>
                <w:rFonts w:ascii="Times New Roman" w:hAnsi="Times New Roman"/>
                <w:sz w:val="18"/>
                <w:szCs w:val="18"/>
                <w:lang w:bidi="ar-IQ"/>
              </w:rPr>
              <w:t xml:space="preserve">- Accepted 23 Aug. </w:t>
            </w:r>
            <w:r w:rsidR="00E9685E">
              <w:rPr>
                <w:rFonts w:ascii="Times New Roman" w:hAnsi="Times New Roman"/>
                <w:sz w:val="18"/>
                <w:szCs w:val="18"/>
                <w:rtl/>
                <w:lang w:bidi="ar-IQ"/>
              </w:rPr>
              <w:t>2026</w:t>
            </w:r>
          </w:p>
          <w:p w14:paraId="1093746A" w14:textId="74B2CEB9" w:rsidR="00954465" w:rsidRPr="00B70ED7" w:rsidRDefault="00954465" w:rsidP="00954465">
            <w:pPr>
              <w:spacing w:after="0"/>
              <w:rPr>
                <w:rFonts w:ascii="Times New Roman" w:hAnsi="Times New Roman"/>
                <w:sz w:val="18"/>
                <w:szCs w:val="18"/>
                <w:rtl/>
                <w:lang w:bidi="ar-IQ"/>
              </w:rPr>
            </w:pPr>
            <w:r>
              <w:rPr>
                <w:rFonts w:ascii="Times New Roman" w:hAnsi="Times New Roman"/>
                <w:sz w:val="18"/>
                <w:szCs w:val="18"/>
                <w:lang w:bidi="ar-IQ"/>
              </w:rPr>
              <w:t xml:space="preserve">- </w:t>
            </w:r>
            <w:r w:rsidRPr="00B70ED7">
              <w:rPr>
                <w:rFonts w:ascii="Times New Roman" w:hAnsi="Times New Roman"/>
                <w:sz w:val="18"/>
                <w:szCs w:val="18"/>
                <w:lang w:bidi="ar-IQ"/>
              </w:rPr>
              <w:t xml:space="preserve">Final Proofreading </w:t>
            </w:r>
            <w:r w:rsidR="00187234">
              <w:rPr>
                <w:rFonts w:ascii="Times New Roman" w:hAnsi="Times New Roman" w:hint="cs"/>
                <w:sz w:val="18"/>
                <w:szCs w:val="18"/>
                <w:rtl/>
                <w:lang w:bidi="ar-IQ"/>
              </w:rPr>
              <w:t>30</w:t>
            </w:r>
            <w:r>
              <w:rPr>
                <w:rFonts w:ascii="Times New Roman" w:hAnsi="Times New Roman"/>
                <w:sz w:val="18"/>
                <w:szCs w:val="18"/>
                <w:lang w:bidi="ar-IQ"/>
              </w:rPr>
              <w:t xml:space="preserve"> </w:t>
            </w:r>
            <w:r w:rsidRPr="00A4198A">
              <w:rPr>
                <w:rFonts w:ascii="Times New Roman" w:hAnsi="Times New Roman"/>
                <w:sz w:val="18"/>
                <w:szCs w:val="18"/>
                <w:lang w:bidi="ar-IQ"/>
              </w:rPr>
              <w:t>Aug</w:t>
            </w:r>
            <w:r w:rsidRPr="00B70ED7">
              <w:rPr>
                <w:rFonts w:ascii="Times New Roman" w:hAnsi="Times New Roman" w:hint="cs"/>
                <w:sz w:val="18"/>
                <w:szCs w:val="18"/>
                <w:rtl/>
                <w:lang w:bidi="ar-IQ"/>
              </w:rPr>
              <w:t>.</w:t>
            </w:r>
            <w:r w:rsidRPr="00B70ED7">
              <w:rPr>
                <w:rFonts w:ascii="Times New Roman" w:hAnsi="Times New Roman"/>
                <w:sz w:val="18"/>
                <w:szCs w:val="18"/>
                <w:lang w:bidi="ar-IQ"/>
              </w:rPr>
              <w:t xml:space="preserve"> </w:t>
            </w:r>
            <w:r w:rsidR="00E9685E">
              <w:rPr>
                <w:rFonts w:ascii="Times New Roman" w:hAnsi="Times New Roman"/>
                <w:sz w:val="18"/>
                <w:szCs w:val="18"/>
                <w:lang w:bidi="ar-IQ"/>
              </w:rPr>
              <w:t>2026</w:t>
            </w:r>
          </w:p>
          <w:p w14:paraId="03E5D1BD" w14:textId="30750B63" w:rsidR="00954465" w:rsidRPr="00C55FDA" w:rsidRDefault="00954465" w:rsidP="00954465">
            <w:pPr>
              <w:pBdr>
                <w:bottom w:val="single" w:sz="6" w:space="1" w:color="auto"/>
              </w:pBdr>
              <w:spacing w:after="0" w:line="240" w:lineRule="auto"/>
              <w:jc w:val="both"/>
              <w:rPr>
                <w:rFonts w:ascii="Times New Roman" w:hAnsi="Times New Roman"/>
                <w:sz w:val="18"/>
                <w:szCs w:val="18"/>
              </w:rPr>
            </w:pPr>
            <w:r>
              <w:rPr>
                <w:rFonts w:ascii="Times New Roman" w:hAnsi="Times New Roman"/>
                <w:sz w:val="18"/>
                <w:szCs w:val="18"/>
              </w:rPr>
              <w:t>- Available online:</w:t>
            </w:r>
            <w:r>
              <w:rPr>
                <w:rFonts w:ascii="Times New Roman" w:hAnsi="Times New Roman"/>
                <w:sz w:val="18"/>
                <w:szCs w:val="18"/>
                <w:lang w:bidi="ar-IQ"/>
              </w:rPr>
              <w:t>30</w:t>
            </w:r>
            <w:r>
              <w:rPr>
                <w:rFonts w:ascii="Times New Roman" w:hAnsi="Times New Roman" w:hint="cs"/>
                <w:sz w:val="18"/>
                <w:szCs w:val="18"/>
                <w:rtl/>
                <w:lang w:bidi="ar-IQ"/>
              </w:rPr>
              <w:t>.</w:t>
            </w:r>
            <w:r>
              <w:rPr>
                <w:rFonts w:ascii="Times New Roman" w:hAnsi="Times New Roman"/>
                <w:sz w:val="18"/>
                <w:szCs w:val="18"/>
              </w:rPr>
              <w:t xml:space="preserve"> Sep. </w:t>
            </w:r>
            <w:r w:rsidR="00E9685E">
              <w:rPr>
                <w:rFonts w:ascii="Times New Roman" w:hAnsi="Times New Roman"/>
                <w:sz w:val="18"/>
                <w:szCs w:val="18"/>
              </w:rPr>
              <w:t>2026</w:t>
            </w:r>
          </w:p>
          <w:p w14:paraId="0942012B" w14:textId="77777777" w:rsidR="00104B5B" w:rsidRPr="00964EC8" w:rsidRDefault="00104B5B" w:rsidP="00964EC8">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Keywords:</w:t>
            </w:r>
          </w:p>
          <w:p w14:paraId="466FA3F2" w14:textId="77777777" w:rsidR="00187234" w:rsidRPr="00187234" w:rsidRDefault="00AE37AF" w:rsidP="00187234">
            <w:pPr>
              <w:tabs>
                <w:tab w:val="right" w:pos="192"/>
              </w:tabs>
              <w:spacing w:after="0" w:line="240" w:lineRule="auto"/>
              <w:jc w:val="both"/>
              <w:rPr>
                <w:rFonts w:asciiTheme="majorBidi" w:hAnsiTheme="majorBidi" w:cstheme="majorBidi"/>
                <w:color w:val="2B2B00"/>
                <w:sz w:val="20"/>
                <w:szCs w:val="20"/>
                <w:lang w:bidi="ar-IQ"/>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187234" w:rsidRPr="00187234">
              <w:rPr>
                <w:rFonts w:asciiTheme="majorBidi" w:hAnsiTheme="majorBidi" w:cstheme="majorBidi"/>
                <w:color w:val="2B2B00"/>
                <w:sz w:val="20"/>
                <w:szCs w:val="20"/>
                <w:lang w:bidi="ar-IQ"/>
              </w:rPr>
              <w:t>Foreign Policy</w:t>
            </w:r>
          </w:p>
          <w:p w14:paraId="43F152A8" w14:textId="76E719D4" w:rsidR="00187234" w:rsidRPr="00187234" w:rsidRDefault="00187234" w:rsidP="00187234">
            <w:pPr>
              <w:tabs>
                <w:tab w:val="right" w:pos="192"/>
              </w:tabs>
              <w:spacing w:after="0" w:line="240" w:lineRule="auto"/>
              <w:jc w:val="both"/>
              <w:rPr>
                <w:rFonts w:asciiTheme="majorBidi" w:hAnsiTheme="majorBidi" w:cstheme="majorBidi"/>
                <w:color w:val="2B2B00"/>
                <w:sz w:val="20"/>
                <w:szCs w:val="20"/>
                <w:lang w:bidi="ar-IQ"/>
              </w:rPr>
            </w:pPr>
            <w:r>
              <w:rPr>
                <w:rFonts w:asciiTheme="majorBidi" w:hAnsiTheme="majorBidi" w:cstheme="majorBidi"/>
                <w:color w:val="2B2B00"/>
                <w:sz w:val="20"/>
                <w:szCs w:val="20"/>
                <w:lang w:bidi="ar-IQ"/>
              </w:rPr>
              <w:t xml:space="preserve">- </w:t>
            </w:r>
            <w:r w:rsidRPr="00187234">
              <w:rPr>
                <w:rFonts w:asciiTheme="majorBidi" w:hAnsiTheme="majorBidi" w:cstheme="majorBidi"/>
                <w:color w:val="2B2B00"/>
                <w:sz w:val="20"/>
                <w:szCs w:val="20"/>
                <w:lang w:bidi="ar-IQ"/>
              </w:rPr>
              <w:t>Arab Regional Environment</w:t>
            </w:r>
          </w:p>
          <w:p w14:paraId="1BFCC569" w14:textId="70FC5149" w:rsidR="00187234" w:rsidRPr="00187234" w:rsidRDefault="00187234" w:rsidP="00187234">
            <w:pPr>
              <w:tabs>
                <w:tab w:val="right" w:pos="192"/>
              </w:tabs>
              <w:spacing w:after="0" w:line="240" w:lineRule="auto"/>
              <w:jc w:val="both"/>
              <w:rPr>
                <w:rFonts w:asciiTheme="majorBidi" w:hAnsiTheme="majorBidi" w:cstheme="majorBidi"/>
                <w:color w:val="2B2B00"/>
                <w:sz w:val="20"/>
                <w:szCs w:val="20"/>
                <w:lang w:bidi="ar-IQ"/>
              </w:rPr>
            </w:pPr>
            <w:r>
              <w:rPr>
                <w:rFonts w:asciiTheme="majorBidi" w:hAnsiTheme="majorBidi" w:cstheme="majorBidi"/>
                <w:color w:val="2B2B00"/>
                <w:sz w:val="20"/>
                <w:szCs w:val="20"/>
                <w:lang w:bidi="ar-IQ"/>
              </w:rPr>
              <w:t xml:space="preserve">- </w:t>
            </w:r>
            <w:r w:rsidRPr="00187234">
              <w:rPr>
                <w:rFonts w:asciiTheme="majorBidi" w:hAnsiTheme="majorBidi" w:cstheme="majorBidi"/>
                <w:color w:val="2B2B00"/>
                <w:sz w:val="20"/>
                <w:szCs w:val="20"/>
                <w:lang w:bidi="ar-IQ"/>
              </w:rPr>
              <w:t>Iraq</w:t>
            </w:r>
          </w:p>
          <w:p w14:paraId="4B2E0078" w14:textId="68C8C8FA" w:rsidR="00187234" w:rsidRPr="00187234" w:rsidRDefault="00187234" w:rsidP="00187234">
            <w:pPr>
              <w:tabs>
                <w:tab w:val="right" w:pos="192"/>
              </w:tabs>
              <w:spacing w:after="0" w:line="240" w:lineRule="auto"/>
              <w:jc w:val="both"/>
              <w:rPr>
                <w:rFonts w:asciiTheme="majorBidi" w:hAnsiTheme="majorBidi" w:cstheme="majorBidi"/>
                <w:color w:val="2B2B00"/>
                <w:sz w:val="20"/>
                <w:szCs w:val="20"/>
                <w:lang w:bidi="ar-IQ"/>
              </w:rPr>
            </w:pPr>
            <w:r>
              <w:rPr>
                <w:rFonts w:asciiTheme="majorBidi" w:hAnsiTheme="majorBidi" w:cstheme="majorBidi"/>
                <w:color w:val="2B2B00"/>
                <w:sz w:val="20"/>
                <w:szCs w:val="20"/>
                <w:lang w:bidi="ar-IQ"/>
              </w:rPr>
              <w:t xml:space="preserve">- </w:t>
            </w:r>
            <w:r w:rsidRPr="00187234">
              <w:rPr>
                <w:rFonts w:asciiTheme="majorBidi" w:hAnsiTheme="majorBidi" w:cstheme="majorBidi"/>
                <w:color w:val="2B2B00"/>
                <w:sz w:val="20"/>
                <w:szCs w:val="20"/>
                <w:lang w:bidi="ar-IQ"/>
              </w:rPr>
              <w:t>Saudi Arabia</w:t>
            </w:r>
          </w:p>
          <w:p w14:paraId="3ED4E5B1" w14:textId="2ED38EF9" w:rsidR="00187234" w:rsidRPr="00187234" w:rsidRDefault="00187234" w:rsidP="00187234">
            <w:pPr>
              <w:tabs>
                <w:tab w:val="right" w:pos="192"/>
              </w:tabs>
              <w:spacing w:after="0" w:line="240" w:lineRule="auto"/>
              <w:jc w:val="both"/>
              <w:rPr>
                <w:rFonts w:asciiTheme="majorBidi" w:hAnsiTheme="majorBidi" w:cstheme="majorBidi"/>
                <w:color w:val="2B2B00"/>
                <w:sz w:val="20"/>
                <w:szCs w:val="20"/>
                <w:lang w:bidi="ar-IQ"/>
              </w:rPr>
            </w:pPr>
            <w:r>
              <w:rPr>
                <w:rFonts w:asciiTheme="majorBidi" w:hAnsiTheme="majorBidi" w:cstheme="majorBidi"/>
                <w:color w:val="2B2B00"/>
                <w:sz w:val="20"/>
                <w:szCs w:val="20"/>
                <w:lang w:bidi="ar-IQ"/>
              </w:rPr>
              <w:t xml:space="preserve">- </w:t>
            </w:r>
            <w:r w:rsidRPr="00187234">
              <w:rPr>
                <w:rFonts w:asciiTheme="majorBidi" w:hAnsiTheme="majorBidi" w:cstheme="majorBidi"/>
                <w:color w:val="2B2B00"/>
                <w:sz w:val="20"/>
                <w:szCs w:val="20"/>
                <w:lang w:bidi="ar-IQ"/>
              </w:rPr>
              <w:t>Kuwait</w:t>
            </w:r>
          </w:p>
          <w:p w14:paraId="35AB0460" w14:textId="505C24DF" w:rsidR="00BE4230" w:rsidRPr="002F330D" w:rsidRDefault="00187234" w:rsidP="00187234">
            <w:pPr>
              <w:tabs>
                <w:tab w:val="right" w:pos="192"/>
              </w:tabs>
              <w:spacing w:after="0" w:line="240" w:lineRule="auto"/>
              <w:jc w:val="both"/>
              <w:rPr>
                <w:rFonts w:asciiTheme="majorBidi" w:hAnsiTheme="majorBidi" w:cstheme="majorBidi"/>
                <w:color w:val="2B2B00"/>
                <w:sz w:val="20"/>
                <w:szCs w:val="20"/>
                <w:rtl/>
                <w:lang w:bidi="ar-IQ"/>
              </w:rPr>
            </w:pPr>
            <w:r>
              <w:rPr>
                <w:rFonts w:asciiTheme="majorBidi" w:hAnsiTheme="majorBidi" w:cstheme="majorBidi"/>
                <w:color w:val="2B2B00"/>
                <w:sz w:val="20"/>
                <w:szCs w:val="20"/>
                <w:lang w:bidi="ar-IQ"/>
              </w:rPr>
              <w:t xml:space="preserve">- </w:t>
            </w:r>
            <w:r w:rsidRPr="00187234">
              <w:rPr>
                <w:rFonts w:asciiTheme="majorBidi" w:hAnsiTheme="majorBidi" w:cstheme="majorBidi"/>
                <w:color w:val="2B2B00"/>
                <w:sz w:val="20"/>
                <w:szCs w:val="20"/>
                <w:lang w:bidi="ar-IQ"/>
              </w:rPr>
              <w:t>Syria</w:t>
            </w:r>
            <w:r w:rsidR="00BE4230" w:rsidRPr="00221AA4">
              <w:rPr>
                <w:rFonts w:asciiTheme="majorBidi" w:hAnsiTheme="majorBidi" w:cstheme="majorBidi"/>
                <w:color w:val="2B2B00"/>
                <w:sz w:val="20"/>
                <w:szCs w:val="20"/>
              </w:rPr>
              <w:t xml:space="preserve"> </w:t>
            </w:r>
          </w:p>
        </w:tc>
        <w:tc>
          <w:tcPr>
            <w:tcW w:w="6974" w:type="dxa"/>
            <w:gridSpan w:val="2"/>
            <w:vMerge w:val="restart"/>
            <w:shd w:val="clear" w:color="auto" w:fill="auto"/>
          </w:tcPr>
          <w:p w14:paraId="7BB860F1" w14:textId="6880E47C" w:rsidR="00D95905" w:rsidRPr="00A4656E" w:rsidRDefault="008C4D83" w:rsidP="00A4656E">
            <w:pPr>
              <w:spacing w:before="120" w:after="120"/>
              <w:jc w:val="lowKashida"/>
              <w:rPr>
                <w:rFonts w:asciiTheme="majorBidi" w:hAnsiTheme="majorBidi" w:cstheme="majorBidi"/>
                <w:lang w:bidi="ar-IQ"/>
              </w:rPr>
            </w:pPr>
            <w:r w:rsidRPr="007A0333">
              <w:rPr>
                <w:rFonts w:asciiTheme="majorBidi" w:hAnsiTheme="majorBidi" w:cstheme="majorBidi"/>
                <w:b/>
                <w:bCs/>
                <w:sz w:val="24"/>
                <w:szCs w:val="24"/>
                <w:lang w:bidi="ar-IQ"/>
              </w:rPr>
              <w:t>Abstract:</w:t>
            </w:r>
            <w:r w:rsidR="00F97BBE" w:rsidRPr="007A0333">
              <w:rPr>
                <w:rFonts w:asciiTheme="majorBidi" w:hAnsiTheme="majorBidi" w:cstheme="majorBidi"/>
                <w:sz w:val="24"/>
                <w:szCs w:val="24"/>
              </w:rPr>
              <w:t xml:space="preserve"> </w:t>
            </w:r>
            <w:r w:rsidR="00A4656E" w:rsidRPr="00A4656E">
              <w:rPr>
                <w:rFonts w:asciiTheme="majorBidi" w:hAnsiTheme="majorBidi" w:cstheme="majorBidi"/>
                <w:lang w:bidi="ar-IQ"/>
              </w:rPr>
              <w:t xml:space="preserve">This study examines the foreign policies of Arab states surrounding Iraq after 2011, focusing on three selected cases: Saudi Arabia, Kuwait, and Syria. It aims to analyze their political, security, and economic orientations toward Iraq and identify the domestic, regional, and international determinants shaping their foreign policies. The study is based on the hypothesis that differences in these states’ foreign policies toward Iraq are closely associated with their varying strategic perceptions of Iraq’s position and regional role, as well as the political and security transformations that have affected the region since 2011. Employing a comparative analytical approach, the study explores patterns of convergence and divergence among the three cases. Saudi foreign policy has been characterized by a gradual shift from political caution toward diplomatic engagement and economic and security cooperation. Kuwaiti foreign policy, meanwhile, has sought to balance the development of bilateral relations with the management of unresolved historical and sovereignty-related issues. Syrian foreign policy has been significantly influenced by the repercussions of its domestic crisis, interconnected security threats, and shared cross-border interests. The study argues that the foreign policies of these three states toward Iraq have not followed a unified trajectory; rather, they have been shaped by divergent national interests, regional security considerations, and evolving political alliances and balances of power. Consequently, Iraq </w:t>
            </w:r>
            <w:r w:rsidR="00A4656E" w:rsidRPr="00A4656E">
              <w:rPr>
                <w:rFonts w:asciiTheme="majorBidi" w:hAnsiTheme="majorBidi" w:cstheme="majorBidi"/>
                <w:lang w:bidi="ar-IQ"/>
              </w:rPr>
              <w:lastRenderedPageBreak/>
              <w:t>has emerged as an arena for the interaction of regional interests while simultaneously seeking to strengthen its security, stability, and regional standing through its relations with neighboring Arab states.</w:t>
            </w:r>
          </w:p>
        </w:tc>
      </w:tr>
      <w:tr w:rsidR="00104B5B" w:rsidRPr="00C7514A" w14:paraId="42EC0AB5" w14:textId="77777777" w:rsidTr="007A0333">
        <w:trPr>
          <w:gridAfter w:val="1"/>
          <w:wAfter w:w="90" w:type="dxa"/>
          <w:trHeight w:val="1655"/>
        </w:trPr>
        <w:tc>
          <w:tcPr>
            <w:tcW w:w="3286" w:type="dxa"/>
            <w:gridSpan w:val="2"/>
            <w:tcBorders>
              <w:bottom w:val="nil"/>
            </w:tcBorders>
            <w:shd w:val="clear" w:color="auto" w:fill="auto"/>
          </w:tcPr>
          <w:p w14:paraId="2640C5E6" w14:textId="38057FDB" w:rsidR="00104B5B" w:rsidRPr="00104B5B" w:rsidRDefault="00104B5B" w:rsidP="00221AA4">
            <w:pPr>
              <w:spacing w:after="0"/>
              <w:jc w:val="both"/>
              <w:rPr>
                <w:rFonts w:ascii="Times New Roman" w:hAnsi="Times New Roman"/>
                <w:sz w:val="18"/>
                <w:szCs w:val="18"/>
              </w:rPr>
            </w:pPr>
            <w:r w:rsidRPr="00104B5B">
              <w:rPr>
                <w:rFonts w:ascii="Times New Roman" w:hAnsi="Times New Roman"/>
                <w:sz w:val="18"/>
                <w:szCs w:val="18"/>
              </w:rPr>
              <w:t>©</w:t>
            </w:r>
            <w:r w:rsidR="00E9685E">
              <w:rPr>
                <w:rFonts w:ascii="Times New Roman" w:hAnsi="Times New Roman"/>
                <w:sz w:val="18"/>
                <w:szCs w:val="18"/>
              </w:rPr>
              <w:t>2026</w:t>
            </w:r>
            <w:r w:rsidRPr="00104B5B">
              <w:rPr>
                <w:rFonts w:ascii="Times New Roman" w:hAnsi="Times New Roman"/>
                <w:sz w:val="18"/>
                <w:szCs w:val="18"/>
              </w:rPr>
              <w:t>. THIS IS AN OPEN ACCESS ARTICLE UNDER THE CC BY LICENSE</w:t>
            </w:r>
          </w:p>
          <w:p w14:paraId="1DF4E099" w14:textId="77777777" w:rsidR="00104B5B" w:rsidRPr="00104B5B" w:rsidRDefault="00D11668" w:rsidP="00221AA4">
            <w:pPr>
              <w:spacing w:after="0"/>
              <w:rPr>
                <w:rFonts w:ascii="Times New Roman" w:hAnsi="Times New Roman"/>
                <w:sz w:val="18"/>
                <w:szCs w:val="18"/>
              </w:rPr>
            </w:pPr>
            <w:hyperlink r:id="rId16" w:history="1">
              <w:r w:rsidR="00104B5B" w:rsidRPr="00104B5B">
                <w:rPr>
                  <w:rStyle w:val="Hyperlink"/>
                  <w:rFonts w:ascii="Times New Roman" w:hAnsi="Times New Roman"/>
                  <w:sz w:val="18"/>
                  <w:szCs w:val="18"/>
                </w:rPr>
                <w:t>http://creativecommons.org/licenses/by/4.0/</w:t>
              </w:r>
            </w:hyperlink>
          </w:p>
          <w:p w14:paraId="56591177" w14:textId="77ACFA3D" w:rsidR="00104B5B" w:rsidRPr="0015150E" w:rsidRDefault="007D1FF4" w:rsidP="00221AA4">
            <w:pPr>
              <w:spacing w:after="0"/>
              <w:ind w:hanging="18"/>
              <w:rPr>
                <w:rFonts w:ascii="Times New Roman" w:hAnsi="Times New Roman"/>
                <w:noProof/>
                <w:sz w:val="18"/>
                <w:szCs w:val="18"/>
              </w:rPr>
            </w:pPr>
            <w:r>
              <w:rPr>
                <w:rFonts w:ascii="Times New Roman" w:hAnsi="Times New Roman"/>
                <w:noProof/>
                <w:sz w:val="18"/>
                <w:szCs w:val="18"/>
              </w:rPr>
              <w:drawing>
                <wp:inline distT="0" distB="0" distL="0" distR="0" wp14:anchorId="009719B4" wp14:editId="3FC1B1AF">
                  <wp:extent cx="838200" cy="285750"/>
                  <wp:effectExtent l="19050" t="0" r="0" b="0"/>
                  <wp:docPr id="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17" cstate="print"/>
                          <a:srcRect/>
                          <a:stretch>
                            <a:fillRect/>
                          </a:stretch>
                        </pic:blipFill>
                        <pic:spPr bwMode="auto">
                          <a:xfrm>
                            <a:off x="0" y="0"/>
                            <a:ext cx="838200" cy="285750"/>
                          </a:xfrm>
                          <a:prstGeom prst="rect">
                            <a:avLst/>
                          </a:prstGeom>
                          <a:noFill/>
                          <a:ln w="9525">
                            <a:noFill/>
                            <a:miter lim="800000"/>
                            <a:headEnd/>
                            <a:tailEnd/>
                          </a:ln>
                        </pic:spPr>
                      </pic:pic>
                    </a:graphicData>
                  </a:graphic>
                </wp:inline>
              </w:drawing>
            </w:r>
          </w:p>
        </w:tc>
        <w:tc>
          <w:tcPr>
            <w:tcW w:w="6974" w:type="dxa"/>
            <w:gridSpan w:val="2"/>
            <w:vMerge/>
            <w:shd w:val="clear" w:color="auto" w:fill="auto"/>
          </w:tcPr>
          <w:p w14:paraId="31FFF1CD" w14:textId="77777777" w:rsidR="00104B5B" w:rsidRPr="00A75ECE" w:rsidRDefault="00104B5B" w:rsidP="00641E83">
            <w:pPr>
              <w:spacing w:line="240" w:lineRule="auto"/>
              <w:ind w:hanging="15"/>
              <w:jc w:val="both"/>
              <w:rPr>
                <w:rFonts w:ascii="Times New Roman" w:hAnsi="Times New Roman"/>
                <w:b/>
                <w:bCs/>
              </w:rPr>
            </w:pPr>
          </w:p>
        </w:tc>
      </w:tr>
      <w:tr w:rsidR="00104B5B" w:rsidRPr="00C7514A" w14:paraId="2136308E" w14:textId="77777777" w:rsidTr="007A0333">
        <w:trPr>
          <w:gridAfter w:val="1"/>
          <w:wAfter w:w="90" w:type="dxa"/>
          <w:trHeight w:val="510"/>
        </w:trPr>
        <w:tc>
          <w:tcPr>
            <w:tcW w:w="3286" w:type="dxa"/>
            <w:gridSpan w:val="2"/>
            <w:tcBorders>
              <w:top w:val="nil"/>
              <w:bottom w:val="nil"/>
            </w:tcBorders>
            <w:shd w:val="clear" w:color="auto" w:fill="auto"/>
          </w:tcPr>
          <w:p w14:paraId="7463954C" w14:textId="77777777" w:rsidR="00104B5B" w:rsidRPr="00104B5B" w:rsidRDefault="00104B5B" w:rsidP="00301240">
            <w:pPr>
              <w:spacing w:after="0" w:line="240" w:lineRule="auto"/>
              <w:jc w:val="both"/>
              <w:rPr>
                <w:rFonts w:ascii="Times New Roman" w:hAnsi="Times New Roman"/>
                <w:sz w:val="18"/>
                <w:szCs w:val="18"/>
                <w:rtl/>
                <w:lang w:bidi="ar-IQ"/>
              </w:rPr>
            </w:pPr>
          </w:p>
        </w:tc>
        <w:tc>
          <w:tcPr>
            <w:tcW w:w="6974" w:type="dxa"/>
            <w:gridSpan w:val="2"/>
            <w:vMerge/>
            <w:shd w:val="clear" w:color="auto" w:fill="auto"/>
          </w:tcPr>
          <w:p w14:paraId="2B6372C1" w14:textId="77777777" w:rsidR="00104B5B" w:rsidRPr="00A75ECE" w:rsidRDefault="00104B5B" w:rsidP="00641E83">
            <w:pPr>
              <w:spacing w:line="240" w:lineRule="auto"/>
              <w:ind w:hanging="15"/>
              <w:jc w:val="both"/>
              <w:rPr>
                <w:rFonts w:ascii="Times New Roman" w:hAnsi="Times New Roman"/>
                <w:b/>
                <w:bCs/>
              </w:rPr>
            </w:pPr>
          </w:p>
        </w:tc>
      </w:tr>
      <w:tr w:rsidR="00583076" w:rsidRPr="00C7514A" w14:paraId="65742827" w14:textId="77777777" w:rsidTr="007A0333">
        <w:trPr>
          <w:gridBefore w:val="1"/>
          <w:wBefore w:w="90" w:type="dxa"/>
          <w:trHeight w:val="1845"/>
        </w:trPr>
        <w:tc>
          <w:tcPr>
            <w:tcW w:w="7560" w:type="dxa"/>
            <w:gridSpan w:val="2"/>
            <w:vMerge w:val="restart"/>
            <w:tcBorders>
              <w:right w:val="nil"/>
            </w:tcBorders>
            <w:shd w:val="clear" w:color="auto" w:fill="auto"/>
          </w:tcPr>
          <w:p w14:paraId="36F17447" w14:textId="096CE56B" w:rsidR="0041387C" w:rsidRPr="00BF241F" w:rsidRDefault="00D95905" w:rsidP="00BF241F">
            <w:pPr>
              <w:bidi/>
              <w:spacing w:after="0"/>
              <w:jc w:val="lowKashida"/>
              <w:rPr>
                <w:rFonts w:ascii="Simplified Arabic" w:hAnsi="Simplified Arabic" w:cs="Simplified Arabic"/>
                <w:b/>
                <w:bCs/>
                <w:sz w:val="24"/>
                <w:szCs w:val="24"/>
                <w:rtl/>
                <w:lang w:bidi="ar-IQ"/>
              </w:rPr>
            </w:pPr>
            <w:proofErr w:type="gramStart"/>
            <w:r w:rsidRPr="00221AA4">
              <w:rPr>
                <w:rFonts w:ascii="Simplified Arabic" w:hAnsi="Simplified Arabic" w:cs="Simplified Arabic" w:hint="cs"/>
                <w:b/>
                <w:bCs/>
                <w:color w:val="2B2B00"/>
                <w:sz w:val="24"/>
                <w:szCs w:val="24"/>
                <w:rtl/>
              </w:rPr>
              <w:t>الخلاصة:</w:t>
            </w:r>
            <w:r w:rsidRPr="00221AA4">
              <w:rPr>
                <w:rFonts w:ascii="Simplified Arabic" w:hAnsi="Simplified Arabic" w:cs="Simplified Arabic" w:hint="cs"/>
                <w:color w:val="2B2B00"/>
                <w:sz w:val="24"/>
                <w:szCs w:val="24"/>
                <w:rtl/>
                <w:lang w:bidi="ar-IQ"/>
              </w:rPr>
              <w:t xml:space="preserve">  </w:t>
            </w:r>
            <w:r w:rsidR="0024010E" w:rsidRPr="0024010E">
              <w:rPr>
                <w:rFonts w:ascii="Simplified Arabic" w:hAnsi="Simplified Arabic" w:cs="Simplified Arabic"/>
                <w:color w:val="2B2B00"/>
                <w:sz w:val="24"/>
                <w:szCs w:val="24"/>
                <w:rtl/>
                <w:lang w:bidi="ar-IQ"/>
              </w:rPr>
              <w:t>يتناول</w:t>
            </w:r>
            <w:proofErr w:type="gramEnd"/>
            <w:r w:rsidR="0024010E" w:rsidRPr="0024010E">
              <w:rPr>
                <w:rFonts w:ascii="Simplified Arabic" w:hAnsi="Simplified Arabic" w:cs="Simplified Arabic"/>
                <w:color w:val="2B2B00"/>
                <w:sz w:val="24"/>
                <w:szCs w:val="24"/>
                <w:rtl/>
                <w:lang w:bidi="ar-IQ"/>
              </w:rPr>
              <w:t xml:space="preserve"> البحث السياسة الخارجية للدول العربية المحيطة بالعراق بعد عام 2011، من خلال دراسة ثلاثة نماذج مختارة هي المملكة العربية السعودية ودولة الكويت والجمهورية العربية السورية، بهدف تحليل طبيعة توجهاتها السياسية والأمنية والاقتصادية تجاه العراق، والكشف عن المحددات الداخلية والإقليمية والدولية المؤثرة في صياغة سياساتها الخارجية. وينطلق البحث من فرضية مفادها أن تباين السياسات الخارجية لهذه الدول تجاه العراق يرتبط باختلاف إدراكاتها الاستراتيجية لموقعه ودوره الإقليمي، فضلاً عن تأثير التحولات السياسية والأمنية التي شهدتها المنطقة بعد عام 2011. وقد اعتمد البحث المنهج التحليلي المقارن لتفسير أوجه التقارب والتباين في سياسات الدول الثلاث، إذ اتسمت السياسة السعودية بالانتقال التدريجي من الحذر السياسي إلى الانفتاح الدبلوماسي والتعاون الاقتصادي والأمني، في حين ارتبطت السياسة الكويتية بمحاولة الموازنة بين تعزيز العلاقات الثنائية ومعالجة الملفات العالقة ذات الأبعاد التاريخية والسيادية، أما السياسة السورية فقد تأثرت بتداعيات الأزمة الداخلية وتشابك التهديدات الأمنية والمصالح المتبادلة عبر الحدود. ويخلص البحث إلى أن السياسة الخارجية للدول الثلاث تجاه العراق لم تتخذ مساراً موحداً، وإنما تشكلت وفقاً لاختلاف المصالح الوطنية وحسابات الأمن الإقليمي وطبيعة التحالفات والتوازنات السياسية، الأمر الذي جعل العراق ساحةً لتفاعل المصالح الإقليمية، وفي الوقت نفسه طرفاً يسعى إلى توظيف علاقاته العربية لتعزيز أمنه واستقراره واستعادة دوره في محيطه الإقليمي.</w:t>
            </w:r>
          </w:p>
        </w:tc>
        <w:tc>
          <w:tcPr>
            <w:tcW w:w="2700" w:type="dxa"/>
            <w:gridSpan w:val="2"/>
            <w:tcBorders>
              <w:left w:val="nil"/>
              <w:right w:val="nil"/>
            </w:tcBorders>
            <w:shd w:val="clear" w:color="auto" w:fill="auto"/>
          </w:tcPr>
          <w:p w14:paraId="62314CFC" w14:textId="179FA97D" w:rsidR="00583076" w:rsidRPr="00D95905" w:rsidRDefault="00583076" w:rsidP="00D95905">
            <w:pPr>
              <w:pBdr>
                <w:bottom w:val="single" w:sz="6" w:space="1" w:color="auto"/>
              </w:pBdr>
              <w:bidi/>
              <w:spacing w:after="0" w:line="240" w:lineRule="auto"/>
              <w:jc w:val="both"/>
              <w:rPr>
                <w:rFonts w:ascii="Times New Roman" w:eastAsia="BatangChe" w:hAnsi="Times New Roman" w:cs="Arial"/>
                <w:b/>
                <w:bCs/>
                <w:color w:val="231F20"/>
                <w:sz w:val="24"/>
                <w:szCs w:val="24"/>
                <w:rtl/>
                <w:lang w:bidi="ar-IQ"/>
              </w:rPr>
            </w:pPr>
            <w:r>
              <w:rPr>
                <w:rFonts w:ascii="Times New Roman" w:eastAsia="BatangChe" w:hAnsi="Times New Roman" w:cs="Arial" w:hint="cs"/>
                <w:b/>
                <w:bCs/>
                <w:color w:val="231F20"/>
                <w:sz w:val="24"/>
                <w:szCs w:val="24"/>
                <w:rtl/>
              </w:rPr>
              <w:t xml:space="preserve">معلومات </w:t>
            </w:r>
            <w:r w:rsidR="00D95905">
              <w:rPr>
                <w:rFonts w:ascii="Times New Roman" w:eastAsia="BatangChe" w:hAnsi="Times New Roman" w:cs="Arial" w:hint="cs"/>
                <w:b/>
                <w:bCs/>
                <w:color w:val="231F20"/>
                <w:sz w:val="24"/>
                <w:szCs w:val="24"/>
                <w:rtl/>
              </w:rPr>
              <w:t>البحث:</w:t>
            </w:r>
          </w:p>
          <w:p w14:paraId="18635BDB" w14:textId="77777777" w:rsidR="00583076" w:rsidRPr="00B05EE7" w:rsidRDefault="00583076" w:rsidP="00C35984">
            <w:pPr>
              <w:autoSpaceDE w:val="0"/>
              <w:autoSpaceDN w:val="0"/>
              <w:bidi/>
              <w:adjustRightInd w:val="0"/>
              <w:spacing w:after="0" w:line="240" w:lineRule="auto"/>
              <w:jc w:val="both"/>
              <w:rPr>
                <w:rFonts w:ascii="Times New Roman" w:hAnsi="Times New Roman" w:cs="Arial"/>
                <w:b/>
                <w:bCs/>
                <w:color w:val="231F20"/>
                <w:rtl/>
                <w:lang w:bidi="ar-IQ"/>
              </w:rPr>
            </w:pPr>
            <w:r w:rsidRPr="00B05EE7">
              <w:rPr>
                <w:rFonts w:ascii="Times New Roman" w:hAnsi="Times New Roman" w:cs="Arial" w:hint="cs"/>
                <w:b/>
                <w:bCs/>
                <w:color w:val="231F20"/>
                <w:rtl/>
              </w:rPr>
              <w:t>تواريخ البحث:</w:t>
            </w:r>
          </w:p>
          <w:p w14:paraId="01E398A7" w14:textId="52C57E9F" w:rsidR="00A4255E" w:rsidRPr="00B05EE7" w:rsidRDefault="00A4255E" w:rsidP="00A4255E">
            <w:pPr>
              <w:bidi/>
              <w:spacing w:after="0" w:line="240" w:lineRule="auto"/>
              <w:jc w:val="both"/>
              <w:rPr>
                <w:rFonts w:ascii="Simplified Arabic" w:hAnsi="Simplified Arabic" w:cs="Simplified Arabic"/>
                <w:color w:val="231F20"/>
                <w:sz w:val="18"/>
                <w:szCs w:val="18"/>
                <w:lang w:bidi="ar-IQ"/>
              </w:rPr>
            </w:pPr>
            <w:r>
              <w:rPr>
                <w:rFonts w:ascii="Times New Roman" w:hAnsi="Times New Roman" w:cs="Arial" w:hint="cs"/>
                <w:color w:val="231F20"/>
                <w:sz w:val="24"/>
                <w:szCs w:val="24"/>
                <w:rtl/>
                <w:lang w:bidi="ar-IQ"/>
              </w:rPr>
              <w:t>-</w:t>
            </w:r>
            <w:r>
              <w:rPr>
                <w:rFonts w:ascii="Simplified Arabic" w:hAnsi="Simplified Arabic" w:cs="Simplified Arabic" w:hint="cs"/>
                <w:color w:val="231F20"/>
                <w:sz w:val="20"/>
                <w:szCs w:val="20"/>
                <w:rtl/>
                <w:lang w:bidi="ar-IQ"/>
              </w:rPr>
              <w:t xml:space="preserve"> </w:t>
            </w:r>
            <w:r w:rsidRPr="00B05EE7">
              <w:rPr>
                <w:rFonts w:ascii="Simplified Arabic" w:hAnsi="Simplified Arabic" w:cs="Simplified Arabic" w:hint="cs"/>
                <w:color w:val="231F20"/>
                <w:sz w:val="18"/>
                <w:szCs w:val="18"/>
                <w:rtl/>
                <w:lang w:bidi="ar-IQ"/>
              </w:rPr>
              <w:t>الاستلام:</w:t>
            </w:r>
            <w:r w:rsidRPr="00B05EE7">
              <w:rPr>
                <w:rFonts w:ascii="Simplified Arabic" w:hAnsi="Simplified Arabic" w:cs="Simplified Arabic"/>
                <w:color w:val="231F20"/>
                <w:sz w:val="18"/>
                <w:szCs w:val="18"/>
                <w:rtl/>
                <w:lang w:bidi="ar-IQ"/>
              </w:rPr>
              <w:t xml:space="preserve"> </w:t>
            </w:r>
            <w:r w:rsidR="00187234">
              <w:rPr>
                <w:rFonts w:ascii="Simplified Arabic" w:hAnsi="Simplified Arabic" w:cs="Simplified Arabic" w:hint="cs"/>
                <w:color w:val="231F20"/>
                <w:sz w:val="18"/>
                <w:szCs w:val="18"/>
                <w:rtl/>
                <w:lang w:bidi="ar-IQ"/>
              </w:rPr>
              <w:t>25</w:t>
            </w:r>
            <w:r>
              <w:rPr>
                <w:rFonts w:ascii="Simplified Arabic" w:hAnsi="Simplified Arabic" w:cs="Simplified Arabic" w:hint="cs"/>
                <w:color w:val="231F20"/>
                <w:sz w:val="18"/>
                <w:szCs w:val="18"/>
                <w:rtl/>
                <w:lang w:bidi="ar-IQ"/>
              </w:rPr>
              <w:t xml:space="preserve"> كانون الثاني </w:t>
            </w:r>
            <w:r w:rsidR="00E9685E">
              <w:rPr>
                <w:rFonts w:ascii="Simplified Arabic" w:hAnsi="Simplified Arabic" w:cs="Simplified Arabic"/>
                <w:color w:val="231F20"/>
                <w:sz w:val="18"/>
                <w:szCs w:val="18"/>
                <w:rtl/>
                <w:lang w:bidi="ar-IQ"/>
              </w:rPr>
              <w:t>2026</w:t>
            </w:r>
            <w:r>
              <w:rPr>
                <w:rFonts w:ascii="Simplified Arabic" w:hAnsi="Simplified Arabic" w:cs="Simplified Arabic"/>
                <w:color w:val="231F20"/>
                <w:sz w:val="18"/>
                <w:szCs w:val="18"/>
                <w:lang w:bidi="ar-IQ"/>
              </w:rPr>
              <w:t xml:space="preserve"> </w:t>
            </w:r>
          </w:p>
          <w:p w14:paraId="1363F67E" w14:textId="342FD80E"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w:t>
            </w:r>
            <w:r>
              <w:rPr>
                <w:rFonts w:ascii="Simplified Arabic" w:hAnsi="Simplified Arabic" w:cs="Simplified Arabic" w:hint="cs"/>
                <w:color w:val="231F20"/>
                <w:sz w:val="18"/>
                <w:szCs w:val="18"/>
                <w:rtl/>
                <w:lang w:bidi="ar-IQ"/>
              </w:rPr>
              <w:t>ال</w:t>
            </w:r>
            <w:r w:rsidRPr="00B70ED7">
              <w:rPr>
                <w:rFonts w:ascii="Simplified Arabic" w:hAnsi="Simplified Arabic" w:cs="Simplified Arabic"/>
                <w:color w:val="231F20"/>
                <w:sz w:val="18"/>
                <w:szCs w:val="18"/>
                <w:rtl/>
                <w:lang w:bidi="ar-IQ"/>
              </w:rPr>
              <w:t>استلام</w:t>
            </w:r>
            <w:r>
              <w:rPr>
                <w:rFonts w:ascii="Simplified Arabic" w:hAnsi="Simplified Arabic" w:cs="Simplified Arabic" w:hint="cs"/>
                <w:color w:val="231F20"/>
                <w:sz w:val="18"/>
                <w:szCs w:val="18"/>
                <w:rtl/>
                <w:lang w:bidi="ar-IQ"/>
              </w:rPr>
              <w:t xml:space="preserve"> بعد التنقيح 10 تموز</w:t>
            </w:r>
            <w:r w:rsidR="00E9685E">
              <w:rPr>
                <w:rFonts w:ascii="Simplified Arabic" w:hAnsi="Simplified Arabic" w:cs="Simplified Arabic"/>
                <w:color w:val="231F20"/>
                <w:sz w:val="18"/>
                <w:szCs w:val="18"/>
                <w:rtl/>
                <w:lang w:bidi="ar-IQ"/>
              </w:rPr>
              <w:t>2026</w:t>
            </w:r>
          </w:p>
          <w:p w14:paraId="7CF3FF9C" w14:textId="1959B161" w:rsidR="00A4255E" w:rsidRDefault="00A4255E" w:rsidP="00A4255E">
            <w:pPr>
              <w:bidi/>
              <w:spacing w:after="0" w:line="240" w:lineRule="auto"/>
              <w:jc w:val="both"/>
              <w:rPr>
                <w:rFonts w:ascii="Simplified Arabic" w:hAnsi="Simplified Arabic" w:cs="Simplified Arabic"/>
                <w:color w:val="231F20"/>
                <w:sz w:val="18"/>
                <w:szCs w:val="18"/>
                <w:rtl/>
                <w:lang w:bidi="ar-IQ"/>
              </w:rPr>
            </w:pPr>
            <w:r>
              <w:rPr>
                <w:rFonts w:ascii="Simplified Arabic" w:hAnsi="Simplified Arabic" w:cs="Simplified Arabic" w:hint="cs"/>
                <w:color w:val="231F20"/>
                <w:sz w:val="18"/>
                <w:szCs w:val="18"/>
                <w:rtl/>
                <w:lang w:bidi="ar-IQ"/>
              </w:rPr>
              <w:t xml:space="preserve">- </w:t>
            </w:r>
            <w:r w:rsidRPr="00B70ED7">
              <w:rPr>
                <w:rFonts w:ascii="Simplified Arabic" w:hAnsi="Simplified Arabic" w:cs="Simplified Arabic"/>
                <w:color w:val="231F20"/>
                <w:sz w:val="18"/>
                <w:szCs w:val="18"/>
                <w:rtl/>
                <w:lang w:bidi="ar-IQ"/>
              </w:rPr>
              <w:t xml:space="preserve">التدقيق اللغوي </w:t>
            </w:r>
            <w:r>
              <w:rPr>
                <w:rFonts w:ascii="Simplified Arabic" w:hAnsi="Simplified Arabic" w:cs="Simplified Arabic" w:hint="cs"/>
                <w:color w:val="231F20"/>
                <w:sz w:val="18"/>
                <w:szCs w:val="18"/>
                <w:rtl/>
                <w:lang w:bidi="ar-IQ"/>
              </w:rPr>
              <w:t>18</w:t>
            </w:r>
            <w:r w:rsidRPr="00B70ED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أب </w:t>
            </w:r>
            <w:r w:rsidR="00E9685E">
              <w:rPr>
                <w:rFonts w:ascii="Simplified Arabic" w:hAnsi="Simplified Arabic" w:cs="Simplified Arabic"/>
                <w:color w:val="231F20"/>
                <w:sz w:val="18"/>
                <w:szCs w:val="18"/>
                <w:rtl/>
                <w:lang w:bidi="ar-IQ"/>
              </w:rPr>
              <w:t>2026</w:t>
            </w:r>
          </w:p>
          <w:p w14:paraId="37A21196" w14:textId="630101F4" w:rsidR="00A4255E" w:rsidRPr="00B05EE7" w:rsidRDefault="00A4255E" w:rsidP="00A4255E">
            <w:pPr>
              <w:bidi/>
              <w:spacing w:after="0" w:line="240" w:lineRule="auto"/>
              <w:jc w:val="both"/>
              <w:rPr>
                <w:rFonts w:ascii="Simplified Arabic" w:hAnsi="Simplified Arabic" w:cs="Simplified Arabic" w:hint="cs"/>
                <w:color w:val="231F20"/>
                <w:sz w:val="18"/>
                <w:szCs w:val="18"/>
                <w:rtl/>
                <w:lang w:bidi="ar-IQ"/>
              </w:rPr>
            </w:pPr>
            <w:r>
              <w:rPr>
                <w:rFonts w:ascii="Simplified Arabic" w:hAnsi="Simplified Arabic" w:cs="Simplified Arabic" w:hint="cs"/>
                <w:color w:val="231F20"/>
                <w:sz w:val="18"/>
                <w:szCs w:val="18"/>
                <w:rtl/>
                <w:lang w:bidi="ar-IQ"/>
              </w:rPr>
              <w:t xml:space="preserve">- </w:t>
            </w:r>
            <w:r w:rsidRPr="00B05EE7">
              <w:rPr>
                <w:rFonts w:ascii="Simplified Arabic" w:hAnsi="Simplified Arabic" w:cs="Simplified Arabic" w:hint="cs"/>
                <w:color w:val="231F20"/>
                <w:sz w:val="18"/>
                <w:szCs w:val="18"/>
                <w:rtl/>
                <w:lang w:bidi="ar-IQ"/>
              </w:rPr>
              <w:t>القبول:</w:t>
            </w:r>
            <w:r w:rsidRPr="00B05EE7">
              <w:rPr>
                <w:rFonts w:ascii="Simplified Arabic" w:hAnsi="Simplified Arabic" w:cs="Simplified Arabic"/>
                <w:color w:val="231F20"/>
                <w:sz w:val="18"/>
                <w:szCs w:val="18"/>
                <w:rtl/>
                <w:lang w:bidi="ar-IQ"/>
              </w:rPr>
              <w:t xml:space="preserve"> </w:t>
            </w:r>
            <w:r w:rsidR="00187234">
              <w:rPr>
                <w:rFonts w:ascii="Simplified Arabic" w:hAnsi="Simplified Arabic" w:cs="Simplified Arabic" w:hint="cs"/>
                <w:color w:val="231F20"/>
                <w:sz w:val="18"/>
                <w:szCs w:val="18"/>
                <w:rtl/>
                <w:lang w:bidi="ar-IQ"/>
              </w:rPr>
              <w:t>30</w:t>
            </w:r>
            <w:r>
              <w:rPr>
                <w:rFonts w:ascii="Simplified Arabic" w:hAnsi="Simplified Arabic" w:cs="Simplified Arabic" w:hint="cs"/>
                <w:color w:val="231F20"/>
                <w:sz w:val="18"/>
                <w:szCs w:val="18"/>
                <w:rtl/>
                <w:lang w:bidi="ar-IQ"/>
              </w:rPr>
              <w:t xml:space="preserve"> أب </w:t>
            </w:r>
            <w:r w:rsidR="00E9685E">
              <w:rPr>
                <w:rFonts w:ascii="Simplified Arabic" w:hAnsi="Simplified Arabic" w:cs="Simplified Arabic"/>
                <w:color w:val="231F20"/>
                <w:sz w:val="18"/>
                <w:szCs w:val="18"/>
                <w:lang w:bidi="ar-IQ"/>
              </w:rPr>
              <w:t>2026</w:t>
            </w:r>
          </w:p>
          <w:p w14:paraId="5F898287" w14:textId="5FC33EF0"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 النشر المباشر</w:t>
            </w:r>
            <w:r>
              <w:rPr>
                <w:rFonts w:ascii="Simplified Arabic" w:hAnsi="Simplified Arabic" w:cs="Simplified Arabic" w:hint="cs"/>
                <w:color w:val="231F20"/>
                <w:sz w:val="18"/>
                <w:szCs w:val="18"/>
                <w:rtl/>
                <w:lang w:bidi="ar-IQ"/>
              </w:rPr>
              <w:t>:</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30 أيلول </w:t>
            </w:r>
            <w:r w:rsidR="00E9685E">
              <w:rPr>
                <w:rFonts w:ascii="Simplified Arabic" w:hAnsi="Simplified Arabic" w:cs="Simplified Arabic" w:hint="cs"/>
                <w:color w:val="231F20"/>
                <w:sz w:val="18"/>
                <w:szCs w:val="18"/>
                <w:rtl/>
                <w:lang w:bidi="ar-IQ"/>
              </w:rPr>
              <w:t>2026</w:t>
            </w:r>
          </w:p>
          <w:p w14:paraId="09DC59F8" w14:textId="77777777" w:rsidR="000F59E8" w:rsidRPr="00433BE9" w:rsidRDefault="000F59E8" w:rsidP="00C35984">
            <w:pPr>
              <w:bidi/>
              <w:spacing w:after="0" w:line="240" w:lineRule="auto"/>
              <w:jc w:val="both"/>
              <w:rPr>
                <w:rFonts w:ascii="Simplified Arabic" w:hAnsi="Simplified Arabic" w:cs="Simplified Arabic"/>
                <w:color w:val="231F20"/>
                <w:sz w:val="18"/>
                <w:szCs w:val="18"/>
                <w:rtl/>
                <w:lang w:bidi="ar-IQ"/>
              </w:rPr>
            </w:pPr>
          </w:p>
        </w:tc>
      </w:tr>
      <w:tr w:rsidR="00ED0983" w:rsidRPr="00ED0983" w14:paraId="74DCCD45" w14:textId="77777777" w:rsidTr="007A0333">
        <w:trPr>
          <w:gridBefore w:val="1"/>
          <w:wBefore w:w="90" w:type="dxa"/>
          <w:trHeight w:val="2160"/>
        </w:trPr>
        <w:tc>
          <w:tcPr>
            <w:tcW w:w="7560" w:type="dxa"/>
            <w:gridSpan w:val="2"/>
            <w:vMerge/>
            <w:tcBorders>
              <w:right w:val="nil"/>
            </w:tcBorders>
            <w:shd w:val="clear" w:color="auto" w:fill="auto"/>
          </w:tcPr>
          <w:p w14:paraId="34354EB0" w14:textId="77777777" w:rsidR="00583076" w:rsidRPr="00ED0983" w:rsidRDefault="00583076" w:rsidP="00C35984">
            <w:pPr>
              <w:bidi/>
              <w:spacing w:after="0" w:line="240" w:lineRule="auto"/>
              <w:jc w:val="both"/>
              <w:rPr>
                <w:rFonts w:ascii="Simplified Arabic" w:hAnsi="Simplified Arabic" w:cs="Simplified Arabic"/>
                <w:b/>
                <w:bCs/>
                <w:color w:val="FF0000"/>
                <w:sz w:val="24"/>
                <w:szCs w:val="24"/>
                <w:rtl/>
              </w:rPr>
            </w:pPr>
          </w:p>
        </w:tc>
        <w:tc>
          <w:tcPr>
            <w:tcW w:w="2700" w:type="dxa"/>
            <w:gridSpan w:val="2"/>
            <w:tcBorders>
              <w:left w:val="nil"/>
              <w:right w:val="nil"/>
            </w:tcBorders>
            <w:shd w:val="clear" w:color="auto" w:fill="auto"/>
          </w:tcPr>
          <w:p w14:paraId="7C188CB3" w14:textId="047895E6" w:rsidR="00583076" w:rsidRPr="00221AA4" w:rsidRDefault="00F84B52" w:rsidP="00C35984">
            <w:pPr>
              <w:autoSpaceDE w:val="0"/>
              <w:autoSpaceDN w:val="0"/>
              <w:bidi/>
              <w:adjustRightInd w:val="0"/>
              <w:spacing w:after="0" w:line="240" w:lineRule="auto"/>
              <w:rPr>
                <w:rFonts w:ascii="Times New Roman" w:hAnsi="Times New Roman" w:cs="Arial"/>
                <w:b/>
                <w:bCs/>
                <w:color w:val="2B2B00"/>
                <w:rtl/>
              </w:rPr>
            </w:pPr>
            <w:r w:rsidRPr="00221AA4">
              <w:rPr>
                <w:rFonts w:ascii="Times New Roman" w:hAnsi="Times New Roman" w:cs="Arial" w:hint="cs"/>
                <w:b/>
                <w:bCs/>
                <w:color w:val="2B2B00"/>
                <w:rtl/>
              </w:rPr>
              <w:t xml:space="preserve">الكلمات </w:t>
            </w:r>
            <w:r w:rsidR="008B634F" w:rsidRPr="00221AA4">
              <w:rPr>
                <w:rFonts w:ascii="Times New Roman" w:hAnsi="Times New Roman" w:cs="Arial" w:hint="cs"/>
                <w:b/>
                <w:bCs/>
                <w:color w:val="2B2B00"/>
                <w:rtl/>
              </w:rPr>
              <w:t>المفتاحية:</w:t>
            </w:r>
          </w:p>
          <w:p w14:paraId="0763C010" w14:textId="77777777" w:rsidR="00F97BBE" w:rsidRDefault="002F330D" w:rsidP="002F330D">
            <w:pPr>
              <w:bidi/>
              <w:spacing w:after="0" w:line="240" w:lineRule="auto"/>
              <w:jc w:val="both"/>
              <w:rPr>
                <w:rFonts w:ascii="Simplified Arabic" w:hAnsi="Simplified Arabic" w:cs="Simplified Arabic"/>
                <w:b/>
                <w:bCs/>
                <w:color w:val="2B2B00"/>
                <w:sz w:val="20"/>
                <w:szCs w:val="20"/>
                <w:rtl/>
                <w:lang w:bidi="ar-IQ"/>
              </w:rPr>
            </w:pPr>
            <w:r>
              <w:rPr>
                <w:rFonts w:ascii="Simplified Arabic" w:hAnsi="Simplified Arabic" w:cs="Simplified Arabic" w:hint="cs"/>
                <w:b/>
                <w:bCs/>
                <w:color w:val="2B2B00"/>
                <w:sz w:val="20"/>
                <w:szCs w:val="20"/>
                <w:rtl/>
                <w:lang w:bidi="ar-IQ"/>
              </w:rPr>
              <w:t>-</w:t>
            </w:r>
          </w:p>
          <w:p w14:paraId="6F5C7D30" w14:textId="77777777" w:rsidR="002F330D" w:rsidRDefault="002F330D" w:rsidP="002F330D">
            <w:pPr>
              <w:bidi/>
              <w:spacing w:after="0" w:line="240" w:lineRule="auto"/>
              <w:jc w:val="both"/>
              <w:rPr>
                <w:rFonts w:ascii="Simplified Arabic" w:hAnsi="Simplified Arabic" w:cs="Simplified Arabic"/>
                <w:b/>
                <w:bCs/>
                <w:color w:val="2B2B00"/>
                <w:sz w:val="20"/>
                <w:szCs w:val="20"/>
                <w:rtl/>
                <w:lang w:bidi="ar-IQ"/>
              </w:rPr>
            </w:pPr>
            <w:r>
              <w:rPr>
                <w:rFonts w:ascii="Simplified Arabic" w:hAnsi="Simplified Arabic" w:cs="Simplified Arabic" w:hint="cs"/>
                <w:b/>
                <w:bCs/>
                <w:color w:val="2B2B00"/>
                <w:sz w:val="20"/>
                <w:szCs w:val="20"/>
                <w:rtl/>
                <w:lang w:bidi="ar-IQ"/>
              </w:rPr>
              <w:t>-</w:t>
            </w:r>
          </w:p>
          <w:p w14:paraId="559AF66D" w14:textId="77777777" w:rsidR="002F330D" w:rsidRDefault="002F330D" w:rsidP="002F330D">
            <w:pPr>
              <w:bidi/>
              <w:spacing w:after="0" w:line="240" w:lineRule="auto"/>
              <w:jc w:val="both"/>
              <w:rPr>
                <w:rFonts w:ascii="Simplified Arabic" w:hAnsi="Simplified Arabic" w:cs="Simplified Arabic"/>
                <w:b/>
                <w:bCs/>
                <w:color w:val="2B2B00"/>
                <w:sz w:val="20"/>
                <w:szCs w:val="20"/>
                <w:rtl/>
                <w:lang w:bidi="ar-IQ"/>
              </w:rPr>
            </w:pPr>
            <w:r>
              <w:rPr>
                <w:rFonts w:ascii="Simplified Arabic" w:hAnsi="Simplified Arabic" w:cs="Simplified Arabic" w:hint="cs"/>
                <w:b/>
                <w:bCs/>
                <w:color w:val="2B2B00"/>
                <w:sz w:val="20"/>
                <w:szCs w:val="20"/>
                <w:rtl/>
                <w:lang w:bidi="ar-IQ"/>
              </w:rPr>
              <w:t>-</w:t>
            </w:r>
          </w:p>
          <w:p w14:paraId="351EACED" w14:textId="34ECAA36" w:rsidR="002F330D" w:rsidRPr="002F330D" w:rsidRDefault="002F330D" w:rsidP="002F330D">
            <w:pPr>
              <w:bidi/>
              <w:spacing w:after="0" w:line="240" w:lineRule="auto"/>
              <w:jc w:val="both"/>
              <w:rPr>
                <w:rFonts w:ascii="Times New Roman" w:hAnsi="Times New Roman" w:cs="Arial"/>
                <w:b/>
                <w:bCs/>
                <w:color w:val="2B2B00"/>
                <w:sz w:val="20"/>
                <w:szCs w:val="20"/>
                <w:rtl/>
              </w:rPr>
            </w:pPr>
            <w:r>
              <w:rPr>
                <w:rFonts w:ascii="Simplified Arabic" w:hAnsi="Simplified Arabic" w:cs="Simplified Arabic" w:hint="cs"/>
                <w:b/>
                <w:bCs/>
                <w:color w:val="2B2B00"/>
                <w:sz w:val="20"/>
                <w:szCs w:val="20"/>
                <w:rtl/>
                <w:lang w:bidi="ar-IQ"/>
              </w:rPr>
              <w:t>-</w:t>
            </w:r>
          </w:p>
        </w:tc>
      </w:tr>
    </w:tbl>
    <w:p w14:paraId="55BBD3B7" w14:textId="77777777" w:rsidR="00C7514A" w:rsidRPr="00ED0983" w:rsidRDefault="00C7514A" w:rsidP="00DE1A3C">
      <w:pPr>
        <w:bidi/>
        <w:spacing w:after="0"/>
        <w:jc w:val="both"/>
        <w:rPr>
          <w:rFonts w:ascii="Arial" w:hAnsi="Arial" w:cs="Arial"/>
          <w:b/>
          <w:bCs/>
          <w:color w:val="FF0000"/>
          <w:sz w:val="24"/>
          <w:szCs w:val="24"/>
          <w:lang w:bidi="ar-IQ"/>
        </w:rPr>
        <w:sectPr w:rsidR="00C7514A" w:rsidRPr="00ED0983" w:rsidSect="00B13DA6">
          <w:headerReference w:type="default" r:id="rId18"/>
          <w:footerReference w:type="default" r:id="rId19"/>
          <w:headerReference w:type="first" r:id="rId20"/>
          <w:footerReference w:type="first" r:id="rId21"/>
          <w:footnotePr>
            <w:numRestart w:val="eachPage"/>
          </w:footnotePr>
          <w:pgSz w:w="12240" w:h="15840"/>
          <w:pgMar w:top="1135" w:right="1080" w:bottom="900" w:left="1440" w:header="567" w:footer="720" w:gutter="0"/>
          <w:pgNumType w:start="357"/>
          <w:cols w:space="720"/>
          <w:titlePg/>
          <w:docGrid w:linePitch="360"/>
        </w:sectPr>
      </w:pPr>
    </w:p>
    <w:p w14:paraId="34CB3113" w14:textId="6A51D909" w:rsidR="007A0333" w:rsidRPr="004F56E6" w:rsidRDefault="007A0333" w:rsidP="004F56E6">
      <w:pPr>
        <w:spacing w:after="0" w:line="240" w:lineRule="auto"/>
        <w:rPr>
          <w:rFonts w:ascii="Simplified Arabic" w:hAnsi="Simplified Arabic" w:cs="Simplified Arabic"/>
          <w:b/>
          <w:bCs/>
          <w:sz w:val="2"/>
          <w:szCs w:val="2"/>
          <w:rtl/>
          <w:lang w:bidi="ar-IQ"/>
        </w:rPr>
      </w:pPr>
    </w:p>
    <w:p w14:paraId="1C0EA230" w14:textId="3597194E" w:rsidR="00AF6F84" w:rsidRDefault="00FF6369" w:rsidP="000A4393">
      <w:pPr>
        <w:bidi/>
        <w:spacing w:after="0" w:line="240" w:lineRule="auto"/>
        <w:jc w:val="both"/>
        <w:rPr>
          <w:rFonts w:ascii="Simplified Arabic" w:hAnsi="Simplified Arabic" w:cs="Simplified Arabic"/>
          <w:b/>
          <w:bCs/>
          <w:color w:val="2B2B00"/>
          <w:sz w:val="28"/>
          <w:szCs w:val="28"/>
          <w:rtl/>
        </w:rPr>
      </w:pPr>
      <w:r w:rsidRPr="00221AA4">
        <w:rPr>
          <w:rFonts w:ascii="Simplified Arabic" w:hAnsi="Simplified Arabic" w:cs="Simplified Arabic" w:hint="cs"/>
          <w:b/>
          <w:bCs/>
          <w:color w:val="2B2B00"/>
          <w:sz w:val="28"/>
          <w:szCs w:val="28"/>
          <w:rtl/>
        </w:rPr>
        <w:t>المقدمة:</w:t>
      </w:r>
    </w:p>
    <w:p w14:paraId="14444547" w14:textId="2D5276DE" w:rsidR="00947698" w:rsidRPr="00947698" w:rsidRDefault="00947698" w:rsidP="00947698">
      <w:pPr>
        <w:bidi/>
        <w:spacing w:after="0"/>
        <w:ind w:firstLine="571"/>
        <w:jc w:val="both"/>
        <w:rPr>
          <w:rFonts w:ascii="Simplified Arabic" w:hAnsi="Simplified Arabic" w:cs="Simplified Arabic"/>
          <w:color w:val="2B2B00"/>
          <w:sz w:val="28"/>
          <w:szCs w:val="28"/>
          <w:lang w:bidi="ar-IQ"/>
        </w:rPr>
      </w:pPr>
      <w:r w:rsidRPr="00947698">
        <w:rPr>
          <w:rFonts w:ascii="Simplified Arabic" w:hAnsi="Simplified Arabic" w:cs="Simplified Arabic"/>
          <w:color w:val="2B2B00"/>
          <w:sz w:val="28"/>
          <w:szCs w:val="28"/>
          <w:rtl/>
        </w:rPr>
        <w:t>شكل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عام</w:t>
      </w:r>
      <w:r w:rsidRPr="00947698">
        <w:rPr>
          <w:rFonts w:ascii="Simplified Arabic" w:hAnsi="Simplified Arabic" w:cs="Simplified Arabic"/>
          <w:color w:val="2B2B00"/>
          <w:sz w:val="28"/>
          <w:szCs w:val="28"/>
          <w:lang w:bidi="ar-IQ"/>
        </w:rPr>
        <w:t xml:space="preserve"> 2011 </w:t>
      </w:r>
      <w:r>
        <w:rPr>
          <w:rFonts w:ascii="Simplified Arabic" w:hAnsi="Simplified Arabic" w:cs="Simplified Arabic" w:hint="cs"/>
          <w:color w:val="2B2B00"/>
          <w:sz w:val="28"/>
          <w:szCs w:val="28"/>
          <w:rtl/>
        </w:rPr>
        <w:t xml:space="preserve">نقطة تحول </w:t>
      </w:r>
      <w:r w:rsidR="00DA7215">
        <w:rPr>
          <w:rFonts w:ascii="Simplified Arabic" w:hAnsi="Simplified Arabic" w:cs="Simplified Arabic" w:hint="cs"/>
          <w:color w:val="2B2B00"/>
          <w:sz w:val="28"/>
          <w:szCs w:val="28"/>
          <w:rtl/>
        </w:rPr>
        <w:t xml:space="preserve">مركزية </w:t>
      </w:r>
      <w:r w:rsidRPr="00947698">
        <w:rPr>
          <w:rFonts w:ascii="Simplified Arabic" w:hAnsi="Simplified Arabic" w:cs="Simplified Arabic"/>
          <w:color w:val="2B2B00"/>
          <w:sz w:val="28"/>
          <w:szCs w:val="28"/>
          <w:rtl/>
        </w:rPr>
        <w:t>مهمة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طبيعة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التفاعلات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والاستراتيجية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منطقة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الشرق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الأوسط</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عموماً،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والبيئة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المحيطة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وجه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الخصوص،</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نتيجة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تزامن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الانسحاب</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العسكري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الأمريكي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اندلاع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الاحتجاجات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والتحولات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شهدتها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مجموعة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الدول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ترتب</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عليها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إعادة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تشكيل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موازين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القوى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وأنماط</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التحالفات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والتفاعلات</w:t>
      </w:r>
      <w:r w:rsidRPr="00947698">
        <w:rPr>
          <w:rFonts w:ascii="Simplified Arabic" w:hAnsi="Simplified Arabic" w:cs="Simplified Arabic"/>
          <w:color w:val="2B2B00"/>
          <w:sz w:val="28"/>
          <w:szCs w:val="28"/>
          <w:lang w:bidi="ar-IQ"/>
        </w:rPr>
        <w:t xml:space="preserve"> </w:t>
      </w:r>
      <w:proofErr w:type="gramStart"/>
      <w:r w:rsidRPr="00947698">
        <w:rPr>
          <w:rFonts w:ascii="Simplified Arabic" w:hAnsi="Simplified Arabic" w:cs="Simplified Arabic"/>
          <w:color w:val="2B2B00"/>
          <w:sz w:val="28"/>
          <w:szCs w:val="28"/>
          <w:rtl/>
        </w:rPr>
        <w:t>الإقليمية</w:t>
      </w:r>
      <w:r w:rsidR="00DA7215">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lang w:bidi="ar-IQ"/>
        </w:rPr>
        <w:t>.</w:t>
      </w:r>
      <w:proofErr w:type="gramEnd"/>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وقد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أفرزت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التحولات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بيئة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اتسمت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بعدم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الاستقرار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وتزايد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حدة</w:t>
      </w:r>
      <w:r w:rsidRPr="00947698">
        <w:rPr>
          <w:rFonts w:ascii="Simplified Arabic" w:hAnsi="Simplified Arabic" w:cs="Simplified Arabic"/>
          <w:color w:val="2B2B00"/>
          <w:sz w:val="28"/>
          <w:szCs w:val="28"/>
          <w:lang w:bidi="ar-IQ"/>
        </w:rPr>
        <w:t xml:space="preserve"> </w:t>
      </w:r>
      <w:proofErr w:type="spellStart"/>
      <w:r w:rsidRPr="00947698">
        <w:rPr>
          <w:rFonts w:ascii="Simplified Arabic" w:hAnsi="Simplified Arabic" w:cs="Simplified Arabic"/>
          <w:color w:val="2B2B00"/>
          <w:sz w:val="28"/>
          <w:szCs w:val="28"/>
          <w:rtl/>
        </w:rPr>
        <w:t>الاستقطابات</w:t>
      </w:r>
      <w:proofErr w:type="spellEnd"/>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والأمنية،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فضلاً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تصاعد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التنافس</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القوى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والدولية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مناطق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النفوذ</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والمصالح</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الاستراتيجية،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الأمر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الذي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جعل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إحدى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الساحات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الرئيسة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انعكست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عليها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تداعيات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تلك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التحولات،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بحكم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موقعه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الجيوسياسي،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وتركيبته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والاجتماعية،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وتشابك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مصالحه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محيطه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والإقليمي</w:t>
      </w:r>
      <w:r w:rsidRPr="00947698">
        <w:rPr>
          <w:rFonts w:ascii="Simplified Arabic" w:hAnsi="Simplified Arabic" w:cs="Simplified Arabic"/>
          <w:color w:val="2B2B00"/>
          <w:sz w:val="28"/>
          <w:szCs w:val="28"/>
          <w:lang w:bidi="ar-IQ"/>
        </w:rPr>
        <w:t>.</w:t>
      </w:r>
    </w:p>
    <w:p w14:paraId="1A2281BF" w14:textId="76CD6593" w:rsidR="00947698" w:rsidRPr="00947698" w:rsidRDefault="00947698" w:rsidP="00947698">
      <w:pPr>
        <w:bidi/>
        <w:spacing w:after="0"/>
        <w:ind w:firstLine="571"/>
        <w:jc w:val="both"/>
        <w:rPr>
          <w:rFonts w:ascii="Simplified Arabic" w:hAnsi="Simplified Arabic" w:cs="Simplified Arabic"/>
          <w:color w:val="2B2B00"/>
          <w:sz w:val="28"/>
          <w:szCs w:val="28"/>
          <w:lang w:bidi="ar-IQ"/>
        </w:rPr>
      </w:pPr>
      <w:r w:rsidRPr="00947698">
        <w:rPr>
          <w:rFonts w:ascii="Simplified Arabic" w:hAnsi="Simplified Arabic" w:cs="Simplified Arabic"/>
          <w:color w:val="2B2B00"/>
          <w:sz w:val="28"/>
          <w:szCs w:val="28"/>
          <w:rtl/>
        </w:rPr>
        <w:lastRenderedPageBreak/>
        <w:t>وفي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اكتسبت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للدول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تجاه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أهمية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متزايدة،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لكونها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تعد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محكومة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بالاعتبارات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التقليدية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القائمة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الجوار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الجغرافي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والروابط</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التاريخية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والقومية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والدينية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فحسب،</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وإنما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أصبحت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تتأثر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بجملة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المتغيرات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والأمنية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والاقتصادية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والاستراتيجية،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أسهمت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تحديد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طبيعة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العلاقات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الثنائية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ومستويات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التعاون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والتنافس</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والتوتر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وقد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اتخذت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أنماطاً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متباينة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تبعاً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لاختلاف</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المدركات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الاستراتيجية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للدول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وطبيعة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مصالحها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الوطنية،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ومواقفها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التحولات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شهدها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النظام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بعد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عام</w:t>
      </w:r>
      <w:r w:rsidRPr="00947698">
        <w:rPr>
          <w:rFonts w:ascii="Simplified Arabic" w:hAnsi="Simplified Arabic" w:cs="Simplified Arabic"/>
          <w:color w:val="2B2B00"/>
          <w:sz w:val="28"/>
          <w:szCs w:val="28"/>
          <w:lang w:bidi="ar-IQ"/>
        </w:rPr>
        <w:t xml:space="preserve"> 2003</w:t>
      </w:r>
      <w:r w:rsidRPr="00947698">
        <w:rPr>
          <w:rFonts w:ascii="Simplified Arabic" w:hAnsi="Simplified Arabic" w:cs="Simplified Arabic"/>
          <w:color w:val="2B2B00"/>
          <w:sz w:val="28"/>
          <w:szCs w:val="28"/>
          <w:rtl/>
        </w:rPr>
        <w:t>،</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فضلاً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تأثير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التنافس</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سيما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الولايات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المتحدة</w:t>
      </w:r>
      <w:r w:rsidR="00DA7215">
        <w:rPr>
          <w:rFonts w:ascii="Simplified Arabic" w:hAnsi="Simplified Arabic" w:cs="Simplified Arabic" w:hint="cs"/>
          <w:color w:val="2B2B00"/>
          <w:sz w:val="28"/>
          <w:szCs w:val="28"/>
          <w:rtl/>
          <w:lang w:bidi="ar-IQ"/>
        </w:rPr>
        <w:t xml:space="preserve"> الاميركية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وإيران،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توجهات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تلك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الدول</w:t>
      </w:r>
      <w:r w:rsidRPr="00947698">
        <w:rPr>
          <w:rFonts w:ascii="Simplified Arabic" w:hAnsi="Simplified Arabic" w:cs="Simplified Arabic"/>
          <w:color w:val="2B2B00"/>
          <w:sz w:val="28"/>
          <w:szCs w:val="28"/>
          <w:lang w:bidi="ar-IQ"/>
        </w:rPr>
        <w:t xml:space="preserve"> </w:t>
      </w:r>
      <w:r w:rsidR="007E5D1A">
        <w:rPr>
          <w:rFonts w:ascii="Simplified Arabic" w:hAnsi="Simplified Arabic" w:cs="Simplified Arabic" w:hint="cs"/>
          <w:color w:val="2B2B00"/>
          <w:sz w:val="28"/>
          <w:szCs w:val="28"/>
          <w:rtl/>
        </w:rPr>
        <w:t xml:space="preserve">تجاه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w:t>
      </w:r>
    </w:p>
    <w:p w14:paraId="38D844C5" w14:textId="77777777" w:rsidR="00947698" w:rsidRPr="00947698" w:rsidRDefault="00947698" w:rsidP="00947698">
      <w:pPr>
        <w:bidi/>
        <w:spacing w:after="0"/>
        <w:ind w:firstLine="571"/>
        <w:jc w:val="both"/>
        <w:rPr>
          <w:rFonts w:ascii="Simplified Arabic" w:hAnsi="Simplified Arabic" w:cs="Simplified Arabic"/>
          <w:color w:val="2B2B00"/>
          <w:sz w:val="28"/>
          <w:szCs w:val="28"/>
          <w:lang w:bidi="ar-IQ"/>
        </w:rPr>
      </w:pPr>
      <w:r w:rsidRPr="00947698">
        <w:rPr>
          <w:rFonts w:ascii="Simplified Arabic" w:hAnsi="Simplified Arabic" w:cs="Simplified Arabic"/>
          <w:color w:val="2B2B00"/>
          <w:sz w:val="28"/>
          <w:szCs w:val="28"/>
          <w:rtl/>
        </w:rPr>
        <w:t>وتبرز</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المملكة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السعودية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ودولة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الكويت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والجمهورية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السورية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بوصفها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نماذج</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مهمة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لدراسة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التباين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تجاه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بعد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عام</w:t>
      </w:r>
      <w:r w:rsidRPr="00947698">
        <w:rPr>
          <w:rFonts w:ascii="Simplified Arabic" w:hAnsi="Simplified Arabic" w:cs="Simplified Arabic"/>
          <w:color w:val="2B2B00"/>
          <w:sz w:val="28"/>
          <w:szCs w:val="28"/>
          <w:lang w:bidi="ar-IQ"/>
        </w:rPr>
        <w:t xml:space="preserve"> 2011</w:t>
      </w:r>
      <w:r w:rsidRPr="00947698">
        <w:rPr>
          <w:rFonts w:ascii="Simplified Arabic" w:hAnsi="Simplified Arabic" w:cs="Simplified Arabic"/>
          <w:color w:val="2B2B00"/>
          <w:sz w:val="28"/>
          <w:szCs w:val="28"/>
          <w:rtl/>
        </w:rPr>
        <w:t>،</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إذ</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اتسمت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السعودية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بمراحل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التحفظ</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والتباعد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قبل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تشهد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تحولاً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تدريجياً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نحو</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الانفتاح</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الدبلوماسي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والتعاون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الاقتصادي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والأمني،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إطار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محاولات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إعادة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بناء</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العلاقات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الثنائية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وتعزيز</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الحضور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الكويتية،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فقد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ارتكزت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إدارة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الملفات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العالقة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البلدين،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سيما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القضايا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الحدودية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والتعويضات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والمصالح</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الاقتصادية،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بالتوازي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تطوير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التعاون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الدبلوماسي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والاستثماري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ودعم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جهود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إعادة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الإعمار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المقابل،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تأثرت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السورية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تجاه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بتداعيات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الصراع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الداخلي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الذي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اندلع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عام</w:t>
      </w:r>
      <w:r w:rsidRPr="00947698">
        <w:rPr>
          <w:rFonts w:ascii="Simplified Arabic" w:hAnsi="Simplified Arabic" w:cs="Simplified Arabic"/>
          <w:color w:val="2B2B00"/>
          <w:sz w:val="28"/>
          <w:szCs w:val="28"/>
          <w:lang w:bidi="ar-IQ"/>
        </w:rPr>
        <w:t xml:space="preserve"> 2011</w:t>
      </w:r>
      <w:r w:rsidRPr="00947698">
        <w:rPr>
          <w:rFonts w:ascii="Simplified Arabic" w:hAnsi="Simplified Arabic" w:cs="Simplified Arabic"/>
          <w:color w:val="2B2B00"/>
          <w:sz w:val="28"/>
          <w:szCs w:val="28"/>
          <w:rtl/>
        </w:rPr>
        <w:t>،</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رافقه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تحديات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أمنية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عابرة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للحدود،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وتصاعد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نشاط</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التنظيمات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المسلحة،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وتشابك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التحالفات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والدولية،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الأمر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الذي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أضفى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العلاقات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السورية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طابعاً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أمنياً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واستراتيجياً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معقداً،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خضع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لتغيرات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متلاحقة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تبعاً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لتطور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الأوضاع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الداخلية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السورية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والتحولات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المحيطة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بها</w:t>
      </w:r>
      <w:r w:rsidRPr="00947698">
        <w:rPr>
          <w:rFonts w:ascii="Simplified Arabic" w:hAnsi="Simplified Arabic" w:cs="Simplified Arabic"/>
          <w:color w:val="2B2B00"/>
          <w:sz w:val="28"/>
          <w:szCs w:val="28"/>
          <w:lang w:bidi="ar-IQ"/>
        </w:rPr>
        <w:t>.</w:t>
      </w:r>
    </w:p>
    <w:p w14:paraId="5BD2FEE0" w14:textId="77777777" w:rsidR="00947698" w:rsidRPr="00947698" w:rsidRDefault="00947698" w:rsidP="00947698">
      <w:pPr>
        <w:bidi/>
        <w:spacing w:after="0"/>
        <w:ind w:firstLine="571"/>
        <w:jc w:val="both"/>
        <w:rPr>
          <w:rFonts w:ascii="Simplified Arabic" w:hAnsi="Simplified Arabic" w:cs="Simplified Arabic"/>
          <w:color w:val="2B2B00"/>
          <w:sz w:val="28"/>
          <w:szCs w:val="28"/>
          <w:lang w:bidi="ar-IQ"/>
        </w:rPr>
      </w:pPr>
      <w:r w:rsidRPr="00947698">
        <w:rPr>
          <w:rFonts w:ascii="Simplified Arabic" w:hAnsi="Simplified Arabic" w:cs="Simplified Arabic"/>
          <w:color w:val="2B2B00"/>
          <w:sz w:val="28"/>
          <w:szCs w:val="28"/>
          <w:rtl/>
        </w:rPr>
        <w:t>ولم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تقتصر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تأثيرات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مستوى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العلاقات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الثنائية،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امتدت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السلوك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خلال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الأدوات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وظفتها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الدول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المعنية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للتأثير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توجهاته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ومواقفه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سواء</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عبر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الوسائل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الدبلوماسية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والسياسية،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الأدوات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الاقتصادية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والتجارية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والاستثمارية،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التفاعلات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الأمنية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والاستراتيجية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وقد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تفاوتت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فاعلية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الأدوات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بحسب</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طبيعة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العلاقات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والمصالح</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المتبادلة،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ومدى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قدرة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كل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دولة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توظيف</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موارد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قوتها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ونفوذها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لتحقيق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أهداف</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سياستها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فضلاً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قدرة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التفاعل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تلك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الضغوط</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والفرص</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يتلاءم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مصالحه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الوطنية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ومتطلبات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أمنه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واستقراره</w:t>
      </w:r>
      <w:r w:rsidRPr="00947698">
        <w:rPr>
          <w:rFonts w:ascii="Simplified Arabic" w:hAnsi="Simplified Arabic" w:cs="Simplified Arabic"/>
          <w:color w:val="2B2B00"/>
          <w:sz w:val="28"/>
          <w:szCs w:val="28"/>
          <w:lang w:bidi="ar-IQ"/>
        </w:rPr>
        <w:t>.</w:t>
      </w:r>
    </w:p>
    <w:p w14:paraId="4888B1E3" w14:textId="77777777" w:rsidR="00947698" w:rsidRPr="00947698" w:rsidRDefault="00947698" w:rsidP="00947698">
      <w:pPr>
        <w:bidi/>
        <w:spacing w:after="0"/>
        <w:ind w:firstLine="571"/>
        <w:jc w:val="both"/>
        <w:rPr>
          <w:rFonts w:ascii="Simplified Arabic" w:hAnsi="Simplified Arabic" w:cs="Simplified Arabic"/>
          <w:color w:val="2B2B00"/>
          <w:sz w:val="28"/>
          <w:szCs w:val="28"/>
          <w:lang w:bidi="ar-IQ"/>
        </w:rPr>
      </w:pPr>
      <w:r w:rsidRPr="00947698">
        <w:rPr>
          <w:rFonts w:ascii="Simplified Arabic" w:hAnsi="Simplified Arabic" w:cs="Simplified Arabic"/>
          <w:color w:val="2B2B00"/>
          <w:sz w:val="28"/>
          <w:szCs w:val="28"/>
          <w:rtl/>
        </w:rPr>
        <w:lastRenderedPageBreak/>
        <w:t>ومن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جانب</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آخر،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واجه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بعد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عام</w:t>
      </w:r>
      <w:r w:rsidRPr="00947698">
        <w:rPr>
          <w:rFonts w:ascii="Simplified Arabic" w:hAnsi="Simplified Arabic" w:cs="Simplified Arabic"/>
          <w:color w:val="2B2B00"/>
          <w:sz w:val="28"/>
          <w:szCs w:val="28"/>
          <w:lang w:bidi="ar-IQ"/>
        </w:rPr>
        <w:t xml:space="preserve"> 2011 </w:t>
      </w:r>
      <w:r w:rsidRPr="00947698">
        <w:rPr>
          <w:rFonts w:ascii="Simplified Arabic" w:hAnsi="Simplified Arabic" w:cs="Simplified Arabic"/>
          <w:color w:val="2B2B00"/>
          <w:sz w:val="28"/>
          <w:szCs w:val="28"/>
          <w:rtl/>
        </w:rPr>
        <w:t>تحدياً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يتمثل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كيفية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تحقيق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التوازن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الانفتاح</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محيطه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والمحافظة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علاقاته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القوى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والدولية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الأخرى،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ظل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تداخل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المحددات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الداخلية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والخارجية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المؤثرة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عملية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صنع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القرار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وقد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جعل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الواقع</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أمام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خيارات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متعددة،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تراوحت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الاستجابة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لمتطلبات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البيئة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ومحاولة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تقليل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انعكاسات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تناقضاتها،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وبين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تبني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سياسات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التوازن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والتهدئة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والانفتاح</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الدبلوماسي،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يحد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احتمالات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تحول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ساحة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لتصفية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الحسابات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ويعزز</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قدرته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أداء</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دور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فاعل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محيطه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w:t>
      </w:r>
      <w:r w:rsidRPr="00947698">
        <w:rPr>
          <w:rFonts w:ascii="Simplified Arabic" w:hAnsi="Simplified Arabic" w:cs="Simplified Arabic"/>
          <w:color w:val="2B2B00"/>
          <w:sz w:val="28"/>
          <w:szCs w:val="28"/>
          <w:lang w:bidi="ar-IQ"/>
        </w:rPr>
        <w:t>.</w:t>
      </w:r>
    </w:p>
    <w:p w14:paraId="3F1D3B7D" w14:textId="171A38FE" w:rsidR="00947698" w:rsidRPr="00947698" w:rsidRDefault="00947698" w:rsidP="00947698">
      <w:pPr>
        <w:bidi/>
        <w:spacing w:after="0"/>
        <w:ind w:firstLine="571"/>
        <w:jc w:val="both"/>
        <w:rPr>
          <w:rFonts w:ascii="Simplified Arabic" w:hAnsi="Simplified Arabic" w:cs="Simplified Arabic"/>
          <w:color w:val="2B2B00"/>
          <w:sz w:val="28"/>
          <w:szCs w:val="28"/>
          <w:lang w:bidi="ar-IQ"/>
        </w:rPr>
      </w:pPr>
      <w:r w:rsidRPr="00947698">
        <w:rPr>
          <w:rFonts w:ascii="Simplified Arabic" w:hAnsi="Simplified Arabic" w:cs="Simplified Arabic"/>
          <w:color w:val="2B2B00"/>
          <w:sz w:val="28"/>
          <w:szCs w:val="28"/>
          <w:rtl/>
        </w:rPr>
        <w:t>وانطلاقاً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ذلك،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تسعى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الدراسة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تحليل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أنماط</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وتفاعلات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لكل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السعودية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والكويت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وسوريا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تجاه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بعد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عام</w:t>
      </w:r>
      <w:r w:rsidRPr="00947698">
        <w:rPr>
          <w:rFonts w:ascii="Simplified Arabic" w:hAnsi="Simplified Arabic" w:cs="Simplified Arabic"/>
          <w:color w:val="2B2B00"/>
          <w:sz w:val="28"/>
          <w:szCs w:val="28"/>
          <w:lang w:bidi="ar-IQ"/>
        </w:rPr>
        <w:t xml:space="preserve"> 2011</w:t>
      </w:r>
      <w:r w:rsidRPr="00947698">
        <w:rPr>
          <w:rFonts w:ascii="Simplified Arabic" w:hAnsi="Simplified Arabic" w:cs="Simplified Arabic"/>
          <w:color w:val="2B2B00"/>
          <w:sz w:val="28"/>
          <w:szCs w:val="28"/>
          <w:rtl/>
        </w:rPr>
        <w:t>،</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والكشف</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الأدوات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والوسائل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اعتمدتها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الدول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التأثير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السلوك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فضلاً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تقويم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مستوى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فاعلية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تلك</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وانعكاساتها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مكانة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وقدرته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تحقيق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الاستقرار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والأمني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وتستند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الدراسة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تأثير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البيئة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يتخذ</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مساراً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واحداً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أو</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نمطاً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ثابتاً،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وإنما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يتحدد</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وفق</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طبيعة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المصالح</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المتبادلة،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واختلاف</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أولويات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الدول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المعنية،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والتحولات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التي</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تطرأ</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موازين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القوى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والتحالفات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الإقليمية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ومن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ثم،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فإن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فهم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هذه</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التفاعلات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يمثل</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مدخلاً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أساسياً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لتفسير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توجهات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السياسة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الخارجية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العراقية،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واستشراف</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إمكانات</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تطوير</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علاقاتها</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العربية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على</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أسس</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التوازن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والتعاون</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واحترام</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السيادة</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والمصالح</w:t>
      </w:r>
      <w:r w:rsidRPr="00947698">
        <w:rPr>
          <w:rFonts w:ascii="Simplified Arabic" w:hAnsi="Simplified Arabic" w:cs="Simplified Arabic"/>
          <w:color w:val="2B2B00"/>
          <w:sz w:val="28"/>
          <w:szCs w:val="28"/>
          <w:lang w:bidi="ar-IQ"/>
        </w:rPr>
        <w:t xml:space="preserve"> </w:t>
      </w:r>
      <w:r w:rsidRPr="00947698">
        <w:rPr>
          <w:rFonts w:ascii="Simplified Arabic" w:hAnsi="Simplified Arabic" w:cs="Simplified Arabic"/>
          <w:color w:val="2B2B00"/>
          <w:sz w:val="28"/>
          <w:szCs w:val="28"/>
          <w:rtl/>
        </w:rPr>
        <w:t>المشتركة</w:t>
      </w:r>
      <w:r>
        <w:rPr>
          <w:rFonts w:ascii="Simplified Arabic" w:hAnsi="Simplified Arabic" w:cs="Simplified Arabic" w:hint="cs"/>
          <w:color w:val="2B2B00"/>
          <w:sz w:val="28"/>
          <w:szCs w:val="28"/>
          <w:rtl/>
          <w:lang w:bidi="ar-IQ"/>
        </w:rPr>
        <w:t>.</w:t>
      </w:r>
    </w:p>
    <w:p w14:paraId="1770F881" w14:textId="77777777" w:rsidR="00480FCF" w:rsidRDefault="00480FCF" w:rsidP="007E5D1A">
      <w:pPr>
        <w:bidi/>
        <w:spacing w:after="0"/>
        <w:jc w:val="both"/>
        <w:rPr>
          <w:rFonts w:ascii="Simplified Arabic" w:eastAsia="Times New Roman" w:hAnsi="Simplified Arabic" w:cs="Simplified Arabic"/>
          <w:b/>
          <w:bCs/>
          <w:sz w:val="28"/>
          <w:szCs w:val="28"/>
          <w:rtl/>
        </w:rPr>
      </w:pPr>
      <w:r w:rsidRPr="00E06070">
        <w:rPr>
          <w:rFonts w:ascii="Simplified Arabic" w:eastAsia="Times New Roman" w:hAnsi="Simplified Arabic" w:cs="Simplified Arabic"/>
          <w:b/>
          <w:bCs/>
          <w:sz w:val="28"/>
          <w:szCs w:val="28"/>
          <w:rtl/>
        </w:rPr>
        <w:t>أهمية الدراسة</w:t>
      </w:r>
      <w:r w:rsidRPr="00E06070">
        <w:rPr>
          <w:rFonts w:ascii="Simplified Arabic" w:eastAsia="Times New Roman" w:hAnsi="Simplified Arabic" w:cs="Simplified Arabic"/>
          <w:b/>
          <w:bCs/>
          <w:sz w:val="28"/>
          <w:szCs w:val="28"/>
        </w:rPr>
        <w:t>:</w:t>
      </w:r>
    </w:p>
    <w:p w14:paraId="63FA3804" w14:textId="77777777" w:rsidR="00480FCF" w:rsidRPr="00E06070" w:rsidRDefault="00480FCF" w:rsidP="007E5D1A">
      <w:pPr>
        <w:bidi/>
        <w:spacing w:after="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sz w:val="28"/>
          <w:szCs w:val="28"/>
          <w:rtl/>
        </w:rPr>
        <w:t>تكتسب الدراسة أهمية كبيرة لأنها تسلط الضوء على التفاعلات السياسية الإقليمية وتداعياتها على العراق، الذي شهد صراعات داخلية وضغوطاً إقليمية كبيرة، مما أثر على قدرته على تحديد سياسته الخارجية. كما تسهم في فهم آليات التأثير الخارجي على العراق وتساعد في صياغة استراتيجيات للتعامل مع التحديات المستقبلية</w:t>
      </w:r>
      <w:r w:rsidRPr="00E06070">
        <w:rPr>
          <w:rFonts w:ascii="Simplified Arabic" w:eastAsia="Times New Roman" w:hAnsi="Simplified Arabic" w:cs="Simplified Arabic"/>
          <w:sz w:val="28"/>
          <w:szCs w:val="28"/>
        </w:rPr>
        <w:t>.</w:t>
      </w:r>
    </w:p>
    <w:p w14:paraId="1143D26A" w14:textId="77777777" w:rsidR="00480FCF" w:rsidRDefault="00480FCF" w:rsidP="007E5D1A">
      <w:pPr>
        <w:bidi/>
        <w:spacing w:after="0"/>
        <w:jc w:val="both"/>
        <w:rPr>
          <w:rFonts w:ascii="Simplified Arabic" w:eastAsia="Times New Roman" w:hAnsi="Simplified Arabic" w:cs="Simplified Arabic"/>
          <w:b/>
          <w:bCs/>
          <w:sz w:val="28"/>
          <w:szCs w:val="28"/>
          <w:rtl/>
        </w:rPr>
      </w:pPr>
      <w:r w:rsidRPr="00E06070">
        <w:rPr>
          <w:rFonts w:ascii="Simplified Arabic" w:eastAsia="Times New Roman" w:hAnsi="Simplified Arabic" w:cs="Simplified Arabic"/>
          <w:b/>
          <w:bCs/>
          <w:sz w:val="28"/>
          <w:szCs w:val="28"/>
          <w:rtl/>
        </w:rPr>
        <w:t>إشكالية الدراسة</w:t>
      </w:r>
      <w:r w:rsidRPr="00E06070">
        <w:rPr>
          <w:rFonts w:ascii="Simplified Arabic" w:eastAsia="Times New Roman" w:hAnsi="Simplified Arabic" w:cs="Simplified Arabic"/>
          <w:b/>
          <w:bCs/>
          <w:sz w:val="28"/>
          <w:szCs w:val="28"/>
        </w:rPr>
        <w:t>:</w:t>
      </w:r>
    </w:p>
    <w:p w14:paraId="71EBE1A1" w14:textId="77777777" w:rsidR="00480FCF" w:rsidRPr="00E06070" w:rsidRDefault="00480FCF" w:rsidP="007E5D1A">
      <w:pPr>
        <w:bidi/>
        <w:spacing w:after="0"/>
        <w:jc w:val="both"/>
        <w:rPr>
          <w:rFonts w:ascii="Simplified Arabic" w:eastAsia="Times New Roman" w:hAnsi="Simplified Arabic" w:cs="Simplified Arabic"/>
          <w:b/>
          <w:bCs/>
          <w:sz w:val="28"/>
          <w:szCs w:val="28"/>
        </w:rPr>
      </w:pPr>
      <w:r w:rsidRPr="00E06070">
        <w:rPr>
          <w:rFonts w:ascii="Simplified Arabic" w:eastAsia="Times New Roman" w:hAnsi="Simplified Arabic" w:cs="Simplified Arabic"/>
          <w:sz w:val="28"/>
          <w:szCs w:val="28"/>
          <w:rtl/>
        </w:rPr>
        <w:t>تكمن إشكالية الدراسة في فهم مدى تأثير السياسة الخارجية للدول العربية المجاورة على السلوك السياسي للعراق بعد عام 2011، خاصة في ظل التوترات الإقليمية وتعدد الأطراف المؤثرة في القرار السياسي العراقي</w:t>
      </w:r>
      <w:r w:rsidRPr="00E06070">
        <w:rPr>
          <w:rFonts w:ascii="Simplified Arabic" w:eastAsia="Times New Roman" w:hAnsi="Simplified Arabic" w:cs="Simplified Arabic"/>
          <w:sz w:val="28"/>
          <w:szCs w:val="28"/>
        </w:rPr>
        <w:t>.</w:t>
      </w:r>
    </w:p>
    <w:p w14:paraId="6F758F53" w14:textId="77777777" w:rsidR="00480FCF" w:rsidRPr="00E06070" w:rsidRDefault="00480FCF" w:rsidP="00D11668">
      <w:pPr>
        <w:numPr>
          <w:ilvl w:val="0"/>
          <w:numId w:val="3"/>
        </w:numPr>
        <w:tabs>
          <w:tab w:val="clear" w:pos="720"/>
          <w:tab w:val="num" w:pos="288"/>
        </w:tabs>
        <w:bidi/>
        <w:spacing w:after="0"/>
        <w:ind w:left="4" w:firstLine="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sz w:val="28"/>
          <w:szCs w:val="28"/>
          <w:rtl/>
        </w:rPr>
        <w:t>ما تأثير السياسة الخارجية للدول العربية على العراق بعد 2011؟</w:t>
      </w:r>
    </w:p>
    <w:p w14:paraId="0C085FFD" w14:textId="77777777" w:rsidR="00480FCF" w:rsidRPr="00E06070" w:rsidRDefault="00480FCF" w:rsidP="00D11668">
      <w:pPr>
        <w:numPr>
          <w:ilvl w:val="0"/>
          <w:numId w:val="3"/>
        </w:numPr>
        <w:tabs>
          <w:tab w:val="clear" w:pos="720"/>
          <w:tab w:val="num" w:pos="288"/>
        </w:tabs>
        <w:bidi/>
        <w:spacing w:after="0"/>
        <w:ind w:left="4" w:firstLine="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sz w:val="28"/>
          <w:szCs w:val="28"/>
          <w:rtl/>
        </w:rPr>
        <w:t>كيف انعكست التفاعلات العربية على السياسة الخارجية العراقية؟</w:t>
      </w:r>
    </w:p>
    <w:p w14:paraId="38571D17" w14:textId="77777777" w:rsidR="00480FCF" w:rsidRPr="00E06070" w:rsidRDefault="00480FCF" w:rsidP="00D11668">
      <w:pPr>
        <w:numPr>
          <w:ilvl w:val="0"/>
          <w:numId w:val="3"/>
        </w:numPr>
        <w:tabs>
          <w:tab w:val="clear" w:pos="720"/>
          <w:tab w:val="num" w:pos="288"/>
        </w:tabs>
        <w:bidi/>
        <w:spacing w:after="0"/>
        <w:ind w:left="4" w:firstLine="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sz w:val="28"/>
          <w:szCs w:val="28"/>
          <w:rtl/>
        </w:rPr>
        <w:t>ما الدور الذي لعبته السعودية والكويت وسوريا في تشكيل العلاقات العراقية الإقليمية؟</w:t>
      </w:r>
    </w:p>
    <w:p w14:paraId="0103CD55" w14:textId="77777777" w:rsidR="00480FCF" w:rsidRPr="00E06070" w:rsidRDefault="00480FCF" w:rsidP="00D11668">
      <w:pPr>
        <w:numPr>
          <w:ilvl w:val="0"/>
          <w:numId w:val="3"/>
        </w:numPr>
        <w:tabs>
          <w:tab w:val="clear" w:pos="720"/>
          <w:tab w:val="num" w:pos="288"/>
        </w:tabs>
        <w:bidi/>
        <w:spacing w:after="0"/>
        <w:ind w:left="4" w:firstLine="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sz w:val="28"/>
          <w:szCs w:val="28"/>
          <w:rtl/>
        </w:rPr>
        <w:lastRenderedPageBreak/>
        <w:t>إلى أي مدى ساهمت هذه التفاعلات في استقرار أو عدم استقرار العراق في المنطقة؟</w:t>
      </w:r>
    </w:p>
    <w:p w14:paraId="09E8DE6B" w14:textId="77777777" w:rsidR="00480FCF" w:rsidRPr="00E06070" w:rsidRDefault="00480FCF" w:rsidP="00D11668">
      <w:pPr>
        <w:numPr>
          <w:ilvl w:val="0"/>
          <w:numId w:val="3"/>
        </w:numPr>
        <w:tabs>
          <w:tab w:val="clear" w:pos="720"/>
          <w:tab w:val="num" w:pos="288"/>
        </w:tabs>
        <w:bidi/>
        <w:spacing w:after="0"/>
        <w:ind w:left="4" w:firstLine="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sz w:val="28"/>
          <w:szCs w:val="28"/>
          <w:rtl/>
        </w:rPr>
        <w:t>ما الاستراتيجيات التي يمكن للعراق اتخاذها للتعامل مع البيئة الإقليمية المتقلبة؟</w:t>
      </w:r>
    </w:p>
    <w:p w14:paraId="45A96C9D" w14:textId="77777777" w:rsidR="00480FCF" w:rsidRDefault="00480FCF" w:rsidP="007E5D1A">
      <w:pPr>
        <w:bidi/>
        <w:spacing w:after="0"/>
        <w:jc w:val="both"/>
        <w:rPr>
          <w:rFonts w:ascii="Simplified Arabic" w:eastAsia="Times New Roman" w:hAnsi="Simplified Arabic" w:cs="Simplified Arabic"/>
          <w:b/>
          <w:bCs/>
          <w:sz w:val="28"/>
          <w:szCs w:val="28"/>
          <w:rtl/>
        </w:rPr>
      </w:pPr>
      <w:r w:rsidRPr="00E06070">
        <w:rPr>
          <w:rFonts w:ascii="Simplified Arabic" w:eastAsia="Times New Roman" w:hAnsi="Simplified Arabic" w:cs="Simplified Arabic"/>
          <w:b/>
          <w:bCs/>
          <w:sz w:val="28"/>
          <w:szCs w:val="28"/>
          <w:rtl/>
        </w:rPr>
        <w:t>فرضية الدراسة</w:t>
      </w:r>
      <w:r w:rsidRPr="00E06070">
        <w:rPr>
          <w:rFonts w:ascii="Simplified Arabic" w:eastAsia="Times New Roman" w:hAnsi="Simplified Arabic" w:cs="Simplified Arabic"/>
          <w:b/>
          <w:bCs/>
          <w:sz w:val="28"/>
          <w:szCs w:val="28"/>
        </w:rPr>
        <w:t>:</w:t>
      </w:r>
    </w:p>
    <w:p w14:paraId="7E8AE808" w14:textId="77777777" w:rsidR="0016270C" w:rsidRDefault="0016270C" w:rsidP="0016270C">
      <w:pPr>
        <w:bidi/>
        <w:spacing w:after="0"/>
        <w:ind w:firstLine="571"/>
        <w:jc w:val="both"/>
        <w:rPr>
          <w:rFonts w:ascii="Simplified Arabic" w:eastAsia="Times New Roman" w:hAnsi="Simplified Arabic" w:cs="Simplified Arabic"/>
          <w:sz w:val="28"/>
          <w:szCs w:val="28"/>
        </w:rPr>
      </w:pPr>
      <w:r w:rsidRPr="0016270C">
        <w:rPr>
          <w:rFonts w:ascii="Simplified Arabic" w:eastAsia="Times New Roman" w:hAnsi="Simplified Arabic" w:cs="Simplified Arabic"/>
          <w:sz w:val="28"/>
          <w:szCs w:val="28"/>
          <w:rtl/>
        </w:rPr>
        <w:t>تنطلق</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الدراسة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من</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فرضية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مفادها</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أن</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السياسة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الخارجية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للقوى</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الإقليمية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العربية،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ممثلة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بالسعودية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والكويت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وسوريا،</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قد</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مارست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تأثيراً</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متبايناً</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في</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السلوك</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السياسي</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الخارجي</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العراقي</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بعد</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عام</w:t>
      </w:r>
      <w:r w:rsidRPr="0016270C">
        <w:rPr>
          <w:rFonts w:ascii="Simplified Arabic" w:eastAsia="Times New Roman" w:hAnsi="Simplified Arabic" w:cs="Simplified Arabic"/>
          <w:sz w:val="28"/>
          <w:szCs w:val="28"/>
        </w:rPr>
        <w:t xml:space="preserve"> 2011</w:t>
      </w:r>
      <w:r w:rsidRPr="0016270C">
        <w:rPr>
          <w:rFonts w:ascii="Simplified Arabic" w:eastAsia="Times New Roman" w:hAnsi="Simplified Arabic" w:cs="Simplified Arabic"/>
          <w:sz w:val="28"/>
          <w:szCs w:val="28"/>
          <w:rtl/>
        </w:rPr>
        <w:t>،</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تبعاً</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لاختلاف</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مصالحها</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ومدركاتها</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الاستراتيجية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وأدوات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تأثيرها،</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إذ</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أسهمت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سياسات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التقارب</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والتعاون</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في</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توسيع</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خيارات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العراق</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الإقليمية،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في</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حين</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أدت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سياسات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التنافس</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والتوتر</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والتداخلات</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الأمنية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إلى</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تقييد</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هامش</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حركته</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الخارجية</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والتأثير</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في</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قدرته</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على</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تحقيق</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التوازن</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والاستقرار</w:t>
      </w:r>
      <w:r w:rsidRPr="0016270C">
        <w:rPr>
          <w:rFonts w:ascii="Simplified Arabic" w:eastAsia="Times New Roman" w:hAnsi="Simplified Arabic" w:cs="Simplified Arabic"/>
          <w:sz w:val="28"/>
          <w:szCs w:val="28"/>
        </w:rPr>
        <w:t xml:space="preserve"> </w:t>
      </w:r>
      <w:r w:rsidRPr="0016270C">
        <w:rPr>
          <w:rFonts w:ascii="Simplified Arabic" w:eastAsia="Times New Roman" w:hAnsi="Simplified Arabic" w:cs="Simplified Arabic"/>
          <w:sz w:val="28"/>
          <w:szCs w:val="28"/>
          <w:rtl/>
        </w:rPr>
        <w:t>الإقليمي</w:t>
      </w:r>
    </w:p>
    <w:p w14:paraId="383D60F6" w14:textId="52DA9D3D" w:rsidR="00480FCF" w:rsidRDefault="00480FCF" w:rsidP="00D65C39">
      <w:pPr>
        <w:bidi/>
        <w:spacing w:after="0"/>
        <w:jc w:val="both"/>
        <w:rPr>
          <w:rFonts w:ascii="Simplified Arabic" w:eastAsia="Times New Roman" w:hAnsi="Simplified Arabic" w:cs="Simplified Arabic"/>
          <w:b/>
          <w:bCs/>
          <w:sz w:val="28"/>
          <w:szCs w:val="28"/>
          <w:rtl/>
        </w:rPr>
      </w:pPr>
      <w:r w:rsidRPr="00E06070">
        <w:rPr>
          <w:rFonts w:ascii="Simplified Arabic" w:eastAsia="Times New Roman" w:hAnsi="Simplified Arabic" w:cs="Simplified Arabic"/>
          <w:b/>
          <w:bCs/>
          <w:sz w:val="28"/>
          <w:szCs w:val="28"/>
          <w:rtl/>
        </w:rPr>
        <w:t>منهج الدراسة</w:t>
      </w:r>
      <w:r w:rsidRPr="00E06070">
        <w:rPr>
          <w:rFonts w:ascii="Simplified Arabic" w:eastAsia="Times New Roman" w:hAnsi="Simplified Arabic" w:cs="Simplified Arabic"/>
          <w:b/>
          <w:bCs/>
          <w:sz w:val="28"/>
          <w:szCs w:val="28"/>
        </w:rPr>
        <w:t>:</w:t>
      </w:r>
    </w:p>
    <w:p w14:paraId="25BD8945" w14:textId="004593DC" w:rsidR="00480FCF" w:rsidRPr="00E06070" w:rsidRDefault="00D65C39" w:rsidP="00D65C39">
      <w:pPr>
        <w:bidi/>
        <w:spacing w:after="0"/>
        <w:ind w:firstLine="288"/>
        <w:jc w:val="both"/>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rPr>
        <w:t xml:space="preserve">اعتمدت </w:t>
      </w:r>
      <w:r w:rsidR="00480FCF" w:rsidRPr="00E06070">
        <w:rPr>
          <w:rFonts w:ascii="Simplified Arabic" w:eastAsia="Times New Roman" w:hAnsi="Simplified Arabic" w:cs="Simplified Arabic"/>
          <w:sz w:val="28"/>
          <w:szCs w:val="28"/>
          <w:rtl/>
        </w:rPr>
        <w:t xml:space="preserve">الدراسة على المنهج </w:t>
      </w:r>
      <w:r w:rsidR="0016270C">
        <w:rPr>
          <w:rFonts w:ascii="Simplified Arabic" w:eastAsia="Times New Roman" w:hAnsi="Simplified Arabic" w:cs="Simplified Arabic" w:hint="cs"/>
          <w:sz w:val="28"/>
          <w:szCs w:val="28"/>
          <w:rtl/>
        </w:rPr>
        <w:t xml:space="preserve">الوصفي لوصف طبيعة العلاقات تجاه العراق والمنهج </w:t>
      </w:r>
      <w:r w:rsidR="00480FCF" w:rsidRPr="00E06070">
        <w:rPr>
          <w:rFonts w:ascii="Simplified Arabic" w:eastAsia="Times New Roman" w:hAnsi="Simplified Arabic" w:cs="Simplified Arabic"/>
          <w:sz w:val="28"/>
          <w:szCs w:val="28"/>
          <w:rtl/>
        </w:rPr>
        <w:t xml:space="preserve">التحليلي من خلال دراسة وتحليل السياسات الخارجية للدول العربية (السعودية، الكويت، سوريا) بعد عام 2011 وتأثيرها على السياسة الخارجية العراقية. </w:t>
      </w:r>
    </w:p>
    <w:p w14:paraId="2AB476D3" w14:textId="4ACE9C60" w:rsidR="00480FCF" w:rsidRPr="00D65C39" w:rsidRDefault="00480FCF" w:rsidP="00D65C39">
      <w:pPr>
        <w:bidi/>
        <w:spacing w:after="0"/>
        <w:jc w:val="both"/>
        <w:rPr>
          <w:rFonts w:ascii="Simplified Arabic" w:eastAsia="Times New Roman" w:hAnsi="Simplified Arabic" w:cs="Simplified Arabic"/>
          <w:b/>
          <w:bCs/>
          <w:sz w:val="28"/>
          <w:szCs w:val="28"/>
        </w:rPr>
      </w:pPr>
      <w:r w:rsidRPr="00E06070">
        <w:rPr>
          <w:rFonts w:ascii="Simplified Arabic" w:eastAsia="Times New Roman" w:hAnsi="Simplified Arabic" w:cs="Simplified Arabic"/>
          <w:b/>
          <w:bCs/>
          <w:sz w:val="28"/>
          <w:szCs w:val="28"/>
          <w:rtl/>
        </w:rPr>
        <w:t>هيكلية الدراسة</w:t>
      </w:r>
      <w:r w:rsidRPr="00E06070">
        <w:rPr>
          <w:rFonts w:ascii="Simplified Arabic" w:eastAsia="Times New Roman" w:hAnsi="Simplified Arabic" w:cs="Simplified Arabic"/>
          <w:b/>
          <w:bCs/>
          <w:sz w:val="28"/>
          <w:szCs w:val="28"/>
        </w:rPr>
        <w:t>:</w:t>
      </w:r>
      <w:r w:rsidR="00D65C39">
        <w:rPr>
          <w:rFonts w:ascii="Simplified Arabic" w:eastAsia="Times New Roman" w:hAnsi="Simplified Arabic" w:cs="Simplified Arabic" w:hint="cs"/>
          <w:b/>
          <w:bCs/>
          <w:sz w:val="28"/>
          <w:szCs w:val="28"/>
          <w:rtl/>
        </w:rPr>
        <w:t xml:space="preserve"> </w:t>
      </w:r>
      <w:r>
        <w:rPr>
          <w:rFonts w:ascii="Simplified Arabic" w:eastAsia="Times New Roman" w:hAnsi="Simplified Arabic" w:cs="Simplified Arabic" w:hint="cs"/>
          <w:b/>
          <w:bCs/>
          <w:sz w:val="28"/>
          <w:szCs w:val="28"/>
          <w:rtl/>
        </w:rPr>
        <w:t>تتكون دراستنا من ثلاثة مطالب وهي:</w:t>
      </w:r>
    </w:p>
    <w:p w14:paraId="683F51FE" w14:textId="77777777" w:rsidR="00480FCF" w:rsidRPr="00E06070" w:rsidRDefault="00480FCF" w:rsidP="00D11668">
      <w:pPr>
        <w:numPr>
          <w:ilvl w:val="1"/>
          <w:numId w:val="4"/>
        </w:numPr>
        <w:bidi/>
        <w:spacing w:after="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b/>
          <w:bCs/>
          <w:sz w:val="28"/>
          <w:szCs w:val="28"/>
          <w:rtl/>
        </w:rPr>
        <w:t>المطلب الأول</w:t>
      </w:r>
      <w:r w:rsidRPr="00E06070">
        <w:rPr>
          <w:rFonts w:ascii="Simplified Arabic" w:eastAsia="Times New Roman" w:hAnsi="Simplified Arabic" w:cs="Simplified Arabic"/>
          <w:b/>
          <w:bCs/>
          <w:sz w:val="28"/>
          <w:szCs w:val="28"/>
        </w:rPr>
        <w:t>:</w:t>
      </w:r>
      <w:r w:rsidRPr="00E06070">
        <w:rPr>
          <w:rFonts w:ascii="Simplified Arabic" w:eastAsia="Times New Roman" w:hAnsi="Simplified Arabic" w:cs="Simplified Arabic"/>
          <w:sz w:val="28"/>
          <w:szCs w:val="28"/>
        </w:rPr>
        <w:t xml:space="preserve"> </w:t>
      </w:r>
      <w:r w:rsidRPr="00E06070">
        <w:rPr>
          <w:rFonts w:ascii="Simplified Arabic" w:eastAsia="Times New Roman" w:hAnsi="Simplified Arabic" w:cs="Simplified Arabic"/>
          <w:sz w:val="28"/>
          <w:szCs w:val="28"/>
          <w:rtl/>
        </w:rPr>
        <w:t>أنماط وتفاعلات سياسات الدول العربية تجاه العراق بعد عام 2011</w:t>
      </w:r>
      <w:r w:rsidRPr="00E06070">
        <w:rPr>
          <w:rFonts w:ascii="Simplified Arabic" w:eastAsia="Times New Roman" w:hAnsi="Simplified Arabic" w:cs="Simplified Arabic"/>
          <w:sz w:val="28"/>
          <w:szCs w:val="28"/>
        </w:rPr>
        <w:t>.</w:t>
      </w:r>
    </w:p>
    <w:p w14:paraId="60397934" w14:textId="77777777" w:rsidR="00480FCF" w:rsidRPr="00E06070" w:rsidRDefault="00480FCF" w:rsidP="00D11668">
      <w:pPr>
        <w:numPr>
          <w:ilvl w:val="1"/>
          <w:numId w:val="4"/>
        </w:numPr>
        <w:bidi/>
        <w:spacing w:after="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b/>
          <w:bCs/>
          <w:sz w:val="28"/>
          <w:szCs w:val="28"/>
          <w:rtl/>
        </w:rPr>
        <w:t>المطلب الثاني</w:t>
      </w:r>
      <w:r w:rsidRPr="00E06070">
        <w:rPr>
          <w:rFonts w:ascii="Simplified Arabic" w:eastAsia="Times New Roman" w:hAnsi="Simplified Arabic" w:cs="Simplified Arabic"/>
          <w:b/>
          <w:bCs/>
          <w:sz w:val="28"/>
          <w:szCs w:val="28"/>
        </w:rPr>
        <w:t>:</w:t>
      </w:r>
      <w:r w:rsidRPr="00E06070">
        <w:rPr>
          <w:rFonts w:ascii="Simplified Arabic" w:eastAsia="Times New Roman" w:hAnsi="Simplified Arabic" w:cs="Simplified Arabic"/>
          <w:sz w:val="28"/>
          <w:szCs w:val="28"/>
        </w:rPr>
        <w:t xml:space="preserve"> </w:t>
      </w:r>
      <w:r w:rsidRPr="00E06070">
        <w:rPr>
          <w:rFonts w:ascii="Simplified Arabic" w:eastAsia="Times New Roman" w:hAnsi="Simplified Arabic" w:cs="Simplified Arabic"/>
          <w:sz w:val="28"/>
          <w:szCs w:val="28"/>
          <w:rtl/>
        </w:rPr>
        <w:t>أدوات القوى الإقليمية العربية المؤثرة على السلوك السياسي الخارجي العراقي</w:t>
      </w:r>
      <w:r w:rsidRPr="00E06070">
        <w:rPr>
          <w:rFonts w:ascii="Simplified Arabic" w:eastAsia="Times New Roman" w:hAnsi="Simplified Arabic" w:cs="Simplified Arabic"/>
          <w:sz w:val="28"/>
          <w:szCs w:val="28"/>
        </w:rPr>
        <w:t>.</w:t>
      </w:r>
    </w:p>
    <w:p w14:paraId="17EBAA5E" w14:textId="77777777" w:rsidR="00480FCF" w:rsidRPr="00E06070" w:rsidRDefault="00480FCF" w:rsidP="00D11668">
      <w:pPr>
        <w:numPr>
          <w:ilvl w:val="1"/>
          <w:numId w:val="4"/>
        </w:numPr>
        <w:bidi/>
        <w:spacing w:after="0"/>
        <w:jc w:val="both"/>
        <w:rPr>
          <w:rFonts w:ascii="Simplified Arabic" w:eastAsia="Times New Roman" w:hAnsi="Simplified Arabic" w:cs="Simplified Arabic"/>
          <w:sz w:val="28"/>
          <w:szCs w:val="28"/>
        </w:rPr>
      </w:pPr>
      <w:r w:rsidRPr="00E06070">
        <w:rPr>
          <w:rFonts w:ascii="Simplified Arabic" w:eastAsia="Times New Roman" w:hAnsi="Simplified Arabic" w:cs="Simplified Arabic"/>
          <w:b/>
          <w:bCs/>
          <w:sz w:val="28"/>
          <w:szCs w:val="28"/>
          <w:rtl/>
        </w:rPr>
        <w:t>المطلب الثالث</w:t>
      </w:r>
      <w:r w:rsidRPr="00E06070">
        <w:rPr>
          <w:rFonts w:ascii="Simplified Arabic" w:eastAsia="Times New Roman" w:hAnsi="Simplified Arabic" w:cs="Simplified Arabic"/>
          <w:b/>
          <w:bCs/>
          <w:sz w:val="28"/>
          <w:szCs w:val="28"/>
        </w:rPr>
        <w:t>:</w:t>
      </w:r>
      <w:r w:rsidRPr="00E06070">
        <w:rPr>
          <w:rFonts w:ascii="Simplified Arabic" w:eastAsia="Times New Roman" w:hAnsi="Simplified Arabic" w:cs="Simplified Arabic"/>
          <w:sz w:val="28"/>
          <w:szCs w:val="28"/>
        </w:rPr>
        <w:t xml:space="preserve"> </w:t>
      </w:r>
      <w:r w:rsidRPr="00E06070">
        <w:rPr>
          <w:rFonts w:ascii="Simplified Arabic" w:eastAsia="Times New Roman" w:hAnsi="Simplified Arabic" w:cs="Simplified Arabic"/>
          <w:sz w:val="28"/>
          <w:szCs w:val="28"/>
          <w:rtl/>
        </w:rPr>
        <w:t>أثر فاعلية سياسات القوى الإقليمية العربية على السلوك السياسي الخارجي العراقي</w:t>
      </w:r>
      <w:r w:rsidRPr="00E06070">
        <w:rPr>
          <w:rFonts w:ascii="Simplified Arabic" w:eastAsia="Times New Roman" w:hAnsi="Simplified Arabic" w:cs="Simplified Arabic"/>
          <w:sz w:val="28"/>
          <w:szCs w:val="28"/>
        </w:rPr>
        <w:t>.</w:t>
      </w:r>
    </w:p>
    <w:p w14:paraId="69A23000" w14:textId="77777777" w:rsidR="007E5D1A" w:rsidRDefault="007E5D1A">
      <w:pPr>
        <w:spacing w:after="0" w:line="240" w:lineRule="auto"/>
        <w:rPr>
          <w:rFonts w:ascii="Simplified Arabic" w:hAnsi="Simplified Arabic" w:cs="Simplified Arabic"/>
          <w:sz w:val="28"/>
          <w:szCs w:val="28"/>
          <w:rtl/>
        </w:rPr>
      </w:pPr>
      <w:r>
        <w:rPr>
          <w:rFonts w:ascii="Simplified Arabic" w:hAnsi="Simplified Arabic" w:cs="Simplified Arabic"/>
          <w:sz w:val="28"/>
          <w:szCs w:val="28"/>
        </w:rPr>
        <w:br w:type="page"/>
      </w:r>
    </w:p>
    <w:p w14:paraId="332FE145" w14:textId="24F86E0A" w:rsidR="00480FCF" w:rsidRPr="000A4393" w:rsidRDefault="00480FCF" w:rsidP="000A4393">
      <w:pPr>
        <w:bidi/>
        <w:spacing w:after="0"/>
        <w:jc w:val="both"/>
        <w:rPr>
          <w:rFonts w:ascii="Simplified Arabic" w:hAnsi="Simplified Arabic" w:cs="Simplified Arabic"/>
          <w:sz w:val="28"/>
          <w:szCs w:val="28"/>
          <w:rtl/>
        </w:rPr>
      </w:pPr>
      <w:r w:rsidRPr="00326BCE">
        <w:rPr>
          <w:rFonts w:ascii="Simplified Arabic" w:hAnsi="Simplified Arabic" w:cs="Simplified Arabic"/>
          <w:b/>
          <w:bCs/>
          <w:sz w:val="28"/>
          <w:szCs w:val="28"/>
          <w:rtl/>
        </w:rPr>
        <w:lastRenderedPageBreak/>
        <w:t xml:space="preserve">المطلب </w:t>
      </w:r>
      <w:proofErr w:type="gramStart"/>
      <w:r w:rsidRPr="00326BCE">
        <w:rPr>
          <w:rFonts w:ascii="Simplified Arabic" w:hAnsi="Simplified Arabic" w:cs="Simplified Arabic"/>
          <w:b/>
          <w:bCs/>
          <w:sz w:val="28"/>
          <w:szCs w:val="28"/>
          <w:rtl/>
        </w:rPr>
        <w:t>الأول</w:t>
      </w:r>
      <w:bookmarkStart w:id="4" w:name="_Hlk202466379"/>
      <w:r w:rsidR="000A4393">
        <w:rPr>
          <w:rFonts w:ascii="Simplified Arabic" w:hAnsi="Simplified Arabic" w:cs="Simplified Arabic" w:hint="cs"/>
          <w:b/>
          <w:bCs/>
          <w:sz w:val="28"/>
          <w:szCs w:val="28"/>
          <w:rtl/>
        </w:rPr>
        <w:t xml:space="preserve"> :</w:t>
      </w:r>
      <w:proofErr w:type="gramEnd"/>
      <w:r w:rsidR="000A4393">
        <w:rPr>
          <w:rFonts w:ascii="Simplified Arabic" w:hAnsi="Simplified Arabic" w:cs="Simplified Arabic" w:hint="cs"/>
          <w:b/>
          <w:bCs/>
          <w:sz w:val="28"/>
          <w:szCs w:val="28"/>
          <w:rtl/>
        </w:rPr>
        <w:t xml:space="preserve"> </w:t>
      </w:r>
      <w:r w:rsidRPr="00326BCE">
        <w:rPr>
          <w:rFonts w:ascii="Simplified Arabic" w:hAnsi="Simplified Arabic" w:cs="Simplified Arabic" w:hint="cs"/>
          <w:b/>
          <w:bCs/>
          <w:sz w:val="28"/>
          <w:szCs w:val="28"/>
          <w:rtl/>
        </w:rPr>
        <w:t>أ</w:t>
      </w:r>
      <w:r w:rsidRPr="00326BCE">
        <w:rPr>
          <w:rFonts w:ascii="Simplified Arabic" w:hAnsi="Simplified Arabic" w:cs="Simplified Arabic"/>
          <w:b/>
          <w:bCs/>
          <w:sz w:val="28"/>
          <w:szCs w:val="28"/>
          <w:rtl/>
        </w:rPr>
        <w:t xml:space="preserve">نماط </w:t>
      </w:r>
      <w:r w:rsidRPr="00326BCE">
        <w:rPr>
          <w:rFonts w:ascii="Simplified Arabic" w:hAnsi="Simplified Arabic" w:cs="Simplified Arabic" w:hint="cs"/>
          <w:b/>
          <w:bCs/>
          <w:sz w:val="28"/>
          <w:szCs w:val="28"/>
          <w:rtl/>
        </w:rPr>
        <w:t>وتفاعلات</w:t>
      </w:r>
      <w:r w:rsidRPr="00326BCE">
        <w:rPr>
          <w:rFonts w:ascii="Simplified Arabic" w:hAnsi="Simplified Arabic" w:cs="Simplified Arabic"/>
          <w:b/>
          <w:bCs/>
          <w:sz w:val="28"/>
          <w:szCs w:val="28"/>
          <w:rtl/>
        </w:rPr>
        <w:t xml:space="preserve"> سياسات </w:t>
      </w:r>
      <w:r w:rsidRPr="00326BCE">
        <w:rPr>
          <w:rFonts w:ascii="Simplified Arabic" w:hAnsi="Simplified Arabic" w:cs="Simplified Arabic" w:hint="cs"/>
          <w:b/>
          <w:bCs/>
          <w:sz w:val="28"/>
          <w:szCs w:val="28"/>
          <w:rtl/>
        </w:rPr>
        <w:t xml:space="preserve">الدول </w:t>
      </w:r>
      <w:r w:rsidRPr="00326BCE">
        <w:rPr>
          <w:rFonts w:ascii="Simplified Arabic" w:hAnsi="Simplified Arabic" w:cs="Simplified Arabic"/>
          <w:b/>
          <w:bCs/>
          <w:sz w:val="28"/>
          <w:szCs w:val="28"/>
          <w:rtl/>
        </w:rPr>
        <w:t>العربية تجاه العراق</w:t>
      </w:r>
      <w:r w:rsidRPr="00326BCE">
        <w:rPr>
          <w:rFonts w:ascii="Simplified Arabic" w:hAnsi="Simplified Arabic" w:cs="Simplified Arabic" w:hint="cs"/>
          <w:b/>
          <w:bCs/>
          <w:sz w:val="28"/>
          <w:szCs w:val="28"/>
          <w:rtl/>
        </w:rPr>
        <w:t xml:space="preserve"> </w:t>
      </w:r>
      <w:r w:rsidRPr="00326BCE">
        <w:rPr>
          <w:rFonts w:ascii="Simplified Arabic" w:hAnsi="Simplified Arabic" w:cs="Simplified Arabic"/>
          <w:b/>
          <w:bCs/>
          <w:sz w:val="28"/>
          <w:szCs w:val="28"/>
          <w:rtl/>
        </w:rPr>
        <w:t xml:space="preserve">بعد عام </w:t>
      </w:r>
      <w:r w:rsidRPr="00326BCE">
        <w:rPr>
          <w:rFonts w:ascii="Simplified Arabic" w:hAnsi="Simplified Arabic" w:cs="Simplified Arabic" w:hint="cs"/>
          <w:b/>
          <w:bCs/>
          <w:sz w:val="28"/>
          <w:szCs w:val="28"/>
          <w:rtl/>
        </w:rPr>
        <w:t xml:space="preserve">2011 (السعودية </w:t>
      </w:r>
      <w:r w:rsidRPr="00326BCE">
        <w:rPr>
          <w:rFonts w:ascii="Simplified Arabic" w:hAnsi="Simplified Arabic" w:cs="Simplified Arabic"/>
          <w:b/>
          <w:bCs/>
          <w:sz w:val="28"/>
          <w:szCs w:val="28"/>
          <w:rtl/>
        </w:rPr>
        <w:t>–</w:t>
      </w:r>
      <w:r w:rsidRPr="00326BCE">
        <w:rPr>
          <w:rFonts w:ascii="Simplified Arabic" w:hAnsi="Simplified Arabic" w:cs="Simplified Arabic" w:hint="cs"/>
          <w:b/>
          <w:bCs/>
          <w:sz w:val="28"/>
          <w:szCs w:val="28"/>
          <w:rtl/>
        </w:rPr>
        <w:t xml:space="preserve"> الكويت </w:t>
      </w:r>
      <w:r w:rsidRPr="00326BCE">
        <w:rPr>
          <w:rFonts w:ascii="Simplified Arabic" w:hAnsi="Simplified Arabic" w:cs="Simplified Arabic"/>
          <w:b/>
          <w:bCs/>
          <w:sz w:val="28"/>
          <w:szCs w:val="28"/>
          <w:rtl/>
        </w:rPr>
        <w:t>–</w:t>
      </w:r>
      <w:r w:rsidRPr="00326BCE">
        <w:rPr>
          <w:rFonts w:ascii="Simplified Arabic" w:hAnsi="Simplified Arabic" w:cs="Simplified Arabic" w:hint="cs"/>
          <w:b/>
          <w:bCs/>
          <w:sz w:val="28"/>
          <w:szCs w:val="28"/>
          <w:rtl/>
        </w:rPr>
        <w:t xml:space="preserve"> سوريا) "أنموذج</w:t>
      </w:r>
      <w:r w:rsidRPr="00326BCE">
        <w:rPr>
          <w:rFonts w:ascii="Simplified Arabic" w:hAnsi="Simplified Arabic" w:cs="Simplified Arabic" w:hint="eastAsia"/>
          <w:b/>
          <w:bCs/>
          <w:sz w:val="28"/>
          <w:szCs w:val="28"/>
          <w:rtl/>
        </w:rPr>
        <w:t>ا</w:t>
      </w:r>
      <w:r w:rsidRPr="00326BCE">
        <w:rPr>
          <w:rFonts w:ascii="Simplified Arabic" w:hAnsi="Simplified Arabic" w:cs="Simplified Arabic" w:hint="cs"/>
          <w:b/>
          <w:bCs/>
          <w:sz w:val="28"/>
          <w:szCs w:val="28"/>
          <w:rtl/>
        </w:rPr>
        <w:t>"</w:t>
      </w:r>
    </w:p>
    <w:bookmarkEnd w:id="4"/>
    <w:p w14:paraId="4EE1D148"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منذ بداية عام 201</w:t>
      </w:r>
      <w:r>
        <w:rPr>
          <w:rFonts w:ascii="Simplified Arabic" w:hAnsi="Simplified Arabic" w:cs="Simplified Arabic" w:hint="cs"/>
          <w:sz w:val="28"/>
          <w:szCs w:val="28"/>
          <w:rtl/>
        </w:rPr>
        <w:t>2</w:t>
      </w:r>
      <w:r w:rsidRPr="00A97275">
        <w:rPr>
          <w:rFonts w:ascii="Simplified Arabic" w:hAnsi="Simplified Arabic" w:cs="Simplified Arabic" w:hint="cs"/>
          <w:sz w:val="28"/>
          <w:szCs w:val="28"/>
          <w:rtl/>
        </w:rPr>
        <w:t xml:space="preserve">، شهدت </w:t>
      </w:r>
      <w:r>
        <w:rPr>
          <w:rFonts w:ascii="Simplified Arabic" w:hAnsi="Simplified Arabic" w:cs="Simplified Arabic" w:hint="cs"/>
          <w:sz w:val="28"/>
          <w:szCs w:val="28"/>
          <w:rtl/>
        </w:rPr>
        <w:t>المواقف السياسية</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ل</w:t>
      </w:r>
      <w:r w:rsidRPr="00A97275">
        <w:rPr>
          <w:rFonts w:ascii="Simplified Arabic" w:hAnsi="Simplified Arabic" w:cs="Simplified Arabic" w:hint="cs"/>
          <w:sz w:val="28"/>
          <w:szCs w:val="28"/>
          <w:rtl/>
        </w:rPr>
        <w:t>دول الجوار العربي تحولات وتطورات متعددة ومختلفة</w:t>
      </w:r>
      <w:r>
        <w:rPr>
          <w:rFonts w:ascii="Simplified Arabic" w:hAnsi="Simplified Arabic" w:cs="Simplified Arabic" w:hint="cs"/>
          <w:sz w:val="28"/>
          <w:szCs w:val="28"/>
          <w:rtl/>
        </w:rPr>
        <w:t xml:space="preserve"> تجاه العراق</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وذلك تبعاً</w:t>
      </w:r>
      <w:r w:rsidRPr="00A97275">
        <w:rPr>
          <w:rFonts w:ascii="Simplified Arabic" w:hAnsi="Simplified Arabic" w:cs="Simplified Arabic" w:hint="cs"/>
          <w:sz w:val="28"/>
          <w:szCs w:val="28"/>
          <w:rtl/>
        </w:rPr>
        <w:t xml:space="preserve"> للسياق التاريخي الذي تشكلت فيه علاقاتها السياسية مع العراق، وأيضاً لاختلاف الاتجاهات والرؤى فيما بينها، وهذا ما يمكن ابرازه من خلال بحث أنماط التفاعل في السياسات الخارجية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تجاه العراق لكل من: (المملكة العربية السعودية، دولة الكويت، والجمهورية العربية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وذلك في ثلاثة محاور على نحو ما </w:t>
      </w:r>
      <w:r>
        <w:rPr>
          <w:rFonts w:ascii="Simplified Arabic" w:hAnsi="Simplified Arabic" w:cs="Simplified Arabic" w:hint="cs"/>
          <w:sz w:val="28"/>
          <w:szCs w:val="28"/>
          <w:rtl/>
        </w:rPr>
        <w:t>هو آتٍ</w:t>
      </w:r>
      <w:r w:rsidRPr="00A97275">
        <w:rPr>
          <w:rFonts w:ascii="Simplified Arabic" w:hAnsi="Simplified Arabic" w:cs="Simplified Arabic" w:hint="cs"/>
          <w:sz w:val="28"/>
          <w:szCs w:val="28"/>
          <w:rtl/>
        </w:rPr>
        <w:t>:</w:t>
      </w:r>
    </w:p>
    <w:p w14:paraId="4826A05B" w14:textId="77777777" w:rsidR="00480FCF" w:rsidRPr="00A97275" w:rsidRDefault="00480FCF" w:rsidP="008419B1">
      <w:pPr>
        <w:bidi/>
        <w:spacing w:after="0"/>
        <w:jc w:val="both"/>
        <w:rPr>
          <w:rFonts w:ascii="Simplified Arabic" w:hAnsi="Simplified Arabic" w:cs="Simplified Arabic"/>
          <w:b/>
          <w:bCs/>
          <w:sz w:val="28"/>
          <w:szCs w:val="28"/>
          <w:rtl/>
        </w:rPr>
      </w:pPr>
      <w:bookmarkStart w:id="5" w:name="_Hlk202480301"/>
      <w:r w:rsidRPr="00A97275">
        <w:rPr>
          <w:rFonts w:ascii="Simplified Arabic" w:hAnsi="Simplified Arabic" w:cs="Simplified Arabic" w:hint="cs"/>
          <w:b/>
          <w:bCs/>
          <w:sz w:val="28"/>
          <w:szCs w:val="28"/>
          <w:rtl/>
        </w:rPr>
        <w:t xml:space="preserve">أولاً: </w:t>
      </w:r>
      <w:r w:rsidRPr="00A97275">
        <w:rPr>
          <w:rFonts w:ascii="Simplified Arabic" w:hAnsi="Simplified Arabic" w:cs="Simplified Arabic"/>
          <w:b/>
          <w:bCs/>
          <w:sz w:val="28"/>
          <w:szCs w:val="28"/>
          <w:rtl/>
        </w:rPr>
        <w:t xml:space="preserve">السياسة الخارجية </w:t>
      </w:r>
      <w:r w:rsidRPr="00A97275">
        <w:rPr>
          <w:rFonts w:ascii="Simplified Arabic" w:hAnsi="Simplified Arabic" w:cs="Simplified Arabic" w:hint="cs"/>
          <w:b/>
          <w:bCs/>
          <w:sz w:val="28"/>
          <w:szCs w:val="28"/>
          <w:rtl/>
        </w:rPr>
        <w:t>السعودية</w:t>
      </w:r>
      <w:r w:rsidRPr="00A97275">
        <w:rPr>
          <w:rFonts w:ascii="Simplified Arabic" w:hAnsi="Simplified Arabic" w:cs="Simplified Arabic"/>
          <w:b/>
          <w:bCs/>
          <w:sz w:val="28"/>
          <w:szCs w:val="28"/>
          <w:rtl/>
        </w:rPr>
        <w:t xml:space="preserve"> تجاه العراق</w:t>
      </w:r>
      <w:r w:rsidRPr="00A97275">
        <w:rPr>
          <w:rFonts w:ascii="Simplified Arabic" w:hAnsi="Simplified Arabic" w:cs="Simplified Arabic" w:hint="cs"/>
          <w:b/>
          <w:bCs/>
          <w:sz w:val="28"/>
          <w:szCs w:val="28"/>
          <w:rtl/>
        </w:rPr>
        <w:t xml:space="preserve"> </w:t>
      </w:r>
      <w:r w:rsidRPr="00A97275">
        <w:rPr>
          <w:rFonts w:ascii="Simplified Arabic" w:hAnsi="Simplified Arabic" w:cs="Simplified Arabic"/>
          <w:b/>
          <w:bCs/>
          <w:sz w:val="28"/>
          <w:szCs w:val="28"/>
          <w:rtl/>
        </w:rPr>
        <w:t>بعد عام 2011</w:t>
      </w:r>
    </w:p>
    <w:p w14:paraId="0CE29DCD" w14:textId="31F7DDDD"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t xml:space="preserve">شهدت العلاقة بين المملكة العربية السعودية والعراق </w:t>
      </w:r>
      <w:r w:rsidRPr="00A97275">
        <w:rPr>
          <w:rFonts w:ascii="Simplified Arabic" w:hAnsi="Simplified Arabic" w:cs="Simplified Arabic" w:hint="cs"/>
          <w:sz w:val="28"/>
          <w:szCs w:val="28"/>
          <w:rtl/>
        </w:rPr>
        <w:t xml:space="preserve">بعد </w:t>
      </w:r>
      <w:r w:rsidRPr="00A97275">
        <w:rPr>
          <w:rFonts w:ascii="Simplified Arabic" w:hAnsi="Simplified Arabic" w:cs="Simplified Arabic"/>
          <w:sz w:val="28"/>
          <w:szCs w:val="28"/>
          <w:rtl/>
        </w:rPr>
        <w:t>عام 2011 تحولات دراماتيكية تعكس اختلال التوازن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ي من جهة، وطبيعة التحولات الداخلية في العراق من جهة ثانية، وهو ما أفرز أنماطاً متعددة من التفاعل السعودي مع العراق، اتسم أغلبها بالتردد والتبدل وفقاً لطبيعة النظام السياسي الحاكم في بغداد، وتقديرات الأمن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ي في الرياض</w:t>
      </w:r>
      <w:r w:rsidRPr="00A97275">
        <w:rPr>
          <w:rFonts w:ascii="Simplified Arabic" w:hAnsi="Simplified Arabic" w:cs="Simplified Arabic" w:hint="cs"/>
          <w:sz w:val="28"/>
          <w:szCs w:val="28"/>
          <w:rtl/>
        </w:rPr>
        <w:t>، وهو ما أدى</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 xml:space="preserve">حدوث تحولات </w:t>
      </w:r>
      <w:r w:rsidRPr="00A97275">
        <w:rPr>
          <w:rFonts w:ascii="Simplified Arabic" w:hAnsi="Simplified Arabic" w:cs="Simplified Arabic"/>
          <w:sz w:val="28"/>
          <w:szCs w:val="28"/>
          <w:rtl/>
        </w:rPr>
        <w:t>في أنماط التفاعل</w:t>
      </w:r>
      <w:r w:rsidRPr="00A97275">
        <w:rPr>
          <w:rFonts w:ascii="Simplified Arabic" w:hAnsi="Simplified Arabic" w:cs="Simplified Arabic" w:hint="cs"/>
          <w:sz w:val="28"/>
          <w:szCs w:val="28"/>
          <w:rtl/>
        </w:rPr>
        <w:t xml:space="preserve"> السعودي تجاه العراق</w:t>
      </w:r>
      <w:r w:rsidRPr="00A97275">
        <w:rPr>
          <w:rFonts w:ascii="Simplified Arabic" w:hAnsi="Simplified Arabic" w:cs="Simplified Arabic"/>
          <w:sz w:val="28"/>
          <w:szCs w:val="28"/>
          <w:rtl/>
        </w:rPr>
        <w:t>،</w:t>
      </w:r>
      <w:r>
        <w:rPr>
          <w:rFonts w:ascii="Simplified Arabic" w:hAnsi="Simplified Arabic" w:cs="Simplified Arabic"/>
          <w:sz w:val="28"/>
          <w:szCs w:val="28"/>
          <w:rtl/>
        </w:rPr>
        <w:t xml:space="preserve"> إذ </w:t>
      </w:r>
      <w:r w:rsidRPr="00A97275">
        <w:rPr>
          <w:rFonts w:ascii="Simplified Arabic" w:hAnsi="Simplified Arabic" w:cs="Simplified Arabic"/>
          <w:sz w:val="28"/>
          <w:szCs w:val="28"/>
          <w:rtl/>
        </w:rPr>
        <w:t>لم تكن هذه العلاقة ثابتة</w:t>
      </w:r>
      <w:r>
        <w:rPr>
          <w:rFonts w:ascii="Simplified Arabic" w:hAnsi="Simplified Arabic" w:cs="Simplified Arabic"/>
          <w:sz w:val="28"/>
          <w:szCs w:val="28"/>
          <w:rtl/>
        </w:rPr>
        <w:t xml:space="preserve"> أو </w:t>
      </w:r>
      <w:r w:rsidRPr="00A97275">
        <w:rPr>
          <w:rFonts w:ascii="Simplified Arabic" w:hAnsi="Simplified Arabic" w:cs="Simplified Arabic"/>
          <w:sz w:val="28"/>
          <w:szCs w:val="28"/>
          <w:rtl/>
        </w:rPr>
        <w:t>متجانسة، بل مرّت بمراحل مختلفة تراوحت بين الانفتاح والانغلاق، والتعاون والتوجس</w:t>
      </w:r>
      <w:r w:rsidRPr="00A97275">
        <w:rPr>
          <w:rFonts w:ascii="Simplified Arabic" w:hAnsi="Simplified Arabic" w:cs="Simplified Arabic" w:hint="cs"/>
          <w:sz w:val="28"/>
          <w:szCs w:val="28"/>
          <w:rtl/>
        </w:rPr>
        <w:t xml:space="preserve"> الحذر</w:t>
      </w:r>
      <w:r w:rsidRPr="00A97275">
        <w:rPr>
          <w:rFonts w:ascii="Simplified Arabic" w:hAnsi="Simplified Arabic" w:cs="Simplified Arabic"/>
          <w:sz w:val="28"/>
          <w:szCs w:val="28"/>
          <w:rtl/>
        </w:rPr>
        <w:t>، والدعم غير الرسمي والمفاوضات الرسمية</w:t>
      </w:r>
      <w:r w:rsidRPr="00A97275">
        <w:rPr>
          <w:rFonts w:ascii="Simplified Arabic" w:hAnsi="Simplified Arabic" w:cs="Simplified Arabic" w:hint="cs"/>
          <w:sz w:val="28"/>
          <w:szCs w:val="28"/>
          <w:rtl/>
        </w:rPr>
        <w:t>، بعيداً هن جو الشحن الطائفي السائد آنذاك</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2"/>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xml:space="preserve">وقد ارتبطت </w:t>
      </w:r>
      <w:r w:rsidRPr="00A97275">
        <w:rPr>
          <w:rFonts w:ascii="Simplified Arabic" w:hAnsi="Simplified Arabic" w:cs="Simplified Arabic" w:hint="cs"/>
          <w:sz w:val="28"/>
          <w:szCs w:val="28"/>
          <w:rtl/>
        </w:rPr>
        <w:t>تلك</w:t>
      </w:r>
      <w:r w:rsidRPr="00A97275">
        <w:rPr>
          <w:rFonts w:ascii="Simplified Arabic" w:hAnsi="Simplified Arabic" w:cs="Simplified Arabic"/>
          <w:sz w:val="28"/>
          <w:szCs w:val="28"/>
          <w:rtl/>
        </w:rPr>
        <w:t xml:space="preserve"> الأنماط بتغيرات داخلية في البلدين، وبتطورات </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 xml:space="preserve">ية ودولية كبرى </w:t>
      </w:r>
      <w:r w:rsidR="00460C8F">
        <w:rPr>
          <w:rFonts w:ascii="Simplified Arabic" w:hAnsi="Simplified Arabic" w:cs="Simplified Arabic" w:hint="cs"/>
          <w:sz w:val="28"/>
          <w:szCs w:val="28"/>
          <w:rtl/>
        </w:rPr>
        <w:t xml:space="preserve">شكلت نقطة </w:t>
      </w:r>
      <w:r w:rsidR="005D49CF">
        <w:rPr>
          <w:rFonts w:ascii="Simplified Arabic" w:hAnsi="Simplified Arabic" w:cs="Simplified Arabic" w:hint="cs"/>
          <w:sz w:val="28"/>
          <w:szCs w:val="28"/>
          <w:rtl/>
        </w:rPr>
        <w:t xml:space="preserve">تحول وارتداد على كافة المستويات </w:t>
      </w:r>
      <w:proofErr w:type="spellStart"/>
      <w:r w:rsidR="005D49CF">
        <w:rPr>
          <w:rFonts w:ascii="Simplified Arabic" w:hAnsi="Simplified Arabic" w:cs="Simplified Arabic" w:hint="cs"/>
          <w:sz w:val="28"/>
          <w:szCs w:val="28"/>
          <w:rtl/>
        </w:rPr>
        <w:t>لاسبما</w:t>
      </w:r>
      <w:proofErr w:type="spellEnd"/>
      <w:r w:rsidR="005D49CF">
        <w:rPr>
          <w:rFonts w:ascii="Simplified Arabic" w:hAnsi="Simplified Arabic" w:cs="Simplified Arabic" w:hint="cs"/>
          <w:sz w:val="28"/>
          <w:szCs w:val="28"/>
          <w:rtl/>
        </w:rPr>
        <w:t xml:space="preserve"> مع سيطرة </w:t>
      </w:r>
      <w:r w:rsidRPr="00A97275">
        <w:rPr>
          <w:rFonts w:ascii="Simplified Arabic" w:hAnsi="Simplified Arabic" w:cs="Simplified Arabic"/>
          <w:sz w:val="28"/>
          <w:szCs w:val="28"/>
          <w:rtl/>
        </w:rPr>
        <w:t>تنظيم</w:t>
      </w:r>
      <w:r w:rsidR="00460C8F">
        <w:rPr>
          <w:rFonts w:ascii="Simplified Arabic" w:hAnsi="Simplified Arabic" w:cs="Simplified Arabic" w:hint="cs"/>
          <w:sz w:val="28"/>
          <w:szCs w:val="28"/>
          <w:rtl/>
        </w:rPr>
        <w:t xml:space="preserve"> داعش</w:t>
      </w:r>
      <w:r w:rsidR="005D49CF">
        <w:rPr>
          <w:rFonts w:ascii="Simplified Arabic" w:hAnsi="Simplified Arabic" w:cs="Simplified Arabic" w:hint="cs"/>
          <w:sz w:val="28"/>
          <w:szCs w:val="28"/>
          <w:rtl/>
        </w:rPr>
        <w:t xml:space="preserve"> على أجزاء من العراق وسوريا</w:t>
      </w:r>
      <w:r w:rsidR="00460C8F">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والحرب الأهلية ال</w:t>
      </w:r>
      <w:r>
        <w:rPr>
          <w:rFonts w:ascii="Simplified Arabic" w:hAnsi="Simplified Arabic" w:cs="Simplified Arabic"/>
          <w:sz w:val="28"/>
          <w:szCs w:val="28"/>
          <w:rtl/>
        </w:rPr>
        <w:t>سوريا</w:t>
      </w:r>
      <w:r w:rsidRPr="00A97275">
        <w:rPr>
          <w:rFonts w:ascii="Simplified Arabic" w:hAnsi="Simplified Arabic" w:cs="Simplified Arabic"/>
          <w:sz w:val="28"/>
          <w:szCs w:val="28"/>
          <w:rtl/>
        </w:rPr>
        <w:t xml:space="preserve">، </w:t>
      </w:r>
      <w:r w:rsidR="005D49CF">
        <w:rPr>
          <w:rFonts w:ascii="Simplified Arabic" w:hAnsi="Simplified Arabic" w:cs="Simplified Arabic" w:hint="cs"/>
          <w:sz w:val="28"/>
          <w:szCs w:val="28"/>
          <w:rtl/>
        </w:rPr>
        <w:t>فضلا عن التنافر و</w:t>
      </w:r>
      <w:r w:rsidRPr="00A97275">
        <w:rPr>
          <w:rFonts w:ascii="Simplified Arabic" w:hAnsi="Simplified Arabic" w:cs="Simplified Arabic"/>
          <w:sz w:val="28"/>
          <w:szCs w:val="28"/>
          <w:rtl/>
        </w:rPr>
        <w:t>التنافس السعودي ال</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ي، وتراجع النفوذ ال</w:t>
      </w:r>
      <w:r>
        <w:rPr>
          <w:rFonts w:ascii="Simplified Arabic" w:hAnsi="Simplified Arabic" w:cs="Simplified Arabic"/>
          <w:sz w:val="28"/>
          <w:szCs w:val="28"/>
          <w:rtl/>
        </w:rPr>
        <w:t>أمريك</w:t>
      </w:r>
      <w:r w:rsidRPr="00A97275">
        <w:rPr>
          <w:rFonts w:ascii="Simplified Arabic" w:hAnsi="Simplified Arabic" w:cs="Simplified Arabic"/>
          <w:sz w:val="28"/>
          <w:szCs w:val="28"/>
          <w:rtl/>
        </w:rPr>
        <w:t>ي في المنطقة، وتصاعد الدور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 xml:space="preserve">ي للإمارات </w:t>
      </w:r>
      <w:r w:rsidR="005D49CF">
        <w:rPr>
          <w:rFonts w:ascii="Simplified Arabic" w:hAnsi="Simplified Arabic" w:cs="Simplified Arabic" w:hint="cs"/>
          <w:sz w:val="28"/>
          <w:szCs w:val="28"/>
          <w:rtl/>
        </w:rPr>
        <w:t xml:space="preserve">العربية المتحدة </w:t>
      </w:r>
      <w:r w:rsidRPr="00A97275">
        <w:rPr>
          <w:rFonts w:ascii="Simplified Arabic" w:hAnsi="Simplified Arabic" w:cs="Simplified Arabic"/>
          <w:sz w:val="28"/>
          <w:szCs w:val="28"/>
          <w:rtl/>
        </w:rPr>
        <w:t>و</w:t>
      </w:r>
      <w:r w:rsidR="005D49CF">
        <w:rPr>
          <w:rFonts w:ascii="Simplified Arabic" w:hAnsi="Simplified Arabic" w:cs="Simplified Arabic" w:hint="cs"/>
          <w:sz w:val="28"/>
          <w:szCs w:val="28"/>
          <w:rtl/>
        </w:rPr>
        <w:t xml:space="preserve">قطر </w:t>
      </w:r>
      <w:r w:rsidRPr="00A97275">
        <w:rPr>
          <w:rFonts w:ascii="Simplified Arabic" w:hAnsi="Simplified Arabic" w:cs="Simplified Arabic"/>
          <w:sz w:val="28"/>
          <w:szCs w:val="28"/>
          <w:rtl/>
        </w:rPr>
        <w:t>و</w:t>
      </w:r>
      <w:r w:rsidR="005D49CF">
        <w:rPr>
          <w:rFonts w:ascii="Simplified Arabic" w:hAnsi="Simplified Arabic" w:cs="Simplified Arabic" w:hint="cs"/>
          <w:sz w:val="28"/>
          <w:szCs w:val="28"/>
          <w:rtl/>
        </w:rPr>
        <w:t xml:space="preserve">تركيا </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6CCC73AC" w14:textId="77777777" w:rsidR="00480FCF"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lastRenderedPageBreak/>
        <w:t>بعد الانسحاب ال</w:t>
      </w:r>
      <w:r>
        <w:rPr>
          <w:rFonts w:ascii="Simplified Arabic" w:hAnsi="Simplified Arabic" w:cs="Simplified Arabic"/>
          <w:sz w:val="28"/>
          <w:szCs w:val="28"/>
          <w:rtl/>
        </w:rPr>
        <w:t>أمريك</w:t>
      </w:r>
      <w:r w:rsidRPr="00A97275">
        <w:rPr>
          <w:rFonts w:ascii="Simplified Arabic" w:hAnsi="Simplified Arabic" w:cs="Simplified Arabic"/>
          <w:sz w:val="28"/>
          <w:szCs w:val="28"/>
          <w:rtl/>
        </w:rPr>
        <w:t>ي عام 2011</w:t>
      </w:r>
      <w:r w:rsidRPr="00A97275">
        <w:rPr>
          <w:rFonts w:ascii="Simplified Arabic" w:hAnsi="Simplified Arabic" w:cs="Simplified Arabic" w:hint="cs"/>
          <w:sz w:val="28"/>
          <w:szCs w:val="28"/>
          <w:rtl/>
        </w:rPr>
        <w:t xml:space="preserve">، تعاملت </w:t>
      </w:r>
      <w:r w:rsidRPr="00A97275">
        <w:rPr>
          <w:rFonts w:ascii="Simplified Arabic" w:hAnsi="Simplified Arabic" w:cs="Simplified Arabic"/>
          <w:sz w:val="28"/>
          <w:szCs w:val="28"/>
          <w:rtl/>
        </w:rPr>
        <w:t>السعودية مع العراق كدولة واقعة ضمن الفلك ال</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ي، وهي نظرة لا تنبع فقط من العداء السعودي التقليدي ل</w:t>
      </w:r>
      <w:r>
        <w:rPr>
          <w:rFonts w:ascii="Simplified Arabic" w:hAnsi="Simplified Arabic" w:cs="Simplified Arabic"/>
          <w:sz w:val="28"/>
          <w:szCs w:val="28"/>
          <w:rtl/>
        </w:rPr>
        <w:t>إيران</w:t>
      </w:r>
      <w:r w:rsidRPr="000937FE">
        <w:rPr>
          <w:rFonts w:ascii="Simplified Arabic" w:hAnsi="Simplified Arabic" w:cs="Simplified Arabic" w:hint="cs"/>
          <w:b/>
          <w:bCs/>
          <w:sz w:val="28"/>
          <w:szCs w:val="28"/>
          <w:vertAlign w:val="superscript"/>
          <w:rtl/>
        </w:rPr>
        <w:t>(</w:t>
      </w:r>
      <w:r w:rsidRPr="000937FE">
        <w:rPr>
          <w:rStyle w:val="ab"/>
          <w:rFonts w:ascii="Simplified Arabic" w:hAnsi="Simplified Arabic" w:cs="Simplified Arabic"/>
          <w:b/>
          <w:bCs/>
          <w:rtl/>
        </w:rPr>
        <w:footnoteReference w:id="4"/>
      </w:r>
      <w:r w:rsidRPr="000937FE">
        <w:rPr>
          <w:rFonts w:ascii="Simplified Arabic" w:hAnsi="Simplified Arabic" w:cs="Simplified Arabic" w:hint="cs"/>
          <w:b/>
          <w:bCs/>
          <w:sz w:val="28"/>
          <w:szCs w:val="28"/>
          <w:vertAlign w:val="superscript"/>
          <w:rtl/>
        </w:rPr>
        <w:t>)</w:t>
      </w:r>
      <w:r>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xml:space="preserve">بل أيضاً من تصور سعودي </w:t>
      </w:r>
      <w:r>
        <w:rPr>
          <w:rFonts w:ascii="Simplified Arabic" w:hAnsi="Simplified Arabic" w:cs="Simplified Arabic"/>
          <w:sz w:val="28"/>
          <w:szCs w:val="28"/>
          <w:rtl/>
        </w:rPr>
        <w:t>استرات</w:t>
      </w:r>
      <w:r w:rsidRPr="00A97275">
        <w:rPr>
          <w:rFonts w:ascii="Simplified Arabic" w:hAnsi="Simplified Arabic" w:cs="Simplified Arabic"/>
          <w:sz w:val="28"/>
          <w:szCs w:val="28"/>
          <w:rtl/>
        </w:rPr>
        <w:t>يجي يرى</w:t>
      </w:r>
      <w:r>
        <w:rPr>
          <w:rFonts w:ascii="Simplified Arabic" w:hAnsi="Simplified Arabic" w:cs="Simplified Arabic"/>
          <w:sz w:val="28"/>
          <w:szCs w:val="28"/>
          <w:rtl/>
        </w:rPr>
        <w:t xml:space="preserve"> أنَّ </w:t>
      </w:r>
      <w:r w:rsidRPr="00A97275">
        <w:rPr>
          <w:rFonts w:ascii="Simplified Arabic" w:hAnsi="Simplified Arabic" w:cs="Simplified Arabic"/>
          <w:sz w:val="28"/>
          <w:szCs w:val="28"/>
          <w:rtl/>
        </w:rPr>
        <w:t>العراق</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إذا لم يكن حليفاً، فهو تهديد كامن ينبغي تحجيمه</w:t>
      </w:r>
      <w:r>
        <w:rPr>
          <w:rFonts w:ascii="Simplified Arabic" w:hAnsi="Simplified Arabic" w:cs="Simplified Arabic"/>
          <w:sz w:val="28"/>
          <w:szCs w:val="28"/>
          <w:rtl/>
        </w:rPr>
        <w:t xml:space="preserve"> أو </w:t>
      </w:r>
      <w:r w:rsidRPr="00A97275">
        <w:rPr>
          <w:rFonts w:ascii="Simplified Arabic" w:hAnsi="Simplified Arabic" w:cs="Simplified Arabic"/>
          <w:sz w:val="28"/>
          <w:szCs w:val="28"/>
          <w:rtl/>
        </w:rPr>
        <w:t>عزله</w:t>
      </w:r>
      <w:r>
        <w:rPr>
          <w:rFonts w:ascii="Simplified Arabic" w:hAnsi="Simplified Arabic" w:cs="Simplified Arabic" w:hint="cs"/>
          <w:sz w:val="28"/>
          <w:szCs w:val="28"/>
          <w:rtl/>
        </w:rPr>
        <w:t xml:space="preserve"> وفق الرؤية السعودية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5"/>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الأمر الذي يفسر </w:t>
      </w:r>
      <w:r w:rsidRPr="00A97275">
        <w:rPr>
          <w:rFonts w:ascii="Simplified Arabic" w:hAnsi="Simplified Arabic" w:cs="Simplified Arabic"/>
          <w:sz w:val="28"/>
          <w:szCs w:val="28"/>
          <w:rtl/>
        </w:rPr>
        <w:t xml:space="preserve">تجاهل السعودية الكامل لحكومة </w:t>
      </w:r>
      <w:r>
        <w:rPr>
          <w:rFonts w:ascii="Simplified Arabic" w:hAnsi="Simplified Arabic" w:cs="Simplified Arabic" w:hint="cs"/>
          <w:sz w:val="28"/>
          <w:szCs w:val="28"/>
          <w:rtl/>
        </w:rPr>
        <w:t xml:space="preserve">رئيس الوزراء الأسبق </w:t>
      </w:r>
      <w:r w:rsidRPr="00A97275">
        <w:rPr>
          <w:rFonts w:ascii="Simplified Arabic" w:hAnsi="Simplified Arabic" w:cs="Simplified Arabic"/>
          <w:sz w:val="28"/>
          <w:szCs w:val="28"/>
          <w:rtl/>
        </w:rPr>
        <w:t>نوري المالكي، وامتناعها عن تطوير أي علاقات سياسية</w:t>
      </w:r>
      <w:r>
        <w:rPr>
          <w:rFonts w:ascii="Simplified Arabic" w:hAnsi="Simplified Arabic" w:cs="Simplified Arabic"/>
          <w:sz w:val="28"/>
          <w:szCs w:val="28"/>
          <w:rtl/>
        </w:rPr>
        <w:t xml:space="preserve"> أو </w:t>
      </w:r>
      <w:r w:rsidRPr="00A97275">
        <w:rPr>
          <w:rFonts w:ascii="Simplified Arabic" w:hAnsi="Simplified Arabic" w:cs="Simplified Arabic"/>
          <w:sz w:val="28"/>
          <w:szCs w:val="28"/>
          <w:rtl/>
        </w:rPr>
        <w:t>اقتصادية فاعلة معه</w:t>
      </w:r>
      <w:r w:rsidRPr="00A97275">
        <w:rPr>
          <w:rFonts w:ascii="Simplified Arabic" w:hAnsi="Simplified Arabic" w:cs="Simplified Arabic" w:hint="cs"/>
          <w:sz w:val="28"/>
          <w:szCs w:val="28"/>
          <w:rtl/>
        </w:rPr>
        <w:t>ا</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وهو </w:t>
      </w:r>
      <w:r w:rsidRPr="00A97275">
        <w:rPr>
          <w:rFonts w:ascii="Simplified Arabic" w:hAnsi="Simplified Arabic" w:cs="Simplified Arabic"/>
          <w:sz w:val="28"/>
          <w:szCs w:val="28"/>
          <w:rtl/>
        </w:rPr>
        <w:t>ما عكس تبنّي السعودية لنمط الرفض السلبي في التفاعل السياس</w:t>
      </w:r>
      <w:bookmarkStart w:id="6" w:name="_Hlk201818319"/>
      <w:r w:rsidRPr="00A97275">
        <w:rPr>
          <w:rFonts w:ascii="Simplified Arabic" w:hAnsi="Simplified Arabic" w:cs="Simplified Arabic" w:hint="cs"/>
          <w:sz w:val="28"/>
          <w:szCs w:val="28"/>
          <w:rtl/>
        </w:rPr>
        <w:t>ي</w:t>
      </w:r>
      <w:r w:rsidRPr="00337C07">
        <w:rPr>
          <w:rFonts w:ascii="Simplified Arabic" w:hAnsi="Simplified Arabic" w:cs="Simplified Arabic" w:hint="cs"/>
          <w:b/>
          <w:bCs/>
          <w:sz w:val="28"/>
          <w:szCs w:val="28"/>
          <w:vertAlign w:val="superscript"/>
          <w:rtl/>
        </w:rPr>
        <w:t>(</w:t>
      </w:r>
      <w:r w:rsidRPr="00337C07">
        <w:rPr>
          <w:rStyle w:val="ab"/>
          <w:rFonts w:ascii="Simplified Arabic" w:hAnsi="Simplified Arabic" w:cs="Simplified Arabic"/>
          <w:b/>
          <w:bCs/>
          <w:rtl/>
        </w:rPr>
        <w:footnoteReference w:id="6"/>
      </w:r>
      <w:r w:rsidRPr="00337C07">
        <w:rPr>
          <w:rFonts w:ascii="Simplified Arabic" w:hAnsi="Simplified Arabic" w:cs="Simplified Arabic" w:hint="cs"/>
          <w:b/>
          <w:bCs/>
          <w:sz w:val="28"/>
          <w:szCs w:val="28"/>
          <w:vertAlign w:val="superscript"/>
          <w:rtl/>
        </w:rPr>
        <w:t>)</w:t>
      </w:r>
      <w:r>
        <w:rPr>
          <w:rFonts w:ascii="Simplified Arabic" w:hAnsi="Simplified Arabic" w:cs="Simplified Arabic" w:hint="cs"/>
          <w:sz w:val="28"/>
          <w:szCs w:val="28"/>
          <w:rtl/>
        </w:rPr>
        <w:t>،</w:t>
      </w:r>
      <w:r w:rsidRPr="00A97275">
        <w:rPr>
          <w:rFonts w:ascii="Simplified Arabic" w:hAnsi="Simplified Arabic" w:cs="Simplified Arabic" w:hint="cs"/>
          <w:sz w:val="28"/>
          <w:szCs w:val="28"/>
          <w:rtl/>
        </w:rPr>
        <w:t xml:space="preserve"> والحقيقة</w:t>
      </w:r>
      <w:r>
        <w:rPr>
          <w:rFonts w:ascii="Simplified Arabic" w:hAnsi="Simplified Arabic" w:cs="Simplified Arabic" w:hint="cs"/>
          <w:sz w:val="28"/>
          <w:szCs w:val="28"/>
          <w:rtl/>
        </w:rPr>
        <w:t xml:space="preserve"> أنَّ </w:t>
      </w:r>
      <w:r w:rsidRPr="00A97275">
        <w:rPr>
          <w:rFonts w:ascii="Simplified Arabic" w:hAnsi="Simplified Arabic" w:cs="Simplified Arabic" w:hint="cs"/>
          <w:sz w:val="28"/>
          <w:szCs w:val="28"/>
          <w:rtl/>
        </w:rPr>
        <w:t xml:space="preserve">الكتلة السياسية الأكبر في العراق في ذلك الوقت كانت تتبنى موقفاً </w:t>
      </w:r>
      <w:r>
        <w:rPr>
          <w:rFonts w:ascii="Simplified Arabic" w:hAnsi="Simplified Arabic" w:cs="Simplified Arabic" w:hint="cs"/>
          <w:sz w:val="28"/>
          <w:szCs w:val="28"/>
          <w:rtl/>
        </w:rPr>
        <w:t>سلبياً نحو</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السعودية</w:t>
      </w:r>
      <w:r w:rsidRPr="00A97275">
        <w:rPr>
          <w:rFonts w:ascii="Simplified Arabic" w:hAnsi="Simplified Arabic" w:cs="Simplified Arabic" w:hint="cs"/>
          <w:sz w:val="28"/>
          <w:szCs w:val="28"/>
          <w:rtl/>
        </w:rPr>
        <w:t>، وتتهمها بالإرهاب، الأمر الذي حال دون أي انفتاح سعودي تجاه العراق</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7"/>
      </w:r>
      <w:r w:rsidRPr="00A97275">
        <w:rPr>
          <w:rFonts w:ascii="Simplified Arabic" w:eastAsia="Times New Roman" w:hAnsi="Simplified Arabic" w:cs="Simplified Arabic"/>
          <w:b/>
          <w:bCs/>
          <w:sz w:val="28"/>
          <w:szCs w:val="28"/>
          <w:vertAlign w:val="superscript"/>
          <w:rtl/>
          <w:lang w:eastAsia="ar-SA"/>
        </w:rPr>
        <w:t>)</w:t>
      </w:r>
      <w:bookmarkEnd w:id="6"/>
      <w:r w:rsidRPr="00A97275">
        <w:rPr>
          <w:rFonts w:ascii="Simplified Arabic" w:hAnsi="Simplified Arabic" w:cs="Simplified Arabic" w:hint="cs"/>
          <w:sz w:val="28"/>
          <w:szCs w:val="28"/>
          <w:rtl/>
        </w:rPr>
        <w:t xml:space="preserve">. </w:t>
      </w:r>
    </w:p>
    <w:p w14:paraId="7A7E8225" w14:textId="77777777" w:rsidR="00480FCF" w:rsidRDefault="00480FCF" w:rsidP="008419B1">
      <w:pPr>
        <w:bidi/>
        <w:spacing w:after="0"/>
        <w:ind w:firstLine="425"/>
        <w:jc w:val="both"/>
        <w:rPr>
          <w:rFonts w:ascii="Simplified Arabic" w:hAnsi="Simplified Arabic" w:cs="Simplified Arabic"/>
          <w:sz w:val="28"/>
          <w:szCs w:val="28"/>
          <w:rtl/>
        </w:rPr>
      </w:pPr>
      <w:r>
        <w:rPr>
          <w:rFonts w:ascii="Simplified Arabic" w:hAnsi="Simplified Arabic" w:cs="Simplified Arabic" w:hint="cs"/>
          <w:sz w:val="28"/>
          <w:szCs w:val="28"/>
          <w:rtl/>
        </w:rPr>
        <w:t>غلب</w:t>
      </w:r>
      <w:r w:rsidRPr="00A97275">
        <w:rPr>
          <w:rFonts w:ascii="Simplified Arabic" w:hAnsi="Simplified Arabic" w:cs="Simplified Arabic" w:hint="cs"/>
          <w:sz w:val="28"/>
          <w:szCs w:val="28"/>
          <w:rtl/>
        </w:rPr>
        <w:t xml:space="preserve"> التوتر </w:t>
      </w:r>
      <w:r>
        <w:rPr>
          <w:rFonts w:ascii="Simplified Arabic" w:hAnsi="Simplified Arabic" w:cs="Simplified Arabic" w:hint="cs"/>
          <w:sz w:val="28"/>
          <w:szCs w:val="28"/>
          <w:rtl/>
        </w:rPr>
        <w:t>على</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مواقف</w:t>
      </w:r>
      <w:r w:rsidRPr="00A97275">
        <w:rPr>
          <w:rFonts w:ascii="Simplified Arabic" w:hAnsi="Simplified Arabic" w:cs="Simplified Arabic" w:hint="cs"/>
          <w:sz w:val="28"/>
          <w:szCs w:val="28"/>
          <w:rtl/>
        </w:rPr>
        <w:t xml:space="preserve"> البلدين في عام 2012، </w:t>
      </w:r>
      <w:r>
        <w:rPr>
          <w:rFonts w:ascii="Simplified Arabic" w:hAnsi="Simplified Arabic" w:cs="Simplified Arabic" w:hint="cs"/>
          <w:sz w:val="28"/>
          <w:szCs w:val="28"/>
          <w:rtl/>
        </w:rPr>
        <w:t xml:space="preserve">وذلك </w:t>
      </w:r>
      <w:r w:rsidRPr="00A97275">
        <w:rPr>
          <w:rFonts w:ascii="Simplified Arabic" w:hAnsi="Simplified Arabic" w:cs="Simplified Arabic" w:hint="cs"/>
          <w:sz w:val="28"/>
          <w:szCs w:val="28"/>
          <w:rtl/>
        </w:rPr>
        <w:t xml:space="preserve">عندما قامت </w:t>
      </w:r>
      <w:r w:rsidRPr="00A97275">
        <w:rPr>
          <w:rFonts w:ascii="Simplified Arabic" w:hAnsi="Simplified Arabic" w:cs="Simplified Arabic"/>
          <w:sz w:val="28"/>
          <w:szCs w:val="28"/>
          <w:rtl/>
        </w:rPr>
        <w:t xml:space="preserve">الحكومة العراقية </w:t>
      </w:r>
      <w:r w:rsidRPr="00A97275">
        <w:rPr>
          <w:rFonts w:ascii="Simplified Arabic" w:hAnsi="Simplified Arabic" w:cs="Simplified Arabic" w:hint="cs"/>
          <w:sz w:val="28"/>
          <w:szCs w:val="28"/>
          <w:rtl/>
        </w:rPr>
        <w:t xml:space="preserve">بتنفيذ </w:t>
      </w:r>
      <w:r w:rsidRPr="00A97275">
        <w:rPr>
          <w:rFonts w:ascii="Simplified Arabic" w:hAnsi="Simplified Arabic" w:cs="Simplified Arabic"/>
          <w:sz w:val="28"/>
          <w:szCs w:val="28"/>
          <w:rtl/>
        </w:rPr>
        <w:t>أحكام الاعدام بمعتقلين سعوديين تتهمهم الحكومة العر</w:t>
      </w:r>
      <w:r w:rsidRPr="00A97275">
        <w:rPr>
          <w:rFonts w:ascii="Simplified Arabic" w:hAnsi="Simplified Arabic" w:cs="Simplified Arabic" w:hint="cs"/>
          <w:sz w:val="28"/>
          <w:szCs w:val="28"/>
          <w:rtl/>
        </w:rPr>
        <w:t xml:space="preserve">اقية بالإرهاب، وذلك على هامش الشحن الطائفي الذي كان قائماً بين الدولتين، </w:t>
      </w:r>
      <w:r>
        <w:rPr>
          <w:rFonts w:ascii="Simplified Arabic" w:hAnsi="Simplified Arabic" w:cs="Simplified Arabic" w:hint="cs"/>
          <w:sz w:val="28"/>
          <w:szCs w:val="28"/>
          <w:rtl/>
        </w:rPr>
        <w:t>إذ</w:t>
      </w:r>
      <w:r w:rsidRPr="00A97275">
        <w:rPr>
          <w:rFonts w:ascii="Simplified Arabic" w:hAnsi="Simplified Arabic" w:cs="Simplified Arabic" w:hint="cs"/>
          <w:sz w:val="28"/>
          <w:szCs w:val="28"/>
          <w:rtl/>
        </w:rPr>
        <w:t xml:space="preserve"> كانت التصريحات الرسمية العراقية تتهم السعودية بدعم الإرهاب في العراق، وسرعان ما عقدت المملكة اتفاقية مع العراق حول تبادل السجناء بين البلدين، بما فيهم معتقلين كان محكوماً عليهم </w:t>
      </w:r>
      <w:proofErr w:type="gramStart"/>
      <w:r w:rsidRPr="00A97275">
        <w:rPr>
          <w:rFonts w:ascii="Simplified Arabic" w:hAnsi="Simplified Arabic" w:cs="Simplified Arabic" w:hint="cs"/>
          <w:sz w:val="28"/>
          <w:szCs w:val="28"/>
          <w:rtl/>
        </w:rPr>
        <w:t>بالإعدام</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8"/>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6253BE99"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كان ذلك في ظل أحداث وتداعيات موجة الربيع العربي، عندما أعادت المملكة النظر </w:t>
      </w:r>
      <w:r w:rsidRPr="00A97275">
        <w:rPr>
          <w:rFonts w:ascii="Simplified Arabic" w:hAnsi="Simplified Arabic" w:cs="Simplified Arabic"/>
          <w:sz w:val="28"/>
          <w:szCs w:val="28"/>
          <w:rtl/>
        </w:rPr>
        <w:t>في سياساتها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 xml:space="preserve">ية، </w:t>
      </w:r>
      <w:r w:rsidRPr="00A97275">
        <w:rPr>
          <w:rFonts w:ascii="Simplified Arabic" w:hAnsi="Simplified Arabic" w:cs="Simplified Arabic" w:hint="cs"/>
          <w:sz w:val="28"/>
          <w:szCs w:val="28"/>
          <w:rtl/>
        </w:rPr>
        <w:t>وسعت</w:t>
      </w:r>
      <w:r>
        <w:rPr>
          <w:rFonts w:ascii="Simplified Arabic" w:hAnsi="Simplified Arabic" w:cs="Simplified Arabic" w:hint="cs"/>
          <w:sz w:val="28"/>
          <w:szCs w:val="28"/>
          <w:rtl/>
        </w:rPr>
        <w:t xml:space="preserve"> إلى </w:t>
      </w:r>
      <w:r w:rsidRPr="00A97275">
        <w:rPr>
          <w:rFonts w:ascii="Simplified Arabic" w:hAnsi="Simplified Arabic" w:cs="Simplified Arabic"/>
          <w:sz w:val="28"/>
          <w:szCs w:val="28"/>
          <w:rtl/>
        </w:rPr>
        <w:t>بناء شبكة من الشراكات الأمنية وال</w:t>
      </w:r>
      <w:r>
        <w:rPr>
          <w:rFonts w:ascii="Simplified Arabic" w:hAnsi="Simplified Arabic" w:cs="Simplified Arabic"/>
          <w:sz w:val="28"/>
          <w:szCs w:val="28"/>
          <w:rtl/>
        </w:rPr>
        <w:t>استرات</w:t>
      </w:r>
      <w:r w:rsidRPr="00A97275">
        <w:rPr>
          <w:rFonts w:ascii="Simplified Arabic" w:hAnsi="Simplified Arabic" w:cs="Simplified Arabic"/>
          <w:sz w:val="28"/>
          <w:szCs w:val="28"/>
          <w:rtl/>
        </w:rPr>
        <w:t xml:space="preserve">يجية في الجوار القريب، </w:t>
      </w:r>
      <w:r>
        <w:rPr>
          <w:rFonts w:ascii="Simplified Arabic" w:hAnsi="Simplified Arabic" w:cs="Simplified Arabic" w:hint="cs"/>
          <w:sz w:val="28"/>
          <w:szCs w:val="28"/>
          <w:rtl/>
        </w:rPr>
        <w:t>وتحديدا</w:t>
      </w:r>
      <w:r w:rsidRPr="00A97275">
        <w:rPr>
          <w:rFonts w:ascii="Simplified Arabic" w:hAnsi="Simplified Arabic" w:cs="Simplified Arabic"/>
          <w:sz w:val="28"/>
          <w:szCs w:val="28"/>
          <w:rtl/>
        </w:rPr>
        <w:t xml:space="preserve"> مع العراق</w:t>
      </w:r>
      <w:r w:rsidRPr="00A97275">
        <w:rPr>
          <w:rFonts w:ascii="Simplified Arabic" w:hAnsi="Simplified Arabic" w:cs="Simplified Arabic" w:hint="cs"/>
          <w:sz w:val="28"/>
          <w:szCs w:val="28"/>
          <w:rtl/>
        </w:rPr>
        <w:t xml:space="preserve"> في ظل النفوذ ال</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 xml:space="preserve">ي المتزايد </w:t>
      </w:r>
      <w:proofErr w:type="gramStart"/>
      <w:r w:rsidRPr="00A97275">
        <w:rPr>
          <w:rFonts w:ascii="Simplified Arabic" w:hAnsi="Simplified Arabic" w:cs="Simplified Arabic" w:hint="cs"/>
          <w:sz w:val="28"/>
          <w:szCs w:val="28"/>
          <w:rtl/>
        </w:rPr>
        <w:t>عليه</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9"/>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p>
    <w:p w14:paraId="41C3E8D8" w14:textId="1ECD9F49"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lastRenderedPageBreak/>
        <w:t xml:space="preserve">غلب على السياسة الخارجية السعودية تجاه العراق في ذلك الحين طابع </w:t>
      </w:r>
      <w:r w:rsidRPr="00A97275">
        <w:rPr>
          <w:rFonts w:ascii="Simplified Arabic" w:hAnsi="Simplified Arabic" w:cs="Simplified Arabic"/>
          <w:sz w:val="28"/>
          <w:szCs w:val="28"/>
          <w:rtl/>
        </w:rPr>
        <w:t xml:space="preserve">من التفاعل الحذر، </w:t>
      </w:r>
      <w:r>
        <w:rPr>
          <w:rFonts w:ascii="Simplified Arabic" w:hAnsi="Simplified Arabic" w:cs="Simplified Arabic"/>
          <w:sz w:val="28"/>
          <w:szCs w:val="28"/>
          <w:rtl/>
        </w:rPr>
        <w:t>إذ</w:t>
      </w:r>
      <w:r w:rsidRPr="00A97275">
        <w:rPr>
          <w:rFonts w:ascii="Simplified Arabic" w:hAnsi="Simplified Arabic" w:cs="Simplified Arabic"/>
          <w:sz w:val="28"/>
          <w:szCs w:val="28"/>
          <w:rtl/>
        </w:rPr>
        <w:t xml:space="preserve"> اكتفت السعودية في بداية الأمر بمراقبة التطورات السياسية في العراق، دون التدخل المباشر في الشأن العراقي، وذلك حرصاً على تجنب أي تصعيد مع </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صاحبة النفوذ الأكبر</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في العراق</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10"/>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ولهذا، اعتمدت السياسية الخارجية السعودية </w:t>
      </w:r>
      <w:r w:rsidRPr="00A97275">
        <w:rPr>
          <w:rFonts w:ascii="Simplified Arabic" w:hAnsi="Simplified Arabic" w:cs="Simplified Arabic"/>
          <w:sz w:val="28"/>
          <w:szCs w:val="28"/>
          <w:rtl/>
        </w:rPr>
        <w:t xml:space="preserve">على وسائل </w:t>
      </w:r>
      <w:r w:rsidRPr="00A97275">
        <w:rPr>
          <w:rFonts w:ascii="Simplified Arabic" w:hAnsi="Simplified Arabic" w:cs="Simplified Arabic" w:hint="cs"/>
          <w:sz w:val="28"/>
          <w:szCs w:val="28"/>
          <w:rtl/>
        </w:rPr>
        <w:t xml:space="preserve">التفاعل </w:t>
      </w:r>
      <w:r w:rsidRPr="00A97275">
        <w:rPr>
          <w:rFonts w:ascii="Simplified Arabic" w:hAnsi="Simplified Arabic" w:cs="Simplified Arabic"/>
          <w:sz w:val="28"/>
          <w:szCs w:val="28"/>
          <w:rtl/>
        </w:rPr>
        <w:t xml:space="preserve">غير الرسمية، </w:t>
      </w:r>
      <w:r w:rsidRPr="00A97275">
        <w:rPr>
          <w:rFonts w:ascii="Simplified Arabic" w:hAnsi="Simplified Arabic" w:cs="Simplified Arabic" w:hint="cs"/>
          <w:sz w:val="28"/>
          <w:szCs w:val="28"/>
          <w:rtl/>
        </w:rPr>
        <w:t>ك</w:t>
      </w:r>
      <w:r w:rsidRPr="00A97275">
        <w:rPr>
          <w:rFonts w:ascii="Simplified Arabic" w:hAnsi="Simplified Arabic" w:cs="Simplified Arabic"/>
          <w:sz w:val="28"/>
          <w:szCs w:val="28"/>
          <w:rtl/>
        </w:rPr>
        <w:t xml:space="preserve">اللقاءات الجانبية في المحافل الدولية، </w:t>
      </w:r>
      <w:r w:rsidRPr="00A97275">
        <w:rPr>
          <w:rFonts w:ascii="Simplified Arabic" w:hAnsi="Simplified Arabic" w:cs="Simplified Arabic" w:hint="cs"/>
          <w:sz w:val="28"/>
          <w:szCs w:val="28"/>
          <w:rtl/>
        </w:rPr>
        <w:t>والتواصل مع العراق</w:t>
      </w:r>
      <w:r w:rsidRPr="00A97275">
        <w:rPr>
          <w:rFonts w:ascii="Simplified Arabic" w:hAnsi="Simplified Arabic" w:cs="Simplified Arabic"/>
          <w:sz w:val="28"/>
          <w:szCs w:val="28"/>
          <w:rtl/>
        </w:rPr>
        <w:t xml:space="preserve"> عبر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 xml:space="preserve">وسطاء </w:t>
      </w:r>
      <w:r w:rsidRPr="00A97275">
        <w:rPr>
          <w:rFonts w:ascii="Simplified Arabic" w:hAnsi="Simplified Arabic" w:cs="Simplified Arabic" w:hint="cs"/>
          <w:sz w:val="28"/>
          <w:szCs w:val="28"/>
          <w:rtl/>
        </w:rPr>
        <w:t>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 xml:space="preserve">يين، </w:t>
      </w:r>
      <w:r w:rsidRPr="00A97275">
        <w:rPr>
          <w:rFonts w:ascii="Simplified Arabic" w:hAnsi="Simplified Arabic" w:cs="Simplified Arabic" w:hint="cs"/>
          <w:sz w:val="28"/>
          <w:szCs w:val="28"/>
          <w:rtl/>
        </w:rPr>
        <w:t>وكل ذلك بهدف</w:t>
      </w:r>
      <w:r w:rsidRPr="00A97275">
        <w:rPr>
          <w:rFonts w:ascii="Simplified Arabic" w:hAnsi="Simplified Arabic" w:cs="Simplified Arabic"/>
          <w:sz w:val="28"/>
          <w:szCs w:val="28"/>
          <w:rtl/>
        </w:rPr>
        <w:t xml:space="preserve"> تفكيك بعض الخلافات</w:t>
      </w:r>
      <w:r w:rsidRPr="00A97275">
        <w:rPr>
          <w:rFonts w:ascii="Simplified Arabic" w:hAnsi="Simplified Arabic" w:cs="Simplified Arabic" w:hint="cs"/>
          <w:sz w:val="28"/>
          <w:szCs w:val="28"/>
          <w:rtl/>
        </w:rPr>
        <w:t xml:space="preserve"> العالقة والمؤثرة</w:t>
      </w:r>
      <w:r w:rsidRPr="00A97275">
        <w:rPr>
          <w:rFonts w:ascii="Simplified Arabic" w:hAnsi="Simplified Arabic" w:cs="Simplified Arabic"/>
          <w:sz w:val="28"/>
          <w:szCs w:val="28"/>
          <w:rtl/>
        </w:rPr>
        <w:t xml:space="preserve"> بين الدولتين، </w:t>
      </w:r>
      <w:r>
        <w:rPr>
          <w:rFonts w:ascii="Simplified Arabic" w:hAnsi="Simplified Arabic" w:cs="Simplified Arabic"/>
          <w:sz w:val="28"/>
          <w:szCs w:val="28"/>
          <w:rtl/>
        </w:rPr>
        <w:t>التي</w:t>
      </w:r>
      <w:r w:rsidRPr="00A97275">
        <w:rPr>
          <w:rFonts w:ascii="Simplified Arabic" w:hAnsi="Simplified Arabic" w:cs="Simplified Arabic"/>
          <w:sz w:val="28"/>
          <w:szCs w:val="28"/>
          <w:rtl/>
        </w:rPr>
        <w:t xml:space="preserve"> كانت تتعلق بقضايا الحدود، </w:t>
      </w:r>
      <w:r w:rsidRPr="00A97275">
        <w:rPr>
          <w:rFonts w:ascii="Simplified Arabic" w:hAnsi="Simplified Arabic" w:cs="Simplified Arabic" w:hint="cs"/>
          <w:sz w:val="28"/>
          <w:szCs w:val="28"/>
          <w:rtl/>
        </w:rPr>
        <w:t>والتمثيل الدبلوماسي المتبادل</w:t>
      </w:r>
      <w:r w:rsidRPr="00A97275">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فضلاً عن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 xml:space="preserve">ملفات </w:t>
      </w:r>
      <w:r w:rsidRPr="00A97275">
        <w:rPr>
          <w:rFonts w:ascii="Simplified Arabic" w:hAnsi="Simplified Arabic" w:cs="Simplified Arabic" w:hint="cs"/>
          <w:sz w:val="28"/>
          <w:szCs w:val="28"/>
          <w:rtl/>
        </w:rPr>
        <w:t>الأمنية المتعلقة ب</w:t>
      </w:r>
      <w:r w:rsidRPr="00A97275">
        <w:rPr>
          <w:rFonts w:ascii="Simplified Arabic" w:hAnsi="Simplified Arabic" w:cs="Simplified Arabic"/>
          <w:sz w:val="28"/>
          <w:szCs w:val="28"/>
          <w:rtl/>
        </w:rPr>
        <w:t>المعتقلين والمهجرين</w:t>
      </w:r>
      <w:r w:rsidRPr="00A97275">
        <w:rPr>
          <w:rFonts w:ascii="Simplified Arabic" w:hAnsi="Simplified Arabic" w:cs="Simplified Arabic" w:hint="cs"/>
          <w:sz w:val="28"/>
          <w:szCs w:val="28"/>
          <w:rtl/>
        </w:rPr>
        <w:t>،</w:t>
      </w:r>
      <w:r w:rsidR="00B87420">
        <w:rPr>
          <w:rFonts w:ascii="Simplified Arabic" w:hAnsi="Simplified Arabic" w:cs="Simplified Arabic" w:hint="cs"/>
          <w:sz w:val="28"/>
          <w:szCs w:val="28"/>
          <w:rtl/>
        </w:rPr>
        <w:t xml:space="preserve"> اذ</w:t>
      </w:r>
      <w:r w:rsidRPr="00A97275">
        <w:rPr>
          <w:rFonts w:ascii="Simplified Arabic" w:hAnsi="Simplified Arabic" w:cs="Simplified Arabic" w:hint="cs"/>
          <w:sz w:val="28"/>
          <w:szCs w:val="28"/>
          <w:rtl/>
        </w:rPr>
        <w:t xml:space="preserve"> يمكن القول </w:t>
      </w:r>
      <w:r>
        <w:rPr>
          <w:rFonts w:ascii="Simplified Arabic" w:hAnsi="Simplified Arabic" w:cs="Simplified Arabic" w:hint="cs"/>
          <w:sz w:val="28"/>
          <w:szCs w:val="28"/>
          <w:rtl/>
        </w:rPr>
        <w:t>إ</w:t>
      </w:r>
      <w:r w:rsidRPr="00A97275">
        <w:rPr>
          <w:rFonts w:ascii="Simplified Arabic" w:hAnsi="Simplified Arabic" w:cs="Simplified Arabic" w:hint="cs"/>
          <w:sz w:val="28"/>
          <w:szCs w:val="28"/>
          <w:rtl/>
        </w:rPr>
        <w:t>ن السياسية الخارجية السعودية تجاه العراق خلال ال</w:t>
      </w:r>
      <w:r>
        <w:rPr>
          <w:rFonts w:ascii="Simplified Arabic" w:hAnsi="Simplified Arabic" w:cs="Simplified Arabic" w:hint="cs"/>
          <w:sz w:val="28"/>
          <w:szCs w:val="28"/>
          <w:rtl/>
        </w:rPr>
        <w:t>مدة</w:t>
      </w:r>
      <w:r w:rsidRPr="00A97275">
        <w:rPr>
          <w:rFonts w:ascii="Simplified Arabic" w:hAnsi="Simplified Arabic" w:cs="Simplified Arabic" w:hint="cs"/>
          <w:sz w:val="28"/>
          <w:szCs w:val="28"/>
          <w:rtl/>
        </w:rPr>
        <w:t xml:space="preserve"> 2011-2013 كانت تهدف بشكل </w:t>
      </w:r>
      <w:r>
        <w:rPr>
          <w:rFonts w:ascii="Simplified Arabic" w:hAnsi="Simplified Arabic" w:cs="Simplified Arabic" w:hint="cs"/>
          <w:sz w:val="28"/>
          <w:szCs w:val="28"/>
          <w:rtl/>
        </w:rPr>
        <w:t xml:space="preserve">رئيس إلى </w:t>
      </w:r>
      <w:r w:rsidRPr="00A97275">
        <w:rPr>
          <w:rFonts w:ascii="Simplified Arabic" w:hAnsi="Simplified Arabic" w:cs="Simplified Arabic" w:hint="cs"/>
          <w:sz w:val="28"/>
          <w:szCs w:val="28"/>
          <w:rtl/>
        </w:rPr>
        <w:t>إعادة بناء جسور الثقة مع العراق، و</w:t>
      </w:r>
      <w:r w:rsidRPr="00A97275">
        <w:rPr>
          <w:rFonts w:ascii="Simplified Arabic" w:hAnsi="Simplified Arabic" w:cs="Simplified Arabic"/>
          <w:sz w:val="28"/>
          <w:szCs w:val="28"/>
          <w:rtl/>
        </w:rPr>
        <w:t xml:space="preserve">فتح قنوات تواصل </w:t>
      </w:r>
      <w:r w:rsidRPr="00A97275">
        <w:rPr>
          <w:rFonts w:ascii="Simplified Arabic" w:hAnsi="Simplified Arabic" w:cs="Simplified Arabic" w:hint="cs"/>
          <w:sz w:val="28"/>
          <w:szCs w:val="28"/>
          <w:rtl/>
        </w:rPr>
        <w:t>جديدة بعد القطيعة التي استمرت منذ سنوات عديدة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11"/>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13C88A93" w14:textId="234A1B9B"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شهد عام 2014 تحولاً داخلياً كبيراً في العراق، تمثل بسيطرة تنظيم الدولة (</w:t>
      </w:r>
      <w:r w:rsidR="00B87420">
        <w:rPr>
          <w:rFonts w:ascii="Simplified Arabic" w:hAnsi="Simplified Arabic" w:cs="Simplified Arabic" w:hint="cs"/>
          <w:sz w:val="28"/>
          <w:szCs w:val="28"/>
          <w:rtl/>
        </w:rPr>
        <w:t>داعش</w:t>
      </w:r>
      <w:r w:rsidRPr="00A97275">
        <w:rPr>
          <w:rFonts w:ascii="Simplified Arabic" w:hAnsi="Simplified Arabic" w:cs="Simplified Arabic" w:hint="cs"/>
          <w:sz w:val="28"/>
          <w:szCs w:val="28"/>
          <w:rtl/>
        </w:rPr>
        <w:t>) على أجزاء واسعة من العراق، وهذا ما استدعى حدوث تحول في السياسة الخارجية السعودية تجاه العراق، وهو التحول الذي أدى</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ما يمكن وصفه بـ التفاعل الوقائي</w:t>
      </w:r>
      <w:r>
        <w:rPr>
          <w:rFonts w:ascii="Simplified Arabic" w:hAnsi="Simplified Arabic" w:cs="Simplified Arabic" w:hint="cs"/>
          <w:sz w:val="28"/>
          <w:szCs w:val="28"/>
          <w:rtl/>
        </w:rPr>
        <w:t xml:space="preserve"> أو </w:t>
      </w:r>
      <w:r w:rsidR="00B87420" w:rsidRPr="00A97275">
        <w:rPr>
          <w:rFonts w:ascii="Simplified Arabic" w:hAnsi="Simplified Arabic" w:cs="Simplified Arabic" w:hint="cs"/>
          <w:sz w:val="28"/>
          <w:szCs w:val="28"/>
          <w:rtl/>
        </w:rPr>
        <w:t>ا</w:t>
      </w:r>
      <w:r w:rsidR="00B87420">
        <w:rPr>
          <w:rFonts w:ascii="Simplified Arabic" w:hAnsi="Simplified Arabic" w:cs="Simplified Arabic" w:hint="cs"/>
          <w:sz w:val="28"/>
          <w:szCs w:val="28"/>
          <w:rtl/>
        </w:rPr>
        <w:t>لا</w:t>
      </w:r>
      <w:r w:rsidR="00B87420" w:rsidRPr="00A97275">
        <w:rPr>
          <w:rFonts w:ascii="Simplified Arabic" w:hAnsi="Simplified Arabic" w:cs="Simplified Arabic" w:hint="cs"/>
          <w:sz w:val="28"/>
          <w:szCs w:val="28"/>
          <w:rtl/>
        </w:rPr>
        <w:t>ستباقي</w:t>
      </w:r>
      <w:r w:rsidRPr="00A97275">
        <w:rPr>
          <w:rFonts w:ascii="Simplified Arabic" w:hAnsi="Simplified Arabic" w:cs="Simplified Arabic" w:hint="cs"/>
          <w:sz w:val="28"/>
          <w:szCs w:val="28"/>
          <w:rtl/>
        </w:rPr>
        <w:t xml:space="preserve"> والذي غلب عليه الطابع الأمني </w:t>
      </w:r>
      <w:proofErr w:type="gramStart"/>
      <w:r w:rsidRPr="00A97275">
        <w:rPr>
          <w:rFonts w:ascii="Simplified Arabic" w:hAnsi="Simplified Arabic" w:cs="Simplified Arabic" w:hint="cs"/>
          <w:sz w:val="28"/>
          <w:szCs w:val="28"/>
          <w:rtl/>
        </w:rPr>
        <w:t>والعسكري</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12"/>
      </w:r>
      <w:r w:rsidRPr="00A97275">
        <w:rPr>
          <w:rFonts w:ascii="Simplified Arabic" w:eastAsia="Times New Roman" w:hAnsi="Simplified Arabic" w:cs="Simplified Arabic"/>
          <w:b/>
          <w:bCs/>
          <w:sz w:val="28"/>
          <w:szCs w:val="28"/>
          <w:vertAlign w:val="superscript"/>
          <w:rtl/>
          <w:lang w:eastAsia="ar-SA"/>
        </w:rPr>
        <w:t>)</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أدركت</w:t>
      </w:r>
      <w:r w:rsidRPr="00A97275">
        <w:rPr>
          <w:rFonts w:ascii="Simplified Arabic" w:hAnsi="Simplified Arabic" w:cs="Simplified Arabic"/>
          <w:sz w:val="28"/>
          <w:szCs w:val="28"/>
          <w:rtl/>
        </w:rPr>
        <w:t xml:space="preserve"> السعودية ضرورة </w:t>
      </w:r>
      <w:r w:rsidRPr="00A97275">
        <w:rPr>
          <w:rFonts w:ascii="Simplified Arabic" w:hAnsi="Simplified Arabic" w:cs="Simplified Arabic" w:hint="cs"/>
          <w:sz w:val="28"/>
          <w:szCs w:val="28"/>
          <w:rtl/>
        </w:rPr>
        <w:t>تعزيز حضورها في العراق في ظل حكومة</w:t>
      </w:r>
      <w:r w:rsidRPr="00A97275">
        <w:rPr>
          <w:rFonts w:ascii="Simplified Arabic" w:hAnsi="Simplified Arabic" w:cs="Simplified Arabic"/>
          <w:sz w:val="28"/>
          <w:szCs w:val="28"/>
          <w:rtl/>
        </w:rPr>
        <w:t xml:space="preserve"> حيدر العبادي، ال</w:t>
      </w:r>
      <w:r w:rsidRPr="00A97275">
        <w:rPr>
          <w:rFonts w:ascii="Simplified Arabic" w:hAnsi="Simplified Arabic" w:cs="Simplified Arabic" w:hint="cs"/>
          <w:sz w:val="28"/>
          <w:szCs w:val="28"/>
          <w:rtl/>
        </w:rPr>
        <w:t>تي</w:t>
      </w:r>
      <w:r w:rsidRPr="00A97275">
        <w:rPr>
          <w:rFonts w:ascii="Simplified Arabic" w:hAnsi="Simplified Arabic" w:cs="Simplified Arabic"/>
          <w:sz w:val="28"/>
          <w:szCs w:val="28"/>
          <w:rtl/>
        </w:rPr>
        <w:t xml:space="preserve"> أبد</w:t>
      </w:r>
      <w:r w:rsidRPr="00A97275">
        <w:rPr>
          <w:rFonts w:ascii="Simplified Arabic" w:hAnsi="Simplified Arabic" w:cs="Simplified Arabic" w:hint="cs"/>
          <w:sz w:val="28"/>
          <w:szCs w:val="28"/>
          <w:rtl/>
        </w:rPr>
        <w:t xml:space="preserve">ت </w:t>
      </w:r>
      <w:r w:rsidRPr="00A97275">
        <w:rPr>
          <w:rFonts w:ascii="Simplified Arabic" w:hAnsi="Simplified Arabic" w:cs="Simplified Arabic"/>
          <w:sz w:val="28"/>
          <w:szCs w:val="28"/>
          <w:rtl/>
        </w:rPr>
        <w:t>ميلاً</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إعادة التوازن في السياسة الخارجية العراقية</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xml:space="preserve">فكان </w:t>
      </w:r>
      <w:r w:rsidRPr="00A97275">
        <w:rPr>
          <w:rFonts w:ascii="Simplified Arabic" w:hAnsi="Simplified Arabic" w:cs="Simplified Arabic" w:hint="cs"/>
          <w:sz w:val="28"/>
          <w:szCs w:val="28"/>
          <w:rtl/>
        </w:rPr>
        <w:t>ذلك بداية جديدة ل</w:t>
      </w:r>
      <w:r w:rsidRPr="00A97275">
        <w:rPr>
          <w:rFonts w:ascii="Simplified Arabic" w:hAnsi="Simplified Arabic" w:cs="Simplified Arabic"/>
          <w:sz w:val="28"/>
          <w:szCs w:val="28"/>
          <w:rtl/>
        </w:rPr>
        <w:t xml:space="preserve">انفتاح </w:t>
      </w:r>
      <w:r w:rsidRPr="00A97275">
        <w:rPr>
          <w:rFonts w:ascii="Simplified Arabic" w:hAnsi="Simplified Arabic" w:cs="Simplified Arabic" w:hint="cs"/>
          <w:sz w:val="28"/>
          <w:szCs w:val="28"/>
          <w:rtl/>
        </w:rPr>
        <w:t xml:space="preserve">مرتقب </w:t>
      </w:r>
      <w:r w:rsidRPr="00A97275">
        <w:rPr>
          <w:rFonts w:ascii="Simplified Arabic" w:hAnsi="Simplified Arabic" w:cs="Simplified Arabic"/>
          <w:sz w:val="28"/>
          <w:szCs w:val="28"/>
          <w:rtl/>
        </w:rPr>
        <w:t>عل</w:t>
      </w:r>
      <w:r w:rsidRPr="00A97275">
        <w:rPr>
          <w:rFonts w:ascii="Simplified Arabic" w:hAnsi="Simplified Arabic" w:cs="Simplified Arabic" w:hint="cs"/>
          <w:sz w:val="28"/>
          <w:szCs w:val="28"/>
          <w:rtl/>
        </w:rPr>
        <w:t xml:space="preserve">ى العراق، </w:t>
      </w:r>
      <w:r>
        <w:rPr>
          <w:rFonts w:ascii="Simplified Arabic" w:hAnsi="Simplified Arabic" w:cs="Simplified Arabic" w:hint="cs"/>
          <w:sz w:val="28"/>
          <w:szCs w:val="28"/>
          <w:rtl/>
        </w:rPr>
        <w:t>إذ انتقلت</w:t>
      </w:r>
      <w:r w:rsidRPr="00A97275">
        <w:rPr>
          <w:rFonts w:ascii="Simplified Arabic" w:hAnsi="Simplified Arabic" w:cs="Simplified Arabic" w:hint="cs"/>
          <w:sz w:val="28"/>
          <w:szCs w:val="28"/>
          <w:rtl/>
        </w:rPr>
        <w:t xml:space="preserve"> السعودية </w:t>
      </w:r>
      <w:r w:rsidRPr="00A97275">
        <w:rPr>
          <w:rFonts w:ascii="Simplified Arabic" w:hAnsi="Simplified Arabic" w:cs="Simplified Arabic"/>
          <w:sz w:val="28"/>
          <w:szCs w:val="28"/>
          <w:rtl/>
        </w:rPr>
        <w:t>من حالة الإنكار السياسي</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 xml:space="preserve">حالة </w:t>
      </w:r>
      <w:r w:rsidRPr="00A97275">
        <w:rPr>
          <w:rFonts w:ascii="Simplified Arabic" w:hAnsi="Simplified Arabic" w:cs="Simplified Arabic" w:hint="cs"/>
          <w:sz w:val="28"/>
          <w:szCs w:val="28"/>
          <w:rtl/>
        </w:rPr>
        <w:t>التفاعل</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التنافسي </w:t>
      </w:r>
      <w:proofErr w:type="gramStart"/>
      <w:r w:rsidRPr="00A97275">
        <w:rPr>
          <w:rFonts w:ascii="Simplified Arabic" w:hAnsi="Simplified Arabic" w:cs="Simplified Arabic"/>
          <w:sz w:val="28"/>
          <w:szCs w:val="28"/>
          <w:rtl/>
        </w:rPr>
        <w:t>الحذر</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13"/>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0F78F6A8" w14:textId="77777777" w:rsidR="00480FCF" w:rsidRPr="00A97275" w:rsidRDefault="00480FCF" w:rsidP="008419B1">
      <w:pPr>
        <w:bidi/>
        <w:spacing w:after="0"/>
        <w:ind w:firstLine="425"/>
        <w:jc w:val="both"/>
        <w:rPr>
          <w:rFonts w:ascii="Simplified Arabic" w:hAnsi="Simplified Arabic" w:cs="Simplified Arabic"/>
          <w:sz w:val="28"/>
          <w:szCs w:val="28"/>
          <w:rtl/>
        </w:rPr>
      </w:pPr>
      <w:r>
        <w:rPr>
          <w:rFonts w:ascii="Simplified Arabic" w:hAnsi="Simplified Arabic" w:cs="Simplified Arabic" w:hint="cs"/>
          <w:sz w:val="28"/>
          <w:szCs w:val="28"/>
          <w:rtl/>
        </w:rPr>
        <w:t>على الرغم</w:t>
      </w:r>
      <w:r w:rsidRPr="00A97275">
        <w:rPr>
          <w:rFonts w:ascii="Simplified Arabic" w:hAnsi="Simplified Arabic" w:cs="Simplified Arabic"/>
          <w:sz w:val="28"/>
          <w:szCs w:val="28"/>
          <w:rtl/>
        </w:rPr>
        <w:t xml:space="preserve"> من </w:t>
      </w:r>
      <w:r w:rsidRPr="00A97275">
        <w:rPr>
          <w:rFonts w:ascii="Simplified Arabic" w:hAnsi="Simplified Arabic" w:cs="Simplified Arabic" w:hint="cs"/>
          <w:sz w:val="28"/>
          <w:szCs w:val="28"/>
          <w:rtl/>
        </w:rPr>
        <w:t>ذلك</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ظلت</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السياسة الخارجية السعودية طوال عام 2014 تتأرجح</w:t>
      </w:r>
      <w:r w:rsidRPr="00A97275">
        <w:rPr>
          <w:rFonts w:ascii="Simplified Arabic" w:hAnsi="Simplified Arabic" w:cs="Simplified Arabic"/>
          <w:sz w:val="28"/>
          <w:szCs w:val="28"/>
          <w:rtl/>
        </w:rPr>
        <w:t xml:space="preserve"> بين الانفتاح </w:t>
      </w:r>
      <w:r w:rsidRPr="00A97275">
        <w:rPr>
          <w:rFonts w:ascii="Simplified Arabic" w:hAnsi="Simplified Arabic" w:cs="Simplified Arabic" w:hint="cs"/>
          <w:sz w:val="28"/>
          <w:szCs w:val="28"/>
          <w:rtl/>
        </w:rPr>
        <w:t>والتفاعل الحذر مع العراق</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بسبب </w:t>
      </w:r>
      <w:r w:rsidRPr="00A97275">
        <w:rPr>
          <w:rFonts w:ascii="Simplified Arabic" w:hAnsi="Simplified Arabic" w:cs="Simplified Arabic"/>
          <w:sz w:val="28"/>
          <w:szCs w:val="28"/>
          <w:rtl/>
        </w:rPr>
        <w:t xml:space="preserve">هيمنة </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 xml:space="preserve"> على المشهد السياسي العراقي، </w:t>
      </w:r>
      <w:r w:rsidRPr="00A97275">
        <w:rPr>
          <w:rFonts w:ascii="Simplified Arabic" w:hAnsi="Simplified Arabic" w:cs="Simplified Arabic" w:hint="cs"/>
          <w:sz w:val="28"/>
          <w:szCs w:val="28"/>
          <w:rtl/>
        </w:rPr>
        <w:t>إلا</w:t>
      </w:r>
      <w:r>
        <w:rPr>
          <w:rFonts w:ascii="Simplified Arabic" w:hAnsi="Simplified Arabic" w:cs="Simplified Arabic" w:hint="cs"/>
          <w:sz w:val="28"/>
          <w:szCs w:val="28"/>
          <w:rtl/>
        </w:rPr>
        <w:t xml:space="preserve"> أنَّ </w:t>
      </w:r>
      <w:r w:rsidRPr="00A97275">
        <w:rPr>
          <w:rFonts w:ascii="Simplified Arabic" w:hAnsi="Simplified Arabic" w:cs="Simplified Arabic" w:hint="cs"/>
          <w:sz w:val="28"/>
          <w:szCs w:val="28"/>
          <w:rtl/>
        </w:rPr>
        <w:t>هذا التوجه تغير تماماً في عام 2015، عندما تبنت</w:t>
      </w:r>
      <w:r w:rsidRPr="00A97275">
        <w:rPr>
          <w:rFonts w:ascii="Simplified Arabic" w:hAnsi="Simplified Arabic" w:cs="Simplified Arabic"/>
          <w:sz w:val="28"/>
          <w:szCs w:val="28"/>
          <w:rtl/>
        </w:rPr>
        <w:t xml:space="preserve"> السعودية سياسة </w:t>
      </w:r>
      <w:r w:rsidRPr="00A97275">
        <w:rPr>
          <w:rFonts w:ascii="Simplified Arabic" w:hAnsi="Simplified Arabic" w:cs="Simplified Arabic" w:hint="cs"/>
          <w:sz w:val="28"/>
          <w:szCs w:val="28"/>
          <w:rtl/>
        </w:rPr>
        <w:t xml:space="preserve">خارجية متوازنة تجاه العراق، تراوحت ما بين الدعم الأمني والعسكري </w:t>
      </w:r>
      <w:r w:rsidRPr="00A97275">
        <w:rPr>
          <w:rFonts w:ascii="Simplified Arabic" w:hAnsi="Simplified Arabic" w:cs="Simplified Arabic" w:hint="cs"/>
          <w:sz w:val="28"/>
          <w:szCs w:val="28"/>
          <w:rtl/>
        </w:rPr>
        <w:lastRenderedPageBreak/>
        <w:t>اللوجيستي لمواجهة تنظيم الدولة (</w:t>
      </w:r>
      <w:r>
        <w:rPr>
          <w:rFonts w:ascii="Simplified Arabic" w:hAnsi="Simplified Arabic" w:cs="Simplified Arabic" w:hint="cs"/>
          <w:sz w:val="28"/>
          <w:szCs w:val="28"/>
          <w:rtl/>
        </w:rPr>
        <w:t>عصابات داعش الإجرامية</w:t>
      </w:r>
      <w:r w:rsidRPr="00A97275">
        <w:rPr>
          <w:rFonts w:ascii="Simplified Arabic" w:hAnsi="Simplified Arabic" w:cs="Simplified Arabic" w:hint="cs"/>
          <w:sz w:val="28"/>
          <w:szCs w:val="28"/>
          <w:rtl/>
        </w:rPr>
        <w:t>)، و</w:t>
      </w:r>
      <w:r w:rsidRPr="00A97275">
        <w:rPr>
          <w:rFonts w:ascii="Simplified Arabic" w:hAnsi="Simplified Arabic" w:cs="Simplified Arabic"/>
          <w:sz w:val="28"/>
          <w:szCs w:val="28"/>
          <w:rtl/>
        </w:rPr>
        <w:t>الدعم الإنساني والسياسي من جهة، و</w:t>
      </w:r>
      <w:r w:rsidRPr="00A97275">
        <w:rPr>
          <w:rFonts w:ascii="Simplified Arabic" w:hAnsi="Simplified Arabic" w:cs="Simplified Arabic" w:hint="cs"/>
          <w:sz w:val="28"/>
          <w:szCs w:val="28"/>
          <w:rtl/>
        </w:rPr>
        <w:t>الابتعاد عن أي تدخل مباشر</w:t>
      </w:r>
      <w:r>
        <w:rPr>
          <w:rFonts w:ascii="Simplified Arabic" w:hAnsi="Simplified Arabic" w:cs="Simplified Arabic" w:hint="cs"/>
          <w:sz w:val="28"/>
          <w:szCs w:val="28"/>
          <w:rtl/>
        </w:rPr>
        <w:t xml:space="preserve"> أو </w:t>
      </w:r>
      <w:r w:rsidRPr="00A97275">
        <w:rPr>
          <w:rFonts w:ascii="Simplified Arabic" w:hAnsi="Simplified Arabic" w:cs="Simplified Arabic" w:hint="cs"/>
          <w:sz w:val="28"/>
          <w:szCs w:val="28"/>
          <w:rtl/>
        </w:rPr>
        <w:t xml:space="preserve">غير مباشر في المشكلات السياسية الداخلية في العراق </w:t>
      </w:r>
      <w:r w:rsidRPr="00A97275">
        <w:rPr>
          <w:rFonts w:ascii="Simplified Arabic" w:hAnsi="Simplified Arabic" w:cs="Simplified Arabic"/>
          <w:sz w:val="28"/>
          <w:szCs w:val="28"/>
          <w:rtl/>
        </w:rPr>
        <w:t xml:space="preserve">من جهة </w:t>
      </w:r>
      <w:proofErr w:type="gramStart"/>
      <w:r>
        <w:rPr>
          <w:rFonts w:ascii="Simplified Arabic" w:hAnsi="Simplified Arabic" w:cs="Simplified Arabic"/>
          <w:sz w:val="28"/>
          <w:szCs w:val="28"/>
          <w:rtl/>
        </w:rPr>
        <w:t>أُخرى</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14"/>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2E9B48EC" w14:textId="5F1136C4"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في تلك </w:t>
      </w:r>
      <w:r w:rsidR="00E506F9">
        <w:rPr>
          <w:rFonts w:ascii="Simplified Arabic" w:hAnsi="Simplified Arabic" w:cs="Simplified Arabic" w:hint="cs"/>
          <w:sz w:val="28"/>
          <w:szCs w:val="28"/>
          <w:rtl/>
        </w:rPr>
        <w:t xml:space="preserve">المرحلة </w:t>
      </w:r>
      <w:r w:rsidRPr="00A97275">
        <w:rPr>
          <w:rFonts w:ascii="Simplified Arabic" w:hAnsi="Simplified Arabic" w:cs="Simplified Arabic" w:hint="cs"/>
          <w:sz w:val="28"/>
          <w:szCs w:val="28"/>
          <w:rtl/>
        </w:rPr>
        <w:t>وبالتحديد بعد احتجاجات البصرة في صيف عام 2015، بدأت السياسة الخارجية السعودية تتفاعل مع العراق باس</w:t>
      </w:r>
      <w:r>
        <w:rPr>
          <w:rFonts w:ascii="Simplified Arabic" w:hAnsi="Simplified Arabic" w:cs="Simplified Arabic" w:hint="cs"/>
          <w:sz w:val="28"/>
          <w:szCs w:val="28"/>
          <w:rtl/>
        </w:rPr>
        <w:t>تعمال</w:t>
      </w:r>
      <w:r w:rsidRPr="00A97275">
        <w:rPr>
          <w:rFonts w:ascii="Simplified Arabic" w:hAnsi="Simplified Arabic" w:cs="Simplified Arabic" w:hint="cs"/>
          <w:sz w:val="28"/>
          <w:szCs w:val="28"/>
          <w:rtl/>
        </w:rPr>
        <w:t xml:space="preserve"> ال</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الناعم</w:t>
      </w:r>
      <w:r w:rsidRPr="00A97275">
        <w:rPr>
          <w:rFonts w:ascii="Simplified Arabic" w:hAnsi="Simplified Arabic" w:cs="Simplified Arabic" w:hint="cs"/>
          <w:sz w:val="28"/>
          <w:szCs w:val="28"/>
          <w:rtl/>
        </w:rPr>
        <w:t>ة، بعد</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 xml:space="preserve">أدركت المملكة ضرورة تحسين صورتها لدى الرأي العام العراقي، كخطوة مهمة لإعادة </w:t>
      </w:r>
      <w:r w:rsidRPr="00A97275">
        <w:rPr>
          <w:rFonts w:ascii="Simplified Arabic" w:hAnsi="Simplified Arabic" w:cs="Simplified Arabic"/>
          <w:sz w:val="28"/>
          <w:szCs w:val="28"/>
          <w:rtl/>
        </w:rPr>
        <w:t xml:space="preserve">بناء جسور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ثقة مع المجتمع العراقي</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15"/>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w:t>
      </w:r>
      <w:r w:rsidRPr="00A97275">
        <w:rPr>
          <w:rFonts w:ascii="Simplified Arabic" w:hAnsi="Simplified Arabic" w:cs="Simplified Arabic" w:hint="cs"/>
          <w:sz w:val="28"/>
          <w:szCs w:val="28"/>
          <w:rtl/>
        </w:rPr>
        <w:t xml:space="preserve"> فعملت على تقديم الدعم المالي للمؤسسات والمشروعات ذات الطابع الديني والاجتماعي، وتعزيز النشاط الإعلامي داخل العراق لصالح السعودية، وبناء الأطر المناسبة لرعاية الأنشطة العلمية والتعليمية التي تفيد الإنسان العراقي بشكل مباشر، كالمؤتمرات والمنح الدراسية </w:t>
      </w:r>
      <w:r w:rsidRPr="00A97275">
        <w:rPr>
          <w:rFonts w:ascii="Simplified Arabic" w:hAnsi="Simplified Arabic" w:cs="Simplified Arabic"/>
          <w:sz w:val="28"/>
          <w:szCs w:val="28"/>
          <w:rtl/>
        </w:rPr>
        <w:t>للطلاب العراقيين في الجامعات السعودية</w:t>
      </w:r>
      <w:r>
        <w:rPr>
          <w:rFonts w:ascii="Simplified Arabic" w:hAnsi="Simplified Arabic" w:cs="Simplified Arabic" w:hint="cs"/>
          <w:sz w:val="28"/>
          <w:szCs w:val="28"/>
          <w:rtl/>
        </w:rPr>
        <w:t>،</w:t>
      </w:r>
      <w:r w:rsidRPr="00A97275">
        <w:rPr>
          <w:rFonts w:ascii="Simplified Arabic" w:hAnsi="Simplified Arabic" w:cs="Simplified Arabic" w:hint="cs"/>
          <w:sz w:val="28"/>
          <w:szCs w:val="28"/>
          <w:rtl/>
        </w:rPr>
        <w:t xml:space="preserve"> وفي الوقت نفسه </w:t>
      </w:r>
      <w:r w:rsidRPr="00A97275">
        <w:rPr>
          <w:rFonts w:ascii="Simplified Arabic" w:hAnsi="Simplified Arabic" w:cs="Simplified Arabic"/>
          <w:sz w:val="28"/>
          <w:szCs w:val="28"/>
          <w:rtl/>
        </w:rPr>
        <w:t>سعت السعودية</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بناء شبكة من العلاقات مع بعض القوى السياسية العراقية غير الموالية ل</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 xml:space="preserve">، </w:t>
      </w:r>
      <w:r>
        <w:rPr>
          <w:rFonts w:ascii="Simplified Arabic" w:hAnsi="Simplified Arabic" w:cs="Simplified Arabic" w:hint="cs"/>
          <w:sz w:val="28"/>
          <w:szCs w:val="28"/>
          <w:rtl/>
        </w:rPr>
        <w:t>مع  مختلف مكونات الطيف العراقي</w:t>
      </w:r>
      <w:r w:rsidRPr="00A97275">
        <w:rPr>
          <w:rFonts w:ascii="Simplified Arabic" w:hAnsi="Simplified Arabic" w:cs="Simplified Arabic"/>
          <w:sz w:val="28"/>
          <w:szCs w:val="28"/>
          <w:rtl/>
        </w:rPr>
        <w:t xml:space="preserve">، بهدف </w:t>
      </w:r>
      <w:r w:rsidRPr="00A97275">
        <w:rPr>
          <w:rFonts w:ascii="Simplified Arabic" w:hAnsi="Simplified Arabic" w:cs="Simplified Arabic" w:hint="cs"/>
          <w:sz w:val="28"/>
          <w:szCs w:val="28"/>
          <w:rtl/>
        </w:rPr>
        <w:t>صنع نوع من</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 xml:space="preserve">توازن </w:t>
      </w:r>
      <w:r w:rsidRPr="00A97275">
        <w:rPr>
          <w:rFonts w:ascii="Simplified Arabic" w:hAnsi="Simplified Arabic" w:cs="Simplified Arabic" w:hint="cs"/>
          <w:sz w:val="28"/>
          <w:szCs w:val="28"/>
          <w:rtl/>
        </w:rPr>
        <w:t>بين ال</w:t>
      </w:r>
      <w:r w:rsidRPr="00A97275">
        <w:rPr>
          <w:rFonts w:ascii="Simplified Arabic" w:hAnsi="Simplified Arabic" w:cs="Simplified Arabic"/>
          <w:sz w:val="28"/>
          <w:szCs w:val="28"/>
          <w:rtl/>
        </w:rPr>
        <w:t xml:space="preserve">قوى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داخل</w:t>
      </w:r>
      <w:r w:rsidRPr="00A97275">
        <w:rPr>
          <w:rFonts w:ascii="Simplified Arabic" w:hAnsi="Simplified Arabic" w:cs="Simplified Arabic" w:hint="cs"/>
          <w:sz w:val="28"/>
          <w:szCs w:val="28"/>
          <w:rtl/>
        </w:rPr>
        <w:t xml:space="preserve">ية </w:t>
      </w:r>
      <w:r w:rsidRPr="00A97275">
        <w:rPr>
          <w:rFonts w:ascii="Simplified Arabic" w:hAnsi="Simplified Arabic" w:cs="Simplified Arabic"/>
          <w:sz w:val="28"/>
          <w:szCs w:val="28"/>
          <w:rtl/>
        </w:rPr>
        <w:t>العراقية</w:t>
      </w:r>
      <w:r w:rsidRPr="00A97275">
        <w:rPr>
          <w:rFonts w:ascii="Simplified Arabic" w:hAnsi="Simplified Arabic" w:cs="Simplified Arabic" w:hint="cs"/>
          <w:sz w:val="28"/>
          <w:szCs w:val="28"/>
          <w:rtl/>
        </w:rPr>
        <w:t xml:space="preserve">، وذلك من خلال دعم </w:t>
      </w:r>
      <w:r w:rsidRPr="00A97275">
        <w:rPr>
          <w:rFonts w:ascii="Simplified Arabic" w:hAnsi="Simplified Arabic" w:cs="Simplified Arabic"/>
          <w:sz w:val="28"/>
          <w:szCs w:val="28"/>
          <w:rtl/>
        </w:rPr>
        <w:t xml:space="preserve">بعض الشخصيات والفصائل، </w:t>
      </w:r>
      <w:r>
        <w:rPr>
          <w:rFonts w:ascii="Simplified Arabic" w:hAnsi="Simplified Arabic" w:cs="Simplified Arabic"/>
          <w:sz w:val="28"/>
          <w:szCs w:val="28"/>
          <w:rtl/>
        </w:rPr>
        <w:t xml:space="preserve">فضلاً عن </w:t>
      </w:r>
      <w:r w:rsidRPr="00A97275">
        <w:rPr>
          <w:rFonts w:ascii="Simplified Arabic" w:hAnsi="Simplified Arabic" w:cs="Simplified Arabic"/>
          <w:sz w:val="28"/>
          <w:szCs w:val="28"/>
          <w:rtl/>
        </w:rPr>
        <w:t>اس</w:t>
      </w:r>
      <w:r>
        <w:rPr>
          <w:rFonts w:ascii="Simplified Arabic" w:hAnsi="Simplified Arabic" w:cs="Simplified Arabic"/>
          <w:sz w:val="28"/>
          <w:szCs w:val="28"/>
          <w:rtl/>
        </w:rPr>
        <w:t>تعمال</w:t>
      </w:r>
      <w:r w:rsidRPr="00A97275">
        <w:rPr>
          <w:rFonts w:ascii="Simplified Arabic" w:hAnsi="Simplified Arabic" w:cs="Simplified Arabic"/>
          <w:sz w:val="28"/>
          <w:szCs w:val="28"/>
          <w:rtl/>
        </w:rPr>
        <w:t xml:space="preserve"> وسائل الإعلام لتعزيز خطاب سياسي معتدل وغير طائفي، </w:t>
      </w:r>
      <w:r w:rsidRPr="00A97275">
        <w:rPr>
          <w:rFonts w:ascii="Simplified Arabic" w:hAnsi="Simplified Arabic" w:cs="Simplified Arabic" w:hint="cs"/>
          <w:sz w:val="28"/>
          <w:szCs w:val="28"/>
          <w:rtl/>
        </w:rPr>
        <w:t xml:space="preserve">وقد </w:t>
      </w:r>
      <w:r w:rsidRPr="00A97275">
        <w:rPr>
          <w:rFonts w:ascii="Simplified Arabic" w:hAnsi="Simplified Arabic" w:cs="Simplified Arabic"/>
          <w:sz w:val="28"/>
          <w:szCs w:val="28"/>
          <w:rtl/>
        </w:rPr>
        <w:t xml:space="preserve">ساعد </w:t>
      </w:r>
      <w:r w:rsidRPr="00A97275">
        <w:rPr>
          <w:rFonts w:ascii="Simplified Arabic" w:hAnsi="Simplified Arabic" w:cs="Simplified Arabic" w:hint="cs"/>
          <w:sz w:val="28"/>
          <w:szCs w:val="28"/>
          <w:rtl/>
        </w:rPr>
        <w:t xml:space="preserve">ذلك بالفعل </w:t>
      </w:r>
      <w:r w:rsidRPr="00A97275">
        <w:rPr>
          <w:rFonts w:ascii="Simplified Arabic" w:hAnsi="Simplified Arabic" w:cs="Simplified Arabic"/>
          <w:sz w:val="28"/>
          <w:szCs w:val="28"/>
          <w:rtl/>
        </w:rPr>
        <w:t>في تحسين صورة المملكة لدى بعض الشرائح الاجتماعية والسياسية في العراق</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16"/>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164960ED"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t xml:space="preserve">بعد </w:t>
      </w:r>
      <w:r w:rsidRPr="00A97275">
        <w:rPr>
          <w:rFonts w:ascii="Simplified Arabic" w:hAnsi="Simplified Arabic" w:cs="Simplified Arabic" w:hint="cs"/>
          <w:sz w:val="28"/>
          <w:szCs w:val="28"/>
          <w:rtl/>
        </w:rPr>
        <w:t>انتقال السلطة في السعودية</w:t>
      </w:r>
      <w:r>
        <w:rPr>
          <w:rFonts w:ascii="Simplified Arabic" w:hAnsi="Simplified Arabic" w:cs="Simplified Arabic" w:hint="cs"/>
          <w:sz w:val="28"/>
          <w:szCs w:val="28"/>
          <w:rtl/>
        </w:rPr>
        <w:t xml:space="preserve"> إلى </w:t>
      </w:r>
      <w:r w:rsidRPr="00A97275">
        <w:rPr>
          <w:rFonts w:ascii="Simplified Arabic" w:hAnsi="Simplified Arabic" w:cs="Simplified Arabic"/>
          <w:sz w:val="28"/>
          <w:szCs w:val="28"/>
          <w:rtl/>
        </w:rPr>
        <w:t xml:space="preserve">الملك سلمان بن عبد العزيز الحكم عام 2015، </w:t>
      </w:r>
      <w:r w:rsidRPr="00A97275">
        <w:rPr>
          <w:rFonts w:ascii="Simplified Arabic" w:hAnsi="Simplified Arabic" w:cs="Simplified Arabic" w:hint="cs"/>
          <w:sz w:val="28"/>
          <w:szCs w:val="28"/>
          <w:rtl/>
        </w:rPr>
        <w:t xml:space="preserve">تشكلت بداية </w:t>
      </w:r>
      <w:r w:rsidRPr="00A97275">
        <w:rPr>
          <w:rFonts w:ascii="Simplified Arabic" w:hAnsi="Simplified Arabic" w:cs="Simplified Arabic"/>
          <w:sz w:val="28"/>
          <w:szCs w:val="28"/>
          <w:rtl/>
        </w:rPr>
        <w:t xml:space="preserve">مرحلة جديدة تميزت بتبني سياسة خارجية </w:t>
      </w:r>
      <w:r w:rsidRPr="00A97275">
        <w:rPr>
          <w:rFonts w:ascii="Simplified Arabic" w:hAnsi="Simplified Arabic" w:cs="Simplified Arabic" w:hint="cs"/>
          <w:sz w:val="28"/>
          <w:szCs w:val="28"/>
          <w:rtl/>
        </w:rPr>
        <w:t xml:space="preserve">سعودية </w:t>
      </w:r>
      <w:r w:rsidRPr="00A97275">
        <w:rPr>
          <w:rFonts w:ascii="Simplified Arabic" w:hAnsi="Simplified Arabic" w:cs="Simplified Arabic"/>
          <w:sz w:val="28"/>
          <w:szCs w:val="28"/>
          <w:rtl/>
        </w:rPr>
        <w:t xml:space="preserve">أكثر انفتاحاً </w:t>
      </w:r>
      <w:r w:rsidRPr="00A97275">
        <w:rPr>
          <w:rFonts w:ascii="Simplified Arabic" w:hAnsi="Simplified Arabic" w:cs="Simplified Arabic" w:hint="cs"/>
          <w:sz w:val="28"/>
          <w:szCs w:val="28"/>
          <w:rtl/>
        </w:rPr>
        <w:t>تجاه العراق</w:t>
      </w:r>
      <w:r w:rsidRPr="00A97275">
        <w:rPr>
          <w:rFonts w:ascii="Simplified Arabic" w:hAnsi="Simplified Arabic" w:cs="Simplified Arabic"/>
          <w:sz w:val="28"/>
          <w:szCs w:val="28"/>
          <w:rtl/>
        </w:rPr>
        <w:t>،</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اتجهت السياسة الخارجية السعودية في</w:t>
      </w:r>
      <w:r>
        <w:rPr>
          <w:rFonts w:ascii="Simplified Arabic" w:hAnsi="Simplified Arabic" w:cs="Simplified Arabic" w:hint="cs"/>
          <w:sz w:val="28"/>
          <w:szCs w:val="28"/>
          <w:rtl/>
        </w:rPr>
        <w:t xml:space="preserve"> إطار </w:t>
      </w:r>
      <w:r w:rsidRPr="00A97275">
        <w:rPr>
          <w:rFonts w:ascii="Simplified Arabic" w:hAnsi="Simplified Arabic" w:cs="Simplified Arabic" w:hint="cs"/>
          <w:sz w:val="28"/>
          <w:szCs w:val="28"/>
          <w:rtl/>
        </w:rPr>
        <w:t>هذا التحول</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 xml:space="preserve">نمط الانفتاح </w:t>
      </w:r>
      <w:r w:rsidRPr="00A97275">
        <w:rPr>
          <w:rFonts w:ascii="Simplified Arabic" w:hAnsi="Simplified Arabic" w:cs="Simplified Arabic"/>
          <w:sz w:val="28"/>
          <w:szCs w:val="28"/>
          <w:rtl/>
        </w:rPr>
        <w:t>الدبلوماسي المباشر</w:t>
      </w:r>
      <w:r w:rsidRPr="00A42A60">
        <w:rPr>
          <w:rFonts w:ascii="Simplified Arabic" w:hAnsi="Simplified Arabic" w:cs="Simplified Arabic" w:hint="cs"/>
          <w:b/>
          <w:bCs/>
          <w:sz w:val="28"/>
          <w:szCs w:val="28"/>
          <w:vertAlign w:val="superscript"/>
          <w:rtl/>
        </w:rPr>
        <w:t>(</w:t>
      </w:r>
      <w:r w:rsidRPr="00A42A60">
        <w:rPr>
          <w:rStyle w:val="ab"/>
          <w:rFonts w:ascii="Simplified Arabic" w:hAnsi="Simplified Arabic" w:cs="Simplified Arabic"/>
          <w:b/>
          <w:bCs/>
          <w:rtl/>
        </w:rPr>
        <w:footnoteReference w:id="17"/>
      </w:r>
      <w:r w:rsidRPr="00A42A60">
        <w:rPr>
          <w:rFonts w:ascii="Simplified Arabic" w:hAnsi="Simplified Arabic" w:cs="Simplified Arabic" w:hint="cs"/>
          <w:b/>
          <w:bCs/>
          <w:sz w:val="28"/>
          <w:szCs w:val="28"/>
          <w:vertAlign w:val="superscript"/>
          <w:rtl/>
        </w:rPr>
        <w:t>)</w:t>
      </w:r>
      <w:r>
        <w:rPr>
          <w:rFonts w:ascii="Simplified Arabic" w:hAnsi="Simplified Arabic" w:cs="Simplified Arabic" w:hint="cs"/>
          <w:sz w:val="28"/>
          <w:szCs w:val="28"/>
          <w:rtl/>
        </w:rPr>
        <w:t>،</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الأمر الذي بدأ بتبادل ال</w:t>
      </w:r>
      <w:r w:rsidRPr="00A97275">
        <w:rPr>
          <w:rFonts w:ascii="Simplified Arabic" w:hAnsi="Simplified Arabic" w:cs="Simplified Arabic"/>
          <w:sz w:val="28"/>
          <w:szCs w:val="28"/>
          <w:rtl/>
        </w:rPr>
        <w:t xml:space="preserve">زيارات بين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مسؤولين</w:t>
      </w:r>
      <w:r w:rsidRPr="00A97275">
        <w:rPr>
          <w:rFonts w:ascii="Simplified Arabic" w:hAnsi="Simplified Arabic" w:cs="Simplified Arabic" w:hint="cs"/>
          <w:sz w:val="28"/>
          <w:szCs w:val="28"/>
          <w:rtl/>
        </w:rPr>
        <w:t xml:space="preserve"> في البلدين</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وإعادة فتح السفارة السعودية في بغداد</w:t>
      </w:r>
      <w:r w:rsidRPr="00A97275">
        <w:rPr>
          <w:rFonts w:ascii="Simplified Arabic" w:hAnsi="Simplified Arabic" w:cs="Simplified Arabic"/>
          <w:sz w:val="28"/>
          <w:szCs w:val="28"/>
          <w:rtl/>
        </w:rPr>
        <w:t xml:space="preserve"> بعد</w:t>
      </w:r>
      <w:r w:rsidRPr="00A97275">
        <w:rPr>
          <w:rFonts w:ascii="Simplified Arabic" w:hAnsi="Simplified Arabic" w:cs="Simplified Arabic" w:hint="cs"/>
          <w:sz w:val="28"/>
          <w:szCs w:val="28"/>
          <w:rtl/>
        </w:rPr>
        <w:t xml:space="preserve"> عدة</w:t>
      </w:r>
      <w:r w:rsidRPr="00A97275">
        <w:rPr>
          <w:rFonts w:ascii="Simplified Arabic" w:hAnsi="Simplified Arabic" w:cs="Simplified Arabic"/>
          <w:sz w:val="28"/>
          <w:szCs w:val="28"/>
          <w:rtl/>
        </w:rPr>
        <w:t xml:space="preserve"> سنوات من</w:t>
      </w:r>
      <w:r w:rsidRPr="00A97275">
        <w:rPr>
          <w:rFonts w:ascii="Simplified Arabic" w:hAnsi="Simplified Arabic" w:cs="Simplified Arabic" w:hint="cs"/>
          <w:sz w:val="28"/>
          <w:szCs w:val="28"/>
          <w:rtl/>
        </w:rPr>
        <w:t xml:space="preserve"> الانقطاع</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و</w:t>
      </w:r>
      <w:r w:rsidRPr="00A97275">
        <w:rPr>
          <w:rFonts w:ascii="Simplified Arabic" w:hAnsi="Simplified Arabic" w:cs="Simplified Arabic"/>
          <w:sz w:val="28"/>
          <w:szCs w:val="28"/>
          <w:rtl/>
        </w:rPr>
        <w:t>الغياب</w:t>
      </w:r>
      <w:r w:rsidRPr="00A97275">
        <w:rPr>
          <w:rFonts w:ascii="Simplified Arabic" w:hAnsi="Simplified Arabic" w:cs="Simplified Arabic" w:hint="cs"/>
          <w:sz w:val="28"/>
          <w:szCs w:val="28"/>
          <w:rtl/>
        </w:rPr>
        <w:t xml:space="preserve">، وقد استمرت هذه </w:t>
      </w:r>
      <w:r w:rsidRPr="00A97275">
        <w:rPr>
          <w:rFonts w:ascii="Simplified Arabic" w:hAnsi="Simplified Arabic" w:cs="Simplified Arabic" w:hint="cs"/>
          <w:sz w:val="28"/>
          <w:szCs w:val="28"/>
          <w:rtl/>
        </w:rPr>
        <w:lastRenderedPageBreak/>
        <w:t>السياسة المنفتحة تعمل بوتيرة عالية ومتسارعة حتى تمكنت العراق بمساعدة القوى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والدولية من القضاء على تنظيم الدولة (</w:t>
      </w:r>
      <w:r>
        <w:rPr>
          <w:rFonts w:ascii="Simplified Arabic" w:hAnsi="Simplified Arabic" w:cs="Simplified Arabic" w:hint="cs"/>
          <w:sz w:val="28"/>
          <w:szCs w:val="28"/>
          <w:rtl/>
        </w:rPr>
        <w:t>عصابات داعش الإجرامية</w:t>
      </w:r>
      <w:r w:rsidRPr="00A97275">
        <w:rPr>
          <w:rFonts w:ascii="Simplified Arabic" w:hAnsi="Simplified Arabic" w:cs="Simplified Arabic" w:hint="cs"/>
          <w:sz w:val="28"/>
          <w:szCs w:val="28"/>
          <w:rtl/>
        </w:rPr>
        <w:t>) عام 2017</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18"/>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p>
    <w:p w14:paraId="181819C0"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في ذلك الوقت، بدا واضحاً</w:t>
      </w:r>
      <w:r>
        <w:rPr>
          <w:rFonts w:ascii="Simplified Arabic" w:hAnsi="Simplified Arabic" w:cs="Simplified Arabic" w:hint="cs"/>
          <w:sz w:val="28"/>
          <w:szCs w:val="28"/>
          <w:rtl/>
        </w:rPr>
        <w:t xml:space="preserve"> أنَّ </w:t>
      </w:r>
      <w:r w:rsidRPr="00A97275">
        <w:rPr>
          <w:rFonts w:ascii="Simplified Arabic" w:hAnsi="Simplified Arabic" w:cs="Simplified Arabic" w:hint="cs"/>
          <w:sz w:val="28"/>
          <w:szCs w:val="28"/>
          <w:rtl/>
        </w:rPr>
        <w:t xml:space="preserve">انفتاح المملكة على العراق كان ضمن </w:t>
      </w:r>
      <w:r>
        <w:rPr>
          <w:rFonts w:ascii="Simplified Arabic" w:hAnsi="Simplified Arabic" w:cs="Simplified Arabic" w:hint="cs"/>
          <w:sz w:val="28"/>
          <w:szCs w:val="28"/>
          <w:rtl/>
        </w:rPr>
        <w:t>استرات</w:t>
      </w:r>
      <w:r w:rsidRPr="00A97275">
        <w:rPr>
          <w:rFonts w:ascii="Simplified Arabic" w:hAnsi="Simplified Arabic" w:cs="Simplified Arabic" w:hint="cs"/>
          <w:sz w:val="28"/>
          <w:szCs w:val="28"/>
          <w:rtl/>
        </w:rPr>
        <w:t xml:space="preserve">يجية شاملة جسدتها رؤية المملكة 2030، الأمر الذي أكدته </w:t>
      </w:r>
      <w:r w:rsidRPr="00A97275">
        <w:rPr>
          <w:rFonts w:ascii="Simplified Arabic" w:hAnsi="Simplified Arabic" w:cs="Simplified Arabic"/>
          <w:sz w:val="28"/>
          <w:szCs w:val="28"/>
          <w:rtl/>
        </w:rPr>
        <w:t xml:space="preserve">مشاركة ولي العهد </w:t>
      </w:r>
      <w:r w:rsidRPr="00A97275">
        <w:rPr>
          <w:rFonts w:ascii="Simplified Arabic" w:hAnsi="Simplified Arabic" w:cs="Simplified Arabic" w:hint="cs"/>
          <w:sz w:val="28"/>
          <w:szCs w:val="28"/>
          <w:rtl/>
        </w:rPr>
        <w:t xml:space="preserve">السعودي الأمير </w:t>
      </w:r>
      <w:r w:rsidRPr="00A97275">
        <w:rPr>
          <w:rFonts w:ascii="Simplified Arabic" w:hAnsi="Simplified Arabic" w:cs="Simplified Arabic"/>
          <w:sz w:val="28"/>
          <w:szCs w:val="28"/>
          <w:rtl/>
        </w:rPr>
        <w:t xml:space="preserve">محمد بن سلمان في مؤتمر الكويت لإعادة إعمار العراق عام 2018، </w:t>
      </w:r>
      <w:r>
        <w:rPr>
          <w:rFonts w:ascii="Simplified Arabic" w:hAnsi="Simplified Arabic" w:cs="Simplified Arabic" w:hint="cs"/>
          <w:sz w:val="28"/>
          <w:szCs w:val="28"/>
          <w:rtl/>
        </w:rPr>
        <w:t>التي</w:t>
      </w:r>
      <w:r w:rsidRPr="00A97275">
        <w:rPr>
          <w:rFonts w:ascii="Simplified Arabic" w:hAnsi="Simplified Arabic" w:cs="Simplified Arabic" w:hint="cs"/>
          <w:sz w:val="28"/>
          <w:szCs w:val="28"/>
          <w:rtl/>
        </w:rPr>
        <w:t xml:space="preserve"> شكلت بالفعل نقلة نوعية أسهمت فيها دبلوماسية القمة في تعزيز مسارات واتجاهات سياسة الانفتاح الخارجية السعودية تجاه العراق، وخياراتها الجديدة للمرحلة القادمة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19"/>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التي</w:t>
      </w:r>
      <w:r w:rsidRPr="00A97275">
        <w:rPr>
          <w:rFonts w:ascii="Simplified Arabic" w:hAnsi="Simplified Arabic" w:cs="Simplified Arabic" w:hint="cs"/>
          <w:sz w:val="28"/>
          <w:szCs w:val="28"/>
          <w:rtl/>
        </w:rPr>
        <w:t xml:space="preserve"> ترجمتها عملياً الزيارة التي قام بها </w:t>
      </w:r>
      <w:r w:rsidRPr="00A97275">
        <w:rPr>
          <w:rFonts w:ascii="Simplified Arabic" w:hAnsi="Simplified Arabic" w:cs="Simplified Arabic"/>
          <w:sz w:val="28"/>
          <w:szCs w:val="28"/>
          <w:rtl/>
        </w:rPr>
        <w:t xml:space="preserve">رئيس الوزراء العراقي عادل عبد المهدي </w:t>
      </w:r>
      <w:r w:rsidRPr="00A97275">
        <w:rPr>
          <w:rFonts w:ascii="Simplified Arabic" w:hAnsi="Simplified Arabic" w:cs="Simplified Arabic" w:hint="cs"/>
          <w:sz w:val="28"/>
          <w:szCs w:val="28"/>
          <w:rtl/>
        </w:rPr>
        <w:t>ل</w:t>
      </w:r>
      <w:r w:rsidRPr="00A97275">
        <w:rPr>
          <w:rFonts w:ascii="Simplified Arabic" w:hAnsi="Simplified Arabic" w:cs="Simplified Arabic"/>
          <w:sz w:val="28"/>
          <w:szCs w:val="28"/>
          <w:rtl/>
        </w:rPr>
        <w:t>لمملكة على</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xml:space="preserve">رأس وفد وزاري </w:t>
      </w:r>
      <w:r w:rsidRPr="00A97275">
        <w:rPr>
          <w:rFonts w:ascii="Simplified Arabic" w:hAnsi="Simplified Arabic" w:cs="Simplified Arabic" w:hint="cs"/>
          <w:sz w:val="28"/>
          <w:szCs w:val="28"/>
          <w:rtl/>
        </w:rPr>
        <w:t xml:space="preserve">رفيع في عام 2019، </w:t>
      </w:r>
      <w:r>
        <w:rPr>
          <w:rFonts w:ascii="Simplified Arabic" w:hAnsi="Simplified Arabic" w:cs="Simplified Arabic" w:hint="cs"/>
          <w:sz w:val="28"/>
          <w:szCs w:val="28"/>
          <w:rtl/>
        </w:rPr>
        <w:t>إذ</w:t>
      </w:r>
      <w:r w:rsidRPr="00A97275">
        <w:rPr>
          <w:rFonts w:ascii="Simplified Arabic" w:hAnsi="Simplified Arabic" w:cs="Simplified Arabic" w:hint="cs"/>
          <w:sz w:val="28"/>
          <w:szCs w:val="28"/>
          <w:rtl/>
        </w:rPr>
        <w:t xml:space="preserve"> وقع البلدان خلال هذه الزيارة على 13 اتفاقية للتعاون في مجالات متعددة، أهمها المجال الاقتصادي ومجال الطاقة الكهربائية، وتوسيع نطاق الاستثمارات السعودية في العراق، </w:t>
      </w:r>
      <w:r w:rsidRPr="00A97275">
        <w:rPr>
          <w:rFonts w:ascii="Simplified Arabic" w:hAnsi="Simplified Arabic" w:cs="Simplified Arabic"/>
          <w:sz w:val="28"/>
          <w:szCs w:val="28"/>
          <w:rtl/>
        </w:rPr>
        <w:t>والتعاون في المجا</w:t>
      </w:r>
      <w:r w:rsidRPr="00A97275">
        <w:rPr>
          <w:rFonts w:ascii="Simplified Arabic" w:hAnsi="Simplified Arabic" w:cs="Simplified Arabic" w:hint="cs"/>
          <w:sz w:val="28"/>
          <w:szCs w:val="28"/>
          <w:rtl/>
        </w:rPr>
        <w:t xml:space="preserve">لات الصناعية والزراعية، وفي قطاع النفط والغاز، وقطاع النقل البحري والبري، وفتح المعابر الحدودية، </w:t>
      </w:r>
      <w:r>
        <w:rPr>
          <w:rFonts w:ascii="Simplified Arabic" w:hAnsi="Simplified Arabic" w:cs="Simplified Arabic" w:hint="cs"/>
          <w:sz w:val="28"/>
          <w:szCs w:val="28"/>
          <w:rtl/>
        </w:rPr>
        <w:t xml:space="preserve">فضلاً عن </w:t>
      </w:r>
      <w:r w:rsidRPr="00A97275">
        <w:rPr>
          <w:rFonts w:ascii="Simplified Arabic" w:hAnsi="Simplified Arabic" w:cs="Simplified Arabic"/>
          <w:sz w:val="28"/>
          <w:szCs w:val="28"/>
          <w:rtl/>
        </w:rPr>
        <w:t xml:space="preserve">مشروع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 xml:space="preserve">ربط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كهربا</w:t>
      </w:r>
      <w:r w:rsidRPr="00A97275">
        <w:rPr>
          <w:rFonts w:ascii="Simplified Arabic" w:hAnsi="Simplified Arabic" w:cs="Simplified Arabic" w:hint="cs"/>
          <w:sz w:val="28"/>
          <w:szCs w:val="28"/>
          <w:rtl/>
        </w:rPr>
        <w:t>ئي</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واتفاقيات تعاون </w:t>
      </w:r>
      <w:r>
        <w:rPr>
          <w:rFonts w:ascii="Simplified Arabic" w:hAnsi="Simplified Arabic" w:cs="Simplified Arabic" w:hint="cs"/>
          <w:sz w:val="28"/>
          <w:szCs w:val="28"/>
          <w:rtl/>
        </w:rPr>
        <w:t>أُخرى</w:t>
      </w:r>
      <w:r w:rsidRPr="00A97275">
        <w:rPr>
          <w:rFonts w:ascii="Simplified Arabic" w:hAnsi="Simplified Arabic" w:cs="Simplified Arabic" w:hint="cs"/>
          <w:sz w:val="28"/>
          <w:szCs w:val="28"/>
          <w:rtl/>
        </w:rPr>
        <w:t xml:space="preserve"> في المجالات العلمية والثقافية، ومنذ ذلك الحين </w:t>
      </w:r>
      <w:r w:rsidRPr="00A97275">
        <w:rPr>
          <w:rFonts w:ascii="Simplified Arabic" w:hAnsi="Simplified Arabic" w:cs="Simplified Arabic"/>
          <w:sz w:val="28"/>
          <w:szCs w:val="28"/>
          <w:rtl/>
        </w:rPr>
        <w:t>بدأت الاستثمار</w:t>
      </w:r>
      <w:r w:rsidRPr="00A97275">
        <w:rPr>
          <w:rFonts w:ascii="Simplified Arabic" w:hAnsi="Simplified Arabic" w:cs="Simplified Arabic" w:hint="cs"/>
          <w:sz w:val="28"/>
          <w:szCs w:val="28"/>
          <w:rtl/>
        </w:rPr>
        <w:t>ات السعودية تعمل</w:t>
      </w:r>
      <w:r w:rsidRPr="00A97275">
        <w:rPr>
          <w:rFonts w:ascii="Simplified Arabic" w:hAnsi="Simplified Arabic" w:cs="Simplified Arabic"/>
          <w:sz w:val="28"/>
          <w:szCs w:val="28"/>
          <w:rtl/>
        </w:rPr>
        <w:t xml:space="preserve"> في </w:t>
      </w:r>
      <w:r w:rsidRPr="00A97275">
        <w:rPr>
          <w:rFonts w:ascii="Simplified Arabic" w:hAnsi="Simplified Arabic" w:cs="Simplified Arabic" w:hint="cs"/>
          <w:sz w:val="28"/>
          <w:szCs w:val="28"/>
          <w:rtl/>
        </w:rPr>
        <w:t>العراق على نحو مطرد تدريجياً، وقد هدفت السعودية من ذلك</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فتح أبواب جديدة لدعم الاقتصاد العراقي</w:t>
      </w:r>
      <w:r w:rsidRPr="00D061F1">
        <w:rPr>
          <w:rFonts w:ascii="Simplified Arabic" w:hAnsi="Simplified Arabic" w:cs="Simplified Arabic" w:hint="cs"/>
          <w:b/>
          <w:bCs/>
          <w:sz w:val="28"/>
          <w:szCs w:val="28"/>
          <w:vertAlign w:val="superscript"/>
          <w:rtl/>
        </w:rPr>
        <w:t>(</w:t>
      </w:r>
      <w:r w:rsidRPr="00D061F1">
        <w:rPr>
          <w:rStyle w:val="ab"/>
          <w:rFonts w:ascii="Simplified Arabic" w:hAnsi="Simplified Arabic" w:cs="Simplified Arabic"/>
          <w:b/>
          <w:bCs/>
          <w:rtl/>
        </w:rPr>
        <w:footnoteReference w:id="20"/>
      </w:r>
      <w:r w:rsidRPr="00D061F1">
        <w:rPr>
          <w:rFonts w:ascii="Simplified Arabic" w:hAnsi="Simplified Arabic" w:cs="Simplified Arabic" w:hint="cs"/>
          <w:b/>
          <w:bCs/>
          <w:sz w:val="28"/>
          <w:szCs w:val="28"/>
          <w:vertAlign w:val="superscript"/>
          <w:rtl/>
        </w:rPr>
        <w:t>)</w:t>
      </w:r>
      <w:r w:rsidRPr="00A97275">
        <w:rPr>
          <w:rFonts w:ascii="Simplified Arabic" w:hAnsi="Simplified Arabic" w:cs="Simplified Arabic" w:hint="cs"/>
          <w:sz w:val="28"/>
          <w:szCs w:val="28"/>
          <w:rtl/>
        </w:rPr>
        <w:t xml:space="preserve"> وخفض مستوى اعتماده على </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 وخاصة في مجال التجارة والطاقة، وخلق توازن اقتصادي قائم على تعدد القوى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الداعمة للعراق سياسياً واقتصاديا، وتقليص حجم النفوذ ال</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ي في العراق، في</w:t>
      </w:r>
      <w:r>
        <w:rPr>
          <w:rFonts w:ascii="Simplified Arabic" w:hAnsi="Simplified Arabic" w:cs="Simplified Arabic" w:hint="cs"/>
          <w:sz w:val="28"/>
          <w:szCs w:val="28"/>
          <w:rtl/>
        </w:rPr>
        <w:t xml:space="preserve"> إطار </w:t>
      </w:r>
      <w:r w:rsidRPr="00A97275">
        <w:rPr>
          <w:rFonts w:ascii="Simplified Arabic" w:hAnsi="Simplified Arabic" w:cs="Simplified Arabic" w:hint="cs"/>
          <w:sz w:val="28"/>
          <w:szCs w:val="28"/>
          <w:rtl/>
        </w:rPr>
        <w:t>سياسة خارجية تنافسية متوازنة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21"/>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6FA09052"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يتضح من خلال تتبع مسار السياسة الخارجية السعودية تجاه العراق بعد عام 2011،</w:t>
      </w:r>
      <w:r>
        <w:rPr>
          <w:rFonts w:ascii="Simplified Arabic" w:hAnsi="Simplified Arabic" w:cs="Simplified Arabic" w:hint="cs"/>
          <w:sz w:val="28"/>
          <w:szCs w:val="28"/>
          <w:rtl/>
        </w:rPr>
        <w:t xml:space="preserve"> أنَّ </w:t>
      </w:r>
      <w:r w:rsidRPr="00A97275">
        <w:rPr>
          <w:rFonts w:ascii="Simplified Arabic" w:hAnsi="Simplified Arabic" w:cs="Simplified Arabic" w:hint="cs"/>
          <w:sz w:val="28"/>
          <w:szCs w:val="28"/>
          <w:rtl/>
        </w:rPr>
        <w:t>التفاعل السعودي مع العراق كان قائماً على ما يمكن وصفه بـ الواقعية الانتقائية،</w:t>
      </w:r>
      <w:r>
        <w:rPr>
          <w:rFonts w:ascii="Simplified Arabic" w:hAnsi="Simplified Arabic" w:cs="Simplified Arabic" w:hint="cs"/>
          <w:sz w:val="28"/>
          <w:szCs w:val="28"/>
          <w:rtl/>
        </w:rPr>
        <w:t xml:space="preserve"> أو </w:t>
      </w:r>
      <w:r w:rsidRPr="00A97275">
        <w:rPr>
          <w:rFonts w:ascii="Simplified Arabic" w:hAnsi="Simplified Arabic" w:cs="Simplified Arabic" w:hint="cs"/>
          <w:sz w:val="28"/>
          <w:szCs w:val="28"/>
          <w:rtl/>
        </w:rPr>
        <w:t>البراغماتية الانتقائية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22"/>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من حيث ركزت </w:t>
      </w:r>
      <w:r w:rsidRPr="00A97275">
        <w:rPr>
          <w:rFonts w:ascii="Simplified Arabic" w:hAnsi="Simplified Arabic" w:cs="Simplified Arabic" w:hint="cs"/>
          <w:sz w:val="28"/>
          <w:szCs w:val="28"/>
          <w:rtl/>
        </w:rPr>
        <w:lastRenderedPageBreak/>
        <w:t xml:space="preserve">فيها السعودية على ظروف الدولة والشخصيات السياسية العراقية القائمة عليها، وعلاقاتها معها كأساس لتحقيق المصالح المشتركة، فقد أهملت الرياض حكومة المالكي، ولكنها طورت علاقاتها مع العراق في ظل حكومة عادل عبد المهدي، ثم بلغ التفاعل السعودي ذروته في عهد حكومة الكاظمي، على النحو الذي يمكن القول معه بأن السعودية تمكنت من بناء جسور الثقة والتواصل الجديدة مع العراق ولكن دون رؤية </w:t>
      </w:r>
      <w:r>
        <w:rPr>
          <w:rFonts w:ascii="Simplified Arabic" w:hAnsi="Simplified Arabic" w:cs="Simplified Arabic" w:hint="cs"/>
          <w:sz w:val="28"/>
          <w:szCs w:val="28"/>
          <w:rtl/>
        </w:rPr>
        <w:t>استرات</w:t>
      </w:r>
      <w:r w:rsidRPr="00A97275">
        <w:rPr>
          <w:rFonts w:ascii="Simplified Arabic" w:hAnsi="Simplified Arabic" w:cs="Simplified Arabic" w:hint="cs"/>
          <w:sz w:val="28"/>
          <w:szCs w:val="28"/>
          <w:rtl/>
        </w:rPr>
        <w:t>يجية شاملة تتجه نحو الدولة العراقية كبنية مؤسسية متكاملة ومستدامة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23"/>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w:t>
      </w:r>
    </w:p>
    <w:p w14:paraId="7DCD951E" w14:textId="32020459" w:rsidR="00480FCF" w:rsidRPr="00A97275" w:rsidRDefault="00E506F9" w:rsidP="008419B1">
      <w:pPr>
        <w:bidi/>
        <w:spacing w:after="0"/>
        <w:ind w:firstLine="425"/>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نستشف مما سبق </w:t>
      </w:r>
      <w:r w:rsidR="00480FCF">
        <w:rPr>
          <w:rFonts w:ascii="Simplified Arabic" w:hAnsi="Simplified Arabic" w:cs="Simplified Arabic" w:hint="cs"/>
          <w:sz w:val="28"/>
          <w:szCs w:val="28"/>
          <w:rtl/>
        </w:rPr>
        <w:t xml:space="preserve">أنَّ </w:t>
      </w:r>
      <w:r w:rsidR="00480FCF" w:rsidRPr="00A97275">
        <w:rPr>
          <w:rFonts w:ascii="Simplified Arabic" w:hAnsi="Simplified Arabic" w:cs="Simplified Arabic" w:hint="cs"/>
          <w:sz w:val="28"/>
          <w:szCs w:val="28"/>
          <w:rtl/>
        </w:rPr>
        <w:t>السياسة الخارجية السعودية تجاه العراق والقائمة على التفاعل البراغماتي الانتقائي مازالت مستمرة</w:t>
      </w:r>
      <w:r w:rsidR="00480FCF">
        <w:rPr>
          <w:rFonts w:ascii="Simplified Arabic" w:hAnsi="Simplified Arabic" w:cs="Simplified Arabic" w:hint="cs"/>
          <w:sz w:val="28"/>
          <w:szCs w:val="28"/>
          <w:rtl/>
        </w:rPr>
        <w:t xml:space="preserve"> إلى </w:t>
      </w:r>
      <w:r w:rsidR="00480FCF" w:rsidRPr="00A97275">
        <w:rPr>
          <w:rFonts w:ascii="Simplified Arabic" w:hAnsi="Simplified Arabic" w:cs="Simplified Arabic" w:hint="cs"/>
          <w:sz w:val="28"/>
          <w:szCs w:val="28"/>
          <w:rtl/>
        </w:rPr>
        <w:t>اليوم في ظل حكومة السوداني، وبقدر ما يشير هذا</w:t>
      </w:r>
      <w:r w:rsidR="00480FCF">
        <w:rPr>
          <w:rFonts w:ascii="Simplified Arabic" w:hAnsi="Simplified Arabic" w:cs="Simplified Arabic" w:hint="cs"/>
          <w:sz w:val="28"/>
          <w:szCs w:val="28"/>
          <w:rtl/>
        </w:rPr>
        <w:t xml:space="preserve"> إلى </w:t>
      </w:r>
      <w:r w:rsidR="00480FCF" w:rsidRPr="00A97275">
        <w:rPr>
          <w:rFonts w:ascii="Simplified Arabic" w:hAnsi="Simplified Arabic" w:cs="Simplified Arabic" w:hint="cs"/>
          <w:sz w:val="28"/>
          <w:szCs w:val="28"/>
          <w:rtl/>
        </w:rPr>
        <w:t>استمرار التحسن في السياسة الخارجية السعودية تجاه العراق، إلا أنه يشير أيضاً</w:t>
      </w:r>
      <w:r w:rsidR="00480FCF">
        <w:rPr>
          <w:rFonts w:ascii="Simplified Arabic" w:hAnsi="Simplified Arabic" w:cs="Simplified Arabic" w:hint="cs"/>
          <w:sz w:val="28"/>
          <w:szCs w:val="28"/>
          <w:rtl/>
        </w:rPr>
        <w:t xml:space="preserve"> إلى </w:t>
      </w:r>
      <w:r w:rsidR="00480FCF" w:rsidRPr="00A97275">
        <w:rPr>
          <w:rFonts w:ascii="Simplified Arabic" w:hAnsi="Simplified Arabic" w:cs="Simplified Arabic" w:hint="cs"/>
          <w:sz w:val="28"/>
          <w:szCs w:val="28"/>
          <w:rtl/>
        </w:rPr>
        <w:t>ضعف مستوى ثقة المملكة بالبنية الهيكلية للدولة العراقية، وهذا ما يفسر اعتمادها على الظروف والشخصيات والزعامات السياسية والاجتماعية في العراق، وهو ما يعني أيضاً</w:t>
      </w:r>
      <w:r w:rsidR="00480FCF">
        <w:rPr>
          <w:rFonts w:ascii="Simplified Arabic" w:hAnsi="Simplified Arabic" w:cs="Simplified Arabic" w:hint="cs"/>
          <w:sz w:val="28"/>
          <w:szCs w:val="28"/>
          <w:rtl/>
        </w:rPr>
        <w:t xml:space="preserve"> أنَّ </w:t>
      </w:r>
      <w:r w:rsidR="00480FCF" w:rsidRPr="00A97275">
        <w:rPr>
          <w:rFonts w:ascii="Simplified Arabic" w:hAnsi="Simplified Arabic" w:cs="Simplified Arabic" w:hint="cs"/>
          <w:sz w:val="28"/>
          <w:szCs w:val="28"/>
          <w:rtl/>
        </w:rPr>
        <w:t xml:space="preserve">التصور السعودي للعراق كمساحة </w:t>
      </w:r>
      <w:r w:rsidR="00480FCF">
        <w:rPr>
          <w:rFonts w:ascii="Simplified Arabic" w:hAnsi="Simplified Arabic" w:cs="Simplified Arabic" w:hint="cs"/>
          <w:sz w:val="28"/>
          <w:szCs w:val="28"/>
          <w:rtl/>
        </w:rPr>
        <w:t>إقليم</w:t>
      </w:r>
      <w:r w:rsidR="00480FCF" w:rsidRPr="00A97275">
        <w:rPr>
          <w:rFonts w:ascii="Simplified Arabic" w:hAnsi="Simplified Arabic" w:cs="Simplified Arabic" w:hint="cs"/>
          <w:sz w:val="28"/>
          <w:szCs w:val="28"/>
          <w:rtl/>
        </w:rPr>
        <w:t>ية غير مضمونة مازال قائماً على الأرجح، وحاضراً ومؤثراً بقوة في مجال صناعة قرارات السياسية الخارجية السعودية تجاه العراق، بل ومن المحتمل جداً أن يستمر الأمر على هذا النحو ل</w:t>
      </w:r>
      <w:r w:rsidR="00480FCF">
        <w:rPr>
          <w:rFonts w:ascii="Simplified Arabic" w:hAnsi="Simplified Arabic" w:cs="Simplified Arabic" w:hint="cs"/>
          <w:sz w:val="28"/>
          <w:szCs w:val="28"/>
          <w:rtl/>
        </w:rPr>
        <w:t>مدة</w:t>
      </w:r>
      <w:r w:rsidR="00480FCF" w:rsidRPr="00A97275">
        <w:rPr>
          <w:rFonts w:ascii="Simplified Arabic" w:hAnsi="Simplified Arabic" w:cs="Simplified Arabic" w:hint="cs"/>
          <w:sz w:val="28"/>
          <w:szCs w:val="28"/>
          <w:rtl/>
        </w:rPr>
        <w:t xml:space="preserve"> طويلة نسبياً، بحيث يظل التفاعل السياسي للمملكة مع العراق رهينة للظروف، وبعيداً تماماً عن نهج السياسة الخارجية التي تتجه نحو الدولة والمؤسسات العراقية ك</w:t>
      </w:r>
      <w:r w:rsidR="00480FCF">
        <w:rPr>
          <w:rFonts w:ascii="Simplified Arabic" w:hAnsi="Simplified Arabic" w:cs="Simplified Arabic" w:hint="cs"/>
          <w:sz w:val="28"/>
          <w:szCs w:val="28"/>
          <w:rtl/>
        </w:rPr>
        <w:t>استرات</w:t>
      </w:r>
      <w:r w:rsidR="00480FCF" w:rsidRPr="00A97275">
        <w:rPr>
          <w:rFonts w:ascii="Simplified Arabic" w:hAnsi="Simplified Arabic" w:cs="Simplified Arabic" w:hint="cs"/>
          <w:sz w:val="28"/>
          <w:szCs w:val="28"/>
          <w:rtl/>
        </w:rPr>
        <w:t>يجية قابلة للاستدامة.</w:t>
      </w:r>
    </w:p>
    <w:p w14:paraId="52DE9F80" w14:textId="77777777" w:rsidR="00480FCF" w:rsidRPr="00A97275" w:rsidRDefault="00480FCF" w:rsidP="008419B1">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ثانياً</w:t>
      </w:r>
      <w:r w:rsidRPr="00A97275">
        <w:rPr>
          <w:rFonts w:ascii="Simplified Arabic" w:hAnsi="Simplified Arabic" w:cs="Simplified Arabic" w:hint="cs"/>
          <w:b/>
          <w:bCs/>
          <w:sz w:val="28"/>
          <w:szCs w:val="28"/>
          <w:rtl/>
        </w:rPr>
        <w:t>:</w:t>
      </w:r>
      <w:r w:rsidRPr="00A97275">
        <w:rPr>
          <w:rFonts w:ascii="Simplified Arabic" w:hAnsi="Simplified Arabic" w:cs="Simplified Arabic"/>
          <w:b/>
          <w:bCs/>
          <w:sz w:val="28"/>
          <w:szCs w:val="28"/>
          <w:rtl/>
        </w:rPr>
        <w:t xml:space="preserve"> السياسة الخارجية </w:t>
      </w:r>
      <w:r w:rsidRPr="00A97275">
        <w:rPr>
          <w:rFonts w:ascii="Simplified Arabic" w:hAnsi="Simplified Arabic" w:cs="Simplified Arabic" w:hint="cs"/>
          <w:b/>
          <w:bCs/>
          <w:sz w:val="28"/>
          <w:szCs w:val="28"/>
          <w:rtl/>
        </w:rPr>
        <w:t>الكويتية</w:t>
      </w:r>
      <w:r w:rsidRPr="00A97275">
        <w:rPr>
          <w:rFonts w:ascii="Simplified Arabic" w:hAnsi="Simplified Arabic" w:cs="Simplified Arabic"/>
          <w:b/>
          <w:bCs/>
          <w:sz w:val="28"/>
          <w:szCs w:val="28"/>
          <w:rtl/>
        </w:rPr>
        <w:t xml:space="preserve"> تجاه العراق</w:t>
      </w:r>
      <w:r w:rsidRPr="00A97275">
        <w:rPr>
          <w:rFonts w:ascii="Simplified Arabic" w:hAnsi="Simplified Arabic" w:cs="Simplified Arabic" w:hint="cs"/>
          <w:b/>
          <w:bCs/>
          <w:sz w:val="28"/>
          <w:szCs w:val="28"/>
          <w:rtl/>
        </w:rPr>
        <w:t xml:space="preserve"> </w:t>
      </w:r>
      <w:r w:rsidRPr="00A97275">
        <w:rPr>
          <w:rFonts w:ascii="Simplified Arabic" w:hAnsi="Simplified Arabic" w:cs="Simplified Arabic"/>
          <w:b/>
          <w:bCs/>
          <w:sz w:val="28"/>
          <w:szCs w:val="28"/>
          <w:rtl/>
        </w:rPr>
        <w:t>بعد عام 2011</w:t>
      </w:r>
    </w:p>
    <w:p w14:paraId="4199D83A"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t xml:space="preserve">في </w:t>
      </w:r>
      <w:r w:rsidRPr="00A97275">
        <w:rPr>
          <w:rFonts w:ascii="Simplified Arabic" w:hAnsi="Simplified Arabic" w:cs="Simplified Arabic" w:hint="cs"/>
          <w:sz w:val="28"/>
          <w:szCs w:val="28"/>
          <w:rtl/>
        </w:rPr>
        <w:t>ظل التطورات المتسارعة التي شهدتها المنطقة العربية منذ عام 2011، وخاصة ثورات الربيع العربي وتداعياتها، وتزايد النفوذ ال</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 xml:space="preserve">ي في المنطقة عموماً، وفي العراق خصوصاً، وأيضاً في ظل </w:t>
      </w:r>
      <w:r w:rsidRPr="00A97275">
        <w:rPr>
          <w:rFonts w:ascii="Simplified Arabic" w:hAnsi="Simplified Arabic" w:cs="Simplified Arabic"/>
          <w:sz w:val="28"/>
          <w:szCs w:val="28"/>
          <w:rtl/>
        </w:rPr>
        <w:t>الانسحاب ال</w:t>
      </w:r>
      <w:r>
        <w:rPr>
          <w:rFonts w:ascii="Simplified Arabic" w:hAnsi="Simplified Arabic" w:cs="Simplified Arabic"/>
          <w:sz w:val="28"/>
          <w:szCs w:val="28"/>
          <w:rtl/>
        </w:rPr>
        <w:t>أمريك</w:t>
      </w:r>
      <w:r w:rsidRPr="00A97275">
        <w:rPr>
          <w:rFonts w:ascii="Simplified Arabic" w:hAnsi="Simplified Arabic" w:cs="Simplified Arabic"/>
          <w:sz w:val="28"/>
          <w:szCs w:val="28"/>
          <w:rtl/>
        </w:rPr>
        <w:t xml:space="preserve">ي من العراق، </w:t>
      </w:r>
      <w:r w:rsidRPr="00A97275">
        <w:rPr>
          <w:rFonts w:ascii="Simplified Arabic" w:hAnsi="Simplified Arabic" w:cs="Simplified Arabic" w:hint="cs"/>
          <w:sz w:val="28"/>
          <w:szCs w:val="28"/>
          <w:rtl/>
        </w:rPr>
        <w:t>أدركت الكويت مدى حاجتها</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 xml:space="preserve">إعادة بناء </w:t>
      </w:r>
      <w:r>
        <w:rPr>
          <w:rFonts w:ascii="Simplified Arabic" w:hAnsi="Simplified Arabic" w:cs="Simplified Arabic" w:hint="cs"/>
          <w:sz w:val="28"/>
          <w:szCs w:val="28"/>
          <w:rtl/>
        </w:rPr>
        <w:t>استرات</w:t>
      </w:r>
      <w:r w:rsidRPr="00A97275">
        <w:rPr>
          <w:rFonts w:ascii="Simplified Arabic" w:hAnsi="Simplified Arabic" w:cs="Simplified Arabic" w:hint="cs"/>
          <w:sz w:val="28"/>
          <w:szCs w:val="28"/>
          <w:rtl/>
        </w:rPr>
        <w:t>يجية جديدة لسياستها الخارجية تجاه دول الجوار العربي، وخاصة مع العراق،</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رأت الكويت ضرورة العمل على عراق مستقر وآمن بعد الانسحاب ال</w:t>
      </w:r>
      <w:r>
        <w:rPr>
          <w:rFonts w:ascii="Simplified Arabic" w:hAnsi="Simplified Arabic" w:cs="Simplified Arabic" w:hint="cs"/>
          <w:sz w:val="28"/>
          <w:szCs w:val="28"/>
          <w:rtl/>
        </w:rPr>
        <w:t>أمريك</w:t>
      </w:r>
      <w:r w:rsidRPr="00A97275">
        <w:rPr>
          <w:rFonts w:ascii="Simplified Arabic" w:hAnsi="Simplified Arabic" w:cs="Simplified Arabic" w:hint="cs"/>
          <w:sz w:val="28"/>
          <w:szCs w:val="28"/>
          <w:rtl/>
        </w:rPr>
        <w:t xml:space="preserve">ي </w:t>
      </w:r>
      <w:proofErr w:type="gramStart"/>
      <w:r w:rsidRPr="00A97275">
        <w:rPr>
          <w:rFonts w:ascii="Simplified Arabic" w:hAnsi="Simplified Arabic" w:cs="Simplified Arabic" w:hint="cs"/>
          <w:sz w:val="28"/>
          <w:szCs w:val="28"/>
          <w:rtl/>
        </w:rPr>
        <w:t>منه</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24"/>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46090409"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بحلول نهاية عام 2011، كانت الكويت قد تمكنت من تجاوز نمط سياستها الخارجية الذي اتبعته تجاه العراق خلال ال</w:t>
      </w:r>
      <w:r>
        <w:rPr>
          <w:rFonts w:ascii="Simplified Arabic" w:hAnsi="Simplified Arabic" w:cs="Simplified Arabic" w:hint="cs"/>
          <w:sz w:val="28"/>
          <w:szCs w:val="28"/>
          <w:rtl/>
        </w:rPr>
        <w:t>مدة</w:t>
      </w:r>
      <w:r w:rsidRPr="00A97275">
        <w:rPr>
          <w:rFonts w:ascii="Simplified Arabic" w:hAnsi="Simplified Arabic" w:cs="Simplified Arabic" w:hint="cs"/>
          <w:sz w:val="28"/>
          <w:szCs w:val="28"/>
          <w:rtl/>
        </w:rPr>
        <w:t xml:space="preserve"> 2003-2010، ولو بشكل جزئي، والذي اتسم بطابع من النزاع والشك والحذر من الخطر </w:t>
      </w:r>
      <w:r w:rsidRPr="00A97275">
        <w:rPr>
          <w:rFonts w:ascii="Simplified Arabic" w:hAnsi="Simplified Arabic" w:cs="Simplified Arabic" w:hint="cs"/>
          <w:sz w:val="28"/>
          <w:szCs w:val="28"/>
          <w:rtl/>
        </w:rPr>
        <w:lastRenderedPageBreak/>
        <w:t>القادم من العراق،</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شهدت السياسة الخارجية الكويتية تجاه العراق تطوراً تدريجياً من حالة الحذر الشديد التي تستند</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 xml:space="preserve">خلفية تاريخية وأوضاع </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التفاعل البراغماتي الحذر، والذي هدف</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 xml:space="preserve">الموازنة بين الاعتبارات والمحاذير الأمنية من ناحية، والانفتاح الدبلوماسي والاقتصادي من ناحية </w:t>
      </w:r>
      <w:proofErr w:type="gramStart"/>
      <w:r w:rsidRPr="00A97275">
        <w:rPr>
          <w:rFonts w:ascii="Simplified Arabic" w:hAnsi="Simplified Arabic" w:cs="Simplified Arabic" w:hint="cs"/>
          <w:sz w:val="28"/>
          <w:szCs w:val="28"/>
          <w:rtl/>
        </w:rPr>
        <w:t>ثانية</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25"/>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62EC9460"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حرصت الكويت على اتباع السياسات المتوازنة، فاختارت </w:t>
      </w:r>
      <w:r w:rsidRPr="00A97275">
        <w:rPr>
          <w:rFonts w:ascii="Simplified Arabic" w:hAnsi="Simplified Arabic" w:cs="Simplified Arabic"/>
          <w:sz w:val="28"/>
          <w:szCs w:val="28"/>
          <w:rtl/>
        </w:rPr>
        <w:t xml:space="preserve">طريق الحوار والتعاون </w:t>
      </w:r>
      <w:r w:rsidRPr="00A97275">
        <w:rPr>
          <w:rFonts w:ascii="Simplified Arabic" w:hAnsi="Simplified Arabic" w:cs="Simplified Arabic" w:hint="cs"/>
          <w:sz w:val="28"/>
          <w:szCs w:val="28"/>
          <w:rtl/>
        </w:rPr>
        <w:t>مع العراق</w:t>
      </w:r>
      <w:r w:rsidRPr="00A97275">
        <w:rPr>
          <w:rFonts w:ascii="Simplified Arabic" w:hAnsi="Simplified Arabic" w:cs="Simplified Arabic"/>
          <w:sz w:val="28"/>
          <w:szCs w:val="28"/>
          <w:rtl/>
        </w:rPr>
        <w:t>،</w:t>
      </w:r>
      <w:r w:rsidRPr="00A97275">
        <w:rPr>
          <w:rFonts w:ascii="Simplified Arabic" w:hAnsi="Simplified Arabic" w:cs="Simplified Arabic" w:hint="cs"/>
          <w:sz w:val="28"/>
          <w:szCs w:val="28"/>
          <w:rtl/>
        </w:rPr>
        <w:t xml:space="preserve"> فاتبعت أسلوب (</w:t>
      </w:r>
      <w:r w:rsidRPr="00A97275">
        <w:rPr>
          <w:rFonts w:ascii="Simplified Arabic" w:hAnsi="Simplified Arabic" w:cs="Simplified Arabic"/>
          <w:sz w:val="28"/>
          <w:szCs w:val="28"/>
          <w:rtl/>
        </w:rPr>
        <w:t>الدبلوماسية</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الواقعية</w:t>
      </w:r>
      <w:r w:rsidRPr="00A97275">
        <w:rPr>
          <w:rFonts w:ascii="Simplified Arabic" w:hAnsi="Simplified Arabic" w:cs="Simplified Arabic" w:hint="cs"/>
          <w:sz w:val="28"/>
          <w:szCs w:val="28"/>
          <w:rtl/>
        </w:rPr>
        <w:t xml:space="preserve">) والذي يتسم بطابع من البراغماتية العالية في سبيل تعزيز المصالح الكويتية مع </w:t>
      </w:r>
      <w:proofErr w:type="gramStart"/>
      <w:r w:rsidRPr="00A97275">
        <w:rPr>
          <w:rFonts w:ascii="Simplified Arabic" w:hAnsi="Simplified Arabic" w:cs="Simplified Arabic" w:hint="cs"/>
          <w:sz w:val="28"/>
          <w:szCs w:val="28"/>
          <w:rtl/>
        </w:rPr>
        <w:t>العراق</w:t>
      </w:r>
      <w:r w:rsidRPr="00BC61B8">
        <w:rPr>
          <w:rFonts w:ascii="Simplified Arabic" w:hAnsi="Simplified Arabic" w:cs="Simplified Arabic" w:hint="cs"/>
          <w:b/>
          <w:bCs/>
          <w:sz w:val="28"/>
          <w:szCs w:val="28"/>
          <w:vertAlign w:val="superscript"/>
          <w:rtl/>
        </w:rPr>
        <w:t>(</w:t>
      </w:r>
      <w:proofErr w:type="gramEnd"/>
      <w:r w:rsidRPr="00BC61B8">
        <w:rPr>
          <w:rStyle w:val="ab"/>
          <w:rFonts w:ascii="Simplified Arabic" w:hAnsi="Simplified Arabic" w:cs="Simplified Arabic"/>
          <w:b/>
          <w:bCs/>
          <w:rtl/>
        </w:rPr>
        <w:footnoteReference w:id="26"/>
      </w:r>
      <w:r w:rsidRPr="00BC61B8">
        <w:rPr>
          <w:rFonts w:ascii="Simplified Arabic" w:hAnsi="Simplified Arabic" w:cs="Simplified Arabic" w:hint="cs"/>
          <w:b/>
          <w:bCs/>
          <w:sz w:val="28"/>
          <w:szCs w:val="28"/>
          <w:vertAlign w:val="superscript"/>
          <w:rtl/>
        </w:rPr>
        <w:t>)</w:t>
      </w:r>
      <w:r>
        <w:rPr>
          <w:rFonts w:ascii="Simplified Arabic" w:hAnsi="Simplified Arabic" w:cs="Simplified Arabic" w:hint="cs"/>
          <w:sz w:val="28"/>
          <w:szCs w:val="28"/>
          <w:rtl/>
        </w:rPr>
        <w:t>،</w:t>
      </w:r>
      <w:r w:rsidRPr="00A97275">
        <w:rPr>
          <w:rFonts w:ascii="Simplified Arabic" w:hAnsi="Simplified Arabic" w:cs="Simplified Arabic" w:hint="cs"/>
          <w:sz w:val="28"/>
          <w:szCs w:val="28"/>
          <w:rtl/>
        </w:rPr>
        <w:t xml:space="preserve"> وهذا ما تم ترجمته عملياً بدءً بتشكيل </w:t>
      </w:r>
      <w:r w:rsidRPr="00A97275">
        <w:rPr>
          <w:rFonts w:ascii="Simplified Arabic" w:hAnsi="Simplified Arabic" w:cs="Simplified Arabic"/>
          <w:sz w:val="28"/>
          <w:szCs w:val="28"/>
          <w:rtl/>
        </w:rPr>
        <w:t>اللجنة</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الو</w:t>
      </w:r>
      <w:r w:rsidRPr="00A97275">
        <w:rPr>
          <w:rFonts w:ascii="Simplified Arabic" w:hAnsi="Simplified Arabic" w:cs="Simplified Arabic" w:hint="cs"/>
          <w:sz w:val="28"/>
          <w:szCs w:val="28"/>
          <w:rtl/>
        </w:rPr>
        <w:t>زا</w:t>
      </w:r>
      <w:r w:rsidRPr="00A97275">
        <w:rPr>
          <w:rFonts w:ascii="Simplified Arabic" w:hAnsi="Simplified Arabic" w:cs="Simplified Arabic"/>
          <w:sz w:val="28"/>
          <w:szCs w:val="28"/>
          <w:rtl/>
        </w:rPr>
        <w:t>رية العليا المشتركة عام 2011</w:t>
      </w:r>
      <w:r w:rsidRPr="00A97275">
        <w:rPr>
          <w:rFonts w:ascii="Simplified Arabic" w:hAnsi="Simplified Arabic" w:cs="Simplified Arabic" w:hint="cs"/>
          <w:sz w:val="28"/>
          <w:szCs w:val="28"/>
          <w:rtl/>
        </w:rPr>
        <w:t>، لمعالجة قضايا و</w:t>
      </w:r>
      <w:r w:rsidRPr="00A97275">
        <w:rPr>
          <w:rFonts w:ascii="Simplified Arabic" w:hAnsi="Simplified Arabic" w:cs="Simplified Arabic"/>
          <w:sz w:val="28"/>
          <w:szCs w:val="28"/>
          <w:rtl/>
        </w:rPr>
        <w:t>ملفات ال</w:t>
      </w:r>
      <w:r w:rsidRPr="00A97275">
        <w:rPr>
          <w:rFonts w:ascii="Simplified Arabic" w:hAnsi="Simplified Arabic" w:cs="Simplified Arabic" w:hint="cs"/>
          <w:sz w:val="28"/>
          <w:szCs w:val="28"/>
          <w:rtl/>
        </w:rPr>
        <w:t>أ</w:t>
      </w:r>
      <w:r w:rsidRPr="00A97275">
        <w:rPr>
          <w:rFonts w:ascii="Simplified Arabic" w:hAnsi="Simplified Arabic" w:cs="Simplified Arabic"/>
          <w:sz w:val="28"/>
          <w:szCs w:val="28"/>
          <w:rtl/>
        </w:rPr>
        <w:t>سرى والمفقودين</w:t>
      </w:r>
      <w:r w:rsidRPr="00A97275">
        <w:rPr>
          <w:rFonts w:ascii="Simplified Arabic" w:hAnsi="Simplified Arabic" w:cs="Simplified Arabic" w:hint="cs"/>
          <w:sz w:val="28"/>
          <w:szCs w:val="28"/>
          <w:rtl/>
        </w:rPr>
        <w:t>، وقضية الأرشيف</w:t>
      </w:r>
      <w:r w:rsidRPr="00A97275">
        <w:rPr>
          <w:rFonts w:ascii="Simplified Arabic" w:hAnsi="Simplified Arabic" w:cs="Simplified Arabic"/>
          <w:sz w:val="28"/>
          <w:szCs w:val="28"/>
          <w:rtl/>
        </w:rPr>
        <w:t xml:space="preserve"> الوطني الكويتي</w:t>
      </w:r>
      <w:r w:rsidRPr="00A97275">
        <w:rPr>
          <w:rFonts w:ascii="Simplified Arabic" w:hAnsi="Simplified Arabic" w:cs="Simplified Arabic" w:hint="cs"/>
          <w:sz w:val="28"/>
          <w:szCs w:val="28"/>
          <w:rtl/>
        </w:rPr>
        <w:t xml:space="preserve">، وملف </w:t>
      </w:r>
      <w:r w:rsidRPr="00A97275">
        <w:rPr>
          <w:rFonts w:ascii="Simplified Arabic" w:hAnsi="Simplified Arabic" w:cs="Simplified Arabic"/>
          <w:sz w:val="28"/>
          <w:szCs w:val="28"/>
          <w:rtl/>
        </w:rPr>
        <w:t>التعويضات</w:t>
      </w:r>
      <w:r w:rsidRPr="00A97275">
        <w:rPr>
          <w:rFonts w:ascii="Simplified Arabic" w:hAnsi="Simplified Arabic" w:cs="Simplified Arabic" w:hint="cs"/>
          <w:sz w:val="28"/>
          <w:szCs w:val="28"/>
          <w:rtl/>
        </w:rPr>
        <w:t xml:space="preserve">، وملف </w:t>
      </w:r>
      <w:r w:rsidRPr="00A97275">
        <w:rPr>
          <w:rFonts w:ascii="Simplified Arabic" w:hAnsi="Simplified Arabic" w:cs="Simplified Arabic"/>
          <w:sz w:val="28"/>
          <w:szCs w:val="28"/>
          <w:rtl/>
        </w:rPr>
        <w:t xml:space="preserve">الحدود </w:t>
      </w:r>
      <w:r w:rsidRPr="00A97275">
        <w:rPr>
          <w:rFonts w:ascii="Simplified Arabic" w:hAnsi="Simplified Arabic" w:cs="Simplified Arabic" w:hint="cs"/>
          <w:sz w:val="28"/>
          <w:szCs w:val="28"/>
          <w:rtl/>
        </w:rPr>
        <w:t>بين البلدين، وفي عام 2012، أطلقت الكويت ملف التعاون مع العراق في مختلف المجالات السياسية والاقتصادية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27"/>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29050F2D"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بيد</w:t>
      </w:r>
      <w:r>
        <w:rPr>
          <w:rFonts w:ascii="Simplified Arabic" w:hAnsi="Simplified Arabic" w:cs="Simplified Arabic" w:hint="cs"/>
          <w:sz w:val="28"/>
          <w:szCs w:val="28"/>
          <w:rtl/>
        </w:rPr>
        <w:t xml:space="preserve"> أنَّ </w:t>
      </w:r>
      <w:r w:rsidRPr="00A97275">
        <w:rPr>
          <w:rFonts w:ascii="Simplified Arabic" w:hAnsi="Simplified Arabic" w:cs="Simplified Arabic" w:hint="cs"/>
          <w:sz w:val="28"/>
          <w:szCs w:val="28"/>
          <w:rtl/>
        </w:rPr>
        <w:t>قيام دولة الكويت بإنشاء ميناء مبارك في عام 2015، أدى</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بروز مشكلة سياسية مع العراق، وقد انعكست هذه القضية على السياسة الخارجية الكويتية تجاه العراق خلال ال</w:t>
      </w:r>
      <w:r>
        <w:rPr>
          <w:rFonts w:ascii="Simplified Arabic" w:hAnsi="Simplified Arabic" w:cs="Simplified Arabic" w:hint="cs"/>
          <w:sz w:val="28"/>
          <w:szCs w:val="28"/>
          <w:rtl/>
        </w:rPr>
        <w:t>مدة</w:t>
      </w:r>
      <w:r w:rsidRPr="00A97275">
        <w:rPr>
          <w:rFonts w:ascii="Simplified Arabic" w:hAnsi="Simplified Arabic" w:cs="Simplified Arabic" w:hint="cs"/>
          <w:sz w:val="28"/>
          <w:szCs w:val="28"/>
          <w:rtl/>
        </w:rPr>
        <w:t xml:space="preserve"> 2011-2014</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28"/>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فضلاً عن </w:t>
      </w:r>
      <w:r w:rsidRPr="00A97275">
        <w:rPr>
          <w:rFonts w:ascii="Simplified Arabic" w:hAnsi="Simplified Arabic" w:cs="Simplified Arabic" w:hint="cs"/>
          <w:sz w:val="28"/>
          <w:szCs w:val="28"/>
          <w:rtl/>
        </w:rPr>
        <w:t>القضايا الحدودية ال</w:t>
      </w:r>
      <w:r>
        <w:rPr>
          <w:rFonts w:ascii="Simplified Arabic" w:hAnsi="Simplified Arabic" w:cs="Simplified Arabic" w:hint="cs"/>
          <w:sz w:val="28"/>
          <w:szCs w:val="28"/>
          <w:rtl/>
        </w:rPr>
        <w:t>أُخرى</w:t>
      </w:r>
      <w:r w:rsidRPr="00A97275">
        <w:rPr>
          <w:rFonts w:ascii="Simplified Arabic" w:hAnsi="Simplified Arabic" w:cs="Simplified Arabic" w:hint="cs"/>
          <w:sz w:val="28"/>
          <w:szCs w:val="28"/>
          <w:rtl/>
        </w:rPr>
        <w:t>، كقضية منطقة خور عبد الله الحدودية، التي وقعت الكويت اتفاقية مع العراق بشأنها في عام 2012، وقضية ميناء الفاو الكبير الذي بدأت العراق بإنشائه منذ عام 2010</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29"/>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42240531"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شكلت هذه القضايا محددات بالغة التأثير على سياسة الكويت الخارجية تجاه العراق، فقد اصطدم مشروع ميناء مبارك مع ملف منطقة خور عبد الله ومشروع ميناء الفاو، مما سبب أزمة بين البلدين، مما دفع العراق</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تقديم شكوى ضد الكويت</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 xml:space="preserve">مجلس الأمن في عام 2019، احتج فيها على انتهاك الكويت لاتفاقية الحدود </w:t>
      </w:r>
      <w:r w:rsidRPr="00A97275">
        <w:rPr>
          <w:rFonts w:ascii="Simplified Arabic" w:hAnsi="Simplified Arabic" w:cs="Simplified Arabic" w:hint="cs"/>
          <w:sz w:val="28"/>
          <w:szCs w:val="28"/>
          <w:rtl/>
        </w:rPr>
        <w:lastRenderedPageBreak/>
        <w:t>لعام 2013 بناء على قرار مجلس الأمن رقم (833)</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0"/>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لاسيما وأن هناك عدد</w:t>
      </w:r>
      <w:r>
        <w:rPr>
          <w:rFonts w:ascii="Simplified Arabic" w:hAnsi="Simplified Arabic" w:cs="Simplified Arabic" w:hint="cs"/>
          <w:sz w:val="28"/>
          <w:szCs w:val="28"/>
          <w:rtl/>
        </w:rPr>
        <w:t>اً</w:t>
      </w:r>
      <w:r w:rsidRPr="00A97275">
        <w:rPr>
          <w:rFonts w:ascii="Simplified Arabic" w:hAnsi="Simplified Arabic" w:cs="Simplified Arabic"/>
          <w:sz w:val="28"/>
          <w:szCs w:val="28"/>
          <w:rtl/>
        </w:rPr>
        <w:t xml:space="preserve"> </w:t>
      </w:r>
      <w:r>
        <w:rPr>
          <w:rFonts w:ascii="Simplified Arabic" w:hAnsi="Simplified Arabic" w:cs="Simplified Arabic" w:hint="cs"/>
          <w:sz w:val="28"/>
          <w:szCs w:val="28"/>
          <w:rtl/>
        </w:rPr>
        <w:t>م</w:t>
      </w:r>
      <w:r w:rsidRPr="00A97275">
        <w:rPr>
          <w:rFonts w:ascii="Simplified Arabic" w:hAnsi="Simplified Arabic" w:cs="Simplified Arabic"/>
          <w:sz w:val="28"/>
          <w:szCs w:val="28"/>
          <w:rtl/>
        </w:rPr>
        <w:t>ن القضايا التي لا</w:t>
      </w:r>
      <w:r>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زالت عالقة بين العراق والكويت منها قضية الحدود والديون والأسرى،</w:t>
      </w:r>
      <w:r>
        <w:rPr>
          <w:rFonts w:ascii="Simplified Arabic" w:hAnsi="Simplified Arabic" w:cs="Simplified Arabic"/>
          <w:sz w:val="28"/>
          <w:szCs w:val="28"/>
          <w:rtl/>
        </w:rPr>
        <w:t xml:space="preserve"> إذ </w:t>
      </w:r>
      <w:r w:rsidRPr="00A97275">
        <w:rPr>
          <w:rFonts w:ascii="Simplified Arabic" w:hAnsi="Simplified Arabic" w:cs="Simplified Arabic"/>
          <w:sz w:val="28"/>
          <w:szCs w:val="28"/>
          <w:rtl/>
        </w:rPr>
        <w:t>يمكن أن تستغل الكويت بناء ميناء مبارك من أجل الضغط على العراق ومساومته على القضايا الخلافية العالقة بينهما</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1"/>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w:t>
      </w:r>
    </w:p>
    <w:p w14:paraId="7AE80C74" w14:textId="77777777" w:rsidR="00480FCF" w:rsidRPr="00A97275" w:rsidRDefault="00480FCF" w:rsidP="008419B1">
      <w:pPr>
        <w:bidi/>
        <w:spacing w:after="0"/>
        <w:ind w:firstLine="425"/>
        <w:jc w:val="both"/>
        <w:rPr>
          <w:rFonts w:ascii="Simplified Arabic" w:hAnsi="Simplified Arabic" w:cs="Simplified Arabic"/>
          <w:sz w:val="28"/>
          <w:szCs w:val="28"/>
          <w:rtl/>
        </w:rPr>
      </w:pPr>
      <w:r>
        <w:rPr>
          <w:rFonts w:ascii="Simplified Arabic" w:hAnsi="Simplified Arabic" w:cs="Simplified Arabic" w:hint="cs"/>
          <w:sz w:val="28"/>
          <w:szCs w:val="28"/>
          <w:rtl/>
        </w:rPr>
        <w:t>على الرغم</w:t>
      </w:r>
      <w:r w:rsidRPr="00A97275">
        <w:rPr>
          <w:rFonts w:ascii="Simplified Arabic" w:hAnsi="Simplified Arabic" w:cs="Simplified Arabic" w:hint="cs"/>
          <w:sz w:val="28"/>
          <w:szCs w:val="28"/>
          <w:rtl/>
        </w:rPr>
        <w:t xml:space="preserve"> من ذلك، تبنت الكويت سياسة خارجية متدرجة مع العراق، حافظت فيه على بقاء قنوات التواصل الدبلوماسي قائمة، واستمرار الحوار السياسي المباشر بين البلدين، من خلال الزيارات الرسمية رفيعة المستوى المتبادلة، كزيارة </w:t>
      </w:r>
      <w:r w:rsidRPr="00A97275">
        <w:rPr>
          <w:rFonts w:ascii="Simplified Arabic" w:hAnsi="Simplified Arabic" w:cs="Simplified Arabic"/>
          <w:sz w:val="28"/>
          <w:szCs w:val="28"/>
          <w:rtl/>
        </w:rPr>
        <w:t>رئيس الوزراء الكويتي الأسبق الشيخ جابر المبارك</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 xml:space="preserve">بغداد عام 2013، </w:t>
      </w:r>
      <w:r w:rsidRPr="00A97275">
        <w:rPr>
          <w:rFonts w:ascii="Simplified Arabic" w:hAnsi="Simplified Arabic" w:cs="Simplified Arabic" w:hint="cs"/>
          <w:sz w:val="28"/>
          <w:szCs w:val="28"/>
          <w:rtl/>
        </w:rPr>
        <w:t>و</w:t>
      </w:r>
      <w:r w:rsidRPr="00A97275">
        <w:rPr>
          <w:rFonts w:ascii="Simplified Arabic" w:hAnsi="Simplified Arabic" w:cs="Simplified Arabic"/>
          <w:sz w:val="28"/>
          <w:szCs w:val="28"/>
          <w:rtl/>
        </w:rPr>
        <w:t>زيارة أمير الكويت الراحل صباح الأحمد الجابر الصباح</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 xml:space="preserve">بغداد في نوفمبر 2015، </w:t>
      </w:r>
      <w:r w:rsidRPr="00A97275">
        <w:rPr>
          <w:rFonts w:ascii="Simplified Arabic" w:hAnsi="Simplified Arabic" w:cs="Simplified Arabic" w:hint="cs"/>
          <w:sz w:val="28"/>
          <w:szCs w:val="28"/>
          <w:rtl/>
        </w:rPr>
        <w:t xml:space="preserve">التي جرى فيها التوقيع على </w:t>
      </w:r>
      <w:r w:rsidRPr="00A97275">
        <w:rPr>
          <w:rFonts w:ascii="Simplified Arabic" w:hAnsi="Simplified Arabic" w:cs="Simplified Arabic"/>
          <w:sz w:val="28"/>
          <w:szCs w:val="28"/>
          <w:rtl/>
        </w:rPr>
        <w:t xml:space="preserve">عدد من الاتفاقيات الاقتصادية والتجارية، </w:t>
      </w:r>
      <w:r>
        <w:rPr>
          <w:rFonts w:ascii="Simplified Arabic" w:hAnsi="Simplified Arabic" w:cs="Simplified Arabic"/>
          <w:sz w:val="28"/>
          <w:szCs w:val="28"/>
          <w:rtl/>
        </w:rPr>
        <w:t xml:space="preserve">فضلاً عن </w:t>
      </w:r>
      <w:r w:rsidRPr="00A97275">
        <w:rPr>
          <w:rFonts w:ascii="Simplified Arabic" w:hAnsi="Simplified Arabic" w:cs="Simplified Arabic" w:hint="cs"/>
          <w:sz w:val="28"/>
          <w:szCs w:val="28"/>
          <w:rtl/>
        </w:rPr>
        <w:t>اتفاقيات</w:t>
      </w:r>
      <w:r w:rsidRPr="00A97275">
        <w:rPr>
          <w:rFonts w:ascii="Simplified Arabic" w:hAnsi="Simplified Arabic" w:cs="Simplified Arabic"/>
          <w:sz w:val="28"/>
          <w:szCs w:val="28"/>
          <w:rtl/>
        </w:rPr>
        <w:t xml:space="preserve"> مشتركة بشأن التعاون الأمني ومكافحة الإرهاب</w:t>
      </w:r>
      <w:r w:rsidRPr="00A97275">
        <w:rPr>
          <w:rFonts w:ascii="Simplified Arabic" w:hAnsi="Simplified Arabic" w:cs="Simplified Arabic" w:hint="cs"/>
          <w:sz w:val="28"/>
          <w:szCs w:val="28"/>
          <w:rtl/>
        </w:rPr>
        <w:t xml:space="preserve">، وقد </w:t>
      </w:r>
      <w:r w:rsidRPr="00A97275">
        <w:rPr>
          <w:rFonts w:ascii="Simplified Arabic" w:hAnsi="Simplified Arabic" w:cs="Simplified Arabic"/>
          <w:sz w:val="28"/>
          <w:szCs w:val="28"/>
          <w:rtl/>
        </w:rPr>
        <w:t xml:space="preserve">بلغ هذا المسار ذروته خلال انعقاد مؤتمر إعادة إعمار العراق في الكويت عام </w:t>
      </w:r>
      <w:r w:rsidRPr="00A97275">
        <w:rPr>
          <w:rFonts w:ascii="Simplified Arabic" w:hAnsi="Simplified Arabic" w:cs="Simplified Arabic" w:hint="cs"/>
          <w:sz w:val="28"/>
          <w:szCs w:val="28"/>
          <w:rtl/>
        </w:rPr>
        <w:t>2018</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2"/>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 الذي تعهد</w:t>
      </w:r>
      <w:r w:rsidRPr="00A97275">
        <w:rPr>
          <w:rFonts w:ascii="Simplified Arabic" w:hAnsi="Simplified Arabic" w:cs="Simplified Arabic" w:hint="cs"/>
          <w:sz w:val="28"/>
          <w:szCs w:val="28"/>
          <w:rtl/>
        </w:rPr>
        <w:t xml:space="preserve">ت فيه </w:t>
      </w:r>
      <w:r w:rsidRPr="00A97275">
        <w:rPr>
          <w:rFonts w:ascii="Simplified Arabic" w:hAnsi="Simplified Arabic" w:cs="Simplified Arabic"/>
          <w:sz w:val="28"/>
          <w:szCs w:val="28"/>
          <w:rtl/>
        </w:rPr>
        <w:t>الكويت بتقديم ملياري دولار</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مليار على شكل استثمارات ومليار على شكل قروض ميسرة</w:t>
      </w:r>
      <w:r w:rsidRPr="00A97275">
        <w:rPr>
          <w:rFonts w:ascii="Simplified Arabic" w:hAnsi="Simplified Arabic" w:cs="Simplified Arabic" w:hint="cs"/>
          <w:sz w:val="28"/>
          <w:szCs w:val="28"/>
          <w:rtl/>
        </w:rPr>
        <w:t>- وهو ما عد</w:t>
      </w:r>
      <w:r w:rsidRPr="00A97275">
        <w:rPr>
          <w:rFonts w:ascii="Simplified Arabic" w:hAnsi="Simplified Arabic" w:cs="Simplified Arabic"/>
          <w:sz w:val="28"/>
          <w:szCs w:val="28"/>
          <w:rtl/>
        </w:rPr>
        <w:t xml:space="preserve"> مؤشرًا على </w:t>
      </w:r>
      <w:r w:rsidRPr="00A97275">
        <w:rPr>
          <w:rFonts w:ascii="Simplified Arabic" w:hAnsi="Simplified Arabic" w:cs="Simplified Arabic" w:hint="cs"/>
          <w:sz w:val="28"/>
          <w:szCs w:val="28"/>
          <w:rtl/>
        </w:rPr>
        <w:t xml:space="preserve">حدوث </w:t>
      </w:r>
      <w:r w:rsidRPr="00A97275">
        <w:rPr>
          <w:rFonts w:ascii="Simplified Arabic" w:hAnsi="Simplified Arabic" w:cs="Simplified Arabic"/>
          <w:sz w:val="28"/>
          <w:szCs w:val="28"/>
          <w:rtl/>
        </w:rPr>
        <w:t xml:space="preserve">تحول نوعي في السياسة </w:t>
      </w:r>
      <w:r w:rsidRPr="00A97275">
        <w:rPr>
          <w:rFonts w:ascii="Simplified Arabic" w:hAnsi="Simplified Arabic" w:cs="Simplified Arabic" w:hint="cs"/>
          <w:sz w:val="28"/>
          <w:szCs w:val="28"/>
          <w:rtl/>
        </w:rPr>
        <w:t xml:space="preserve">الخارجية </w:t>
      </w:r>
      <w:r w:rsidRPr="00A97275">
        <w:rPr>
          <w:rFonts w:ascii="Simplified Arabic" w:hAnsi="Simplified Arabic" w:cs="Simplified Arabic"/>
          <w:sz w:val="28"/>
          <w:szCs w:val="28"/>
          <w:rtl/>
        </w:rPr>
        <w:t xml:space="preserve">الكويتية </w:t>
      </w:r>
      <w:r w:rsidRPr="00A97275">
        <w:rPr>
          <w:rFonts w:ascii="Simplified Arabic" w:hAnsi="Simplified Arabic" w:cs="Simplified Arabic" w:hint="cs"/>
          <w:sz w:val="28"/>
          <w:szCs w:val="28"/>
          <w:rtl/>
        </w:rPr>
        <w:t xml:space="preserve">تجاه العراق، وانتقالها </w:t>
      </w:r>
      <w:r w:rsidRPr="00A97275">
        <w:rPr>
          <w:rFonts w:ascii="Simplified Arabic" w:hAnsi="Simplified Arabic" w:cs="Simplified Arabic"/>
          <w:sz w:val="28"/>
          <w:szCs w:val="28"/>
          <w:rtl/>
        </w:rPr>
        <w:t xml:space="preserve">من </w:t>
      </w:r>
      <w:r w:rsidRPr="00A97275">
        <w:rPr>
          <w:rFonts w:ascii="Simplified Arabic" w:hAnsi="Simplified Arabic" w:cs="Simplified Arabic" w:hint="cs"/>
          <w:sz w:val="28"/>
          <w:szCs w:val="28"/>
          <w:rtl/>
        </w:rPr>
        <w:t>مستوى</w:t>
      </w:r>
      <w:r w:rsidRPr="00A97275">
        <w:rPr>
          <w:rFonts w:ascii="Simplified Arabic" w:hAnsi="Simplified Arabic" w:cs="Simplified Arabic"/>
          <w:sz w:val="28"/>
          <w:szCs w:val="28"/>
          <w:rtl/>
        </w:rPr>
        <w:t xml:space="preserve"> إدارة العلاقة</w:t>
      </w:r>
      <w:r>
        <w:rPr>
          <w:rFonts w:ascii="Simplified Arabic" w:hAnsi="Simplified Arabic" w:cs="Simplified Arabic"/>
          <w:sz w:val="28"/>
          <w:szCs w:val="28"/>
          <w:rtl/>
        </w:rPr>
        <w:t xml:space="preserve"> إلى </w:t>
      </w:r>
      <w:r w:rsidRPr="00A97275">
        <w:rPr>
          <w:rFonts w:ascii="Simplified Arabic" w:hAnsi="Simplified Arabic" w:cs="Simplified Arabic" w:hint="cs"/>
          <w:sz w:val="28"/>
          <w:szCs w:val="28"/>
          <w:rtl/>
        </w:rPr>
        <w:t xml:space="preserve">مستوى </w:t>
      </w:r>
      <w:r w:rsidRPr="00A97275">
        <w:rPr>
          <w:rFonts w:ascii="Simplified Arabic" w:hAnsi="Simplified Arabic" w:cs="Simplified Arabic"/>
          <w:sz w:val="28"/>
          <w:szCs w:val="28"/>
          <w:rtl/>
        </w:rPr>
        <w:t>الاستثمار السياسي والاقتصادي فيها</w:t>
      </w:r>
      <w:r w:rsidRPr="00A97275">
        <w:rPr>
          <w:rFonts w:ascii="Simplified Arabic" w:hAnsi="Simplified Arabic" w:cs="Simplified Arabic" w:hint="cs"/>
          <w:sz w:val="28"/>
          <w:szCs w:val="28"/>
          <w:rtl/>
        </w:rPr>
        <w:t xml:space="preserve">، الأمر الذي تأكد من خلال قيام </w:t>
      </w:r>
      <w:r w:rsidRPr="00A97275">
        <w:rPr>
          <w:rFonts w:ascii="Simplified Arabic" w:hAnsi="Simplified Arabic" w:cs="Simplified Arabic"/>
          <w:sz w:val="28"/>
          <w:szCs w:val="28"/>
          <w:rtl/>
        </w:rPr>
        <w:t>الشيخ صباح الأحمد بثاني زيارة رسمية</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العراق</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في يونيو 2019</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3"/>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3332AE4F" w14:textId="714C50BB" w:rsidR="00480FCF" w:rsidRPr="00A97275" w:rsidRDefault="008412C4" w:rsidP="008419B1">
      <w:pPr>
        <w:bidi/>
        <w:spacing w:after="0"/>
        <w:ind w:firstLine="425"/>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لذا نجد </w:t>
      </w:r>
      <w:r w:rsidR="00480FCF">
        <w:rPr>
          <w:rFonts w:ascii="Simplified Arabic" w:hAnsi="Simplified Arabic" w:cs="Simplified Arabic" w:hint="cs"/>
          <w:sz w:val="28"/>
          <w:szCs w:val="28"/>
          <w:rtl/>
        </w:rPr>
        <w:t xml:space="preserve">أنَّ </w:t>
      </w:r>
      <w:r w:rsidR="00480FCF" w:rsidRPr="00A97275">
        <w:rPr>
          <w:rFonts w:ascii="Simplified Arabic" w:hAnsi="Simplified Arabic" w:cs="Simplified Arabic" w:hint="cs"/>
          <w:sz w:val="28"/>
          <w:szCs w:val="28"/>
          <w:rtl/>
        </w:rPr>
        <w:t xml:space="preserve">السياسة الخارجية الكويتية تجاه العراق بعد عام 2011، سلكت أنماطاً تفاعلية تتسم بالدبلوماسية المرنة والمنضبطة، التي حرصت من خلالها على دعم أمن العراق واستقراره، كما لعبت </w:t>
      </w:r>
      <w:r w:rsidR="00480FCF">
        <w:rPr>
          <w:rFonts w:ascii="Simplified Arabic" w:hAnsi="Simplified Arabic" w:cs="Simplified Arabic" w:hint="cs"/>
          <w:sz w:val="28"/>
          <w:szCs w:val="28"/>
          <w:rtl/>
        </w:rPr>
        <w:t>دوراً</w:t>
      </w:r>
      <w:r w:rsidR="00480FCF" w:rsidRPr="00A97275">
        <w:rPr>
          <w:rFonts w:ascii="Simplified Arabic" w:hAnsi="Simplified Arabic" w:cs="Simplified Arabic" w:hint="cs"/>
          <w:sz w:val="28"/>
          <w:szCs w:val="28"/>
          <w:rtl/>
        </w:rPr>
        <w:t xml:space="preserve"> متوازناً مع دول الخليج ال</w:t>
      </w:r>
      <w:r w:rsidR="00480FCF">
        <w:rPr>
          <w:rFonts w:ascii="Simplified Arabic" w:hAnsi="Simplified Arabic" w:cs="Simplified Arabic" w:hint="cs"/>
          <w:sz w:val="28"/>
          <w:szCs w:val="28"/>
          <w:rtl/>
        </w:rPr>
        <w:t>أُخرى</w:t>
      </w:r>
      <w:r w:rsidR="00480FCF" w:rsidRPr="00A97275">
        <w:rPr>
          <w:rFonts w:ascii="Simplified Arabic" w:hAnsi="Simplified Arabic" w:cs="Simplified Arabic" w:hint="cs"/>
          <w:sz w:val="28"/>
          <w:szCs w:val="28"/>
          <w:rtl/>
        </w:rPr>
        <w:t xml:space="preserve"> </w:t>
      </w:r>
      <w:r w:rsidR="00480FCF" w:rsidRPr="00A97275">
        <w:rPr>
          <w:rFonts w:ascii="Simplified Arabic" w:hAnsi="Simplified Arabic" w:cs="Simplified Arabic"/>
          <w:sz w:val="28"/>
          <w:szCs w:val="28"/>
          <w:rtl/>
        </w:rPr>
        <w:t xml:space="preserve">بين احتواء </w:t>
      </w:r>
      <w:r w:rsidR="00480FCF" w:rsidRPr="00A97275">
        <w:rPr>
          <w:rFonts w:ascii="Simplified Arabic" w:hAnsi="Simplified Arabic" w:cs="Simplified Arabic" w:hint="cs"/>
          <w:sz w:val="28"/>
          <w:szCs w:val="28"/>
          <w:rtl/>
        </w:rPr>
        <w:t>النفوذ</w:t>
      </w:r>
      <w:r w:rsidR="00480FCF" w:rsidRPr="00A97275">
        <w:rPr>
          <w:rFonts w:ascii="Simplified Arabic" w:hAnsi="Simplified Arabic" w:cs="Simplified Arabic"/>
          <w:sz w:val="28"/>
          <w:szCs w:val="28"/>
          <w:rtl/>
        </w:rPr>
        <w:t xml:space="preserve"> ال</w:t>
      </w:r>
      <w:r w:rsidR="00480FCF">
        <w:rPr>
          <w:rFonts w:ascii="Simplified Arabic" w:hAnsi="Simplified Arabic" w:cs="Simplified Arabic"/>
          <w:sz w:val="28"/>
          <w:szCs w:val="28"/>
          <w:rtl/>
        </w:rPr>
        <w:t>إيران</w:t>
      </w:r>
      <w:r w:rsidR="00480FCF" w:rsidRPr="00A97275">
        <w:rPr>
          <w:rFonts w:ascii="Simplified Arabic" w:hAnsi="Simplified Arabic" w:cs="Simplified Arabic"/>
          <w:sz w:val="28"/>
          <w:szCs w:val="28"/>
          <w:rtl/>
        </w:rPr>
        <w:t xml:space="preserve">ي المتزايد في العراق، والحفاظ على الحد الأدنى من التنسيق مع </w:t>
      </w:r>
      <w:r w:rsidR="00480FCF" w:rsidRPr="00A97275">
        <w:rPr>
          <w:rFonts w:ascii="Simplified Arabic" w:hAnsi="Simplified Arabic" w:cs="Simplified Arabic"/>
          <w:sz w:val="28"/>
          <w:szCs w:val="28"/>
          <w:rtl/>
        </w:rPr>
        <w:lastRenderedPageBreak/>
        <w:t xml:space="preserve">السياسات </w:t>
      </w:r>
      <w:r w:rsidR="00480FCF" w:rsidRPr="00A97275">
        <w:rPr>
          <w:rFonts w:ascii="Simplified Arabic" w:hAnsi="Simplified Arabic" w:cs="Simplified Arabic" w:hint="cs"/>
          <w:sz w:val="28"/>
          <w:szCs w:val="28"/>
          <w:rtl/>
        </w:rPr>
        <w:t xml:space="preserve">الخارجية </w:t>
      </w:r>
      <w:r w:rsidR="00480FCF" w:rsidRPr="00A97275">
        <w:rPr>
          <w:rFonts w:ascii="Simplified Arabic" w:hAnsi="Simplified Arabic" w:cs="Simplified Arabic"/>
          <w:sz w:val="28"/>
          <w:szCs w:val="28"/>
          <w:rtl/>
        </w:rPr>
        <w:t xml:space="preserve">الخليجية </w:t>
      </w:r>
      <w:r w:rsidR="00480FCF" w:rsidRPr="00A97275">
        <w:rPr>
          <w:rFonts w:ascii="Simplified Arabic" w:hAnsi="Simplified Arabic" w:cs="Simplified Arabic" w:hint="cs"/>
          <w:sz w:val="28"/>
          <w:szCs w:val="28"/>
          <w:rtl/>
        </w:rPr>
        <w:t>الداعمة لاستقرار العراق، ومعالجة كافة القضايا العالقة بين البلدين من خلال قنوات الحوار الدبلوماسي، مع الحفاظ على مسار التعاون الاقتصادي.</w:t>
      </w:r>
    </w:p>
    <w:p w14:paraId="3A55E364" w14:textId="77777777" w:rsidR="00480FCF" w:rsidRPr="00A97275" w:rsidRDefault="00480FCF" w:rsidP="008419B1">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ثالثاً</w:t>
      </w:r>
      <w:r w:rsidRPr="00A97275">
        <w:rPr>
          <w:rFonts w:ascii="Simplified Arabic" w:hAnsi="Simplified Arabic" w:cs="Simplified Arabic" w:hint="cs"/>
          <w:b/>
          <w:bCs/>
          <w:sz w:val="28"/>
          <w:szCs w:val="28"/>
          <w:rtl/>
        </w:rPr>
        <w:t xml:space="preserve">: </w:t>
      </w:r>
      <w:r w:rsidRPr="00A97275">
        <w:rPr>
          <w:rFonts w:ascii="Simplified Arabic" w:hAnsi="Simplified Arabic" w:cs="Simplified Arabic"/>
          <w:b/>
          <w:bCs/>
          <w:sz w:val="28"/>
          <w:szCs w:val="28"/>
          <w:rtl/>
        </w:rPr>
        <w:t xml:space="preserve">السياسة الخارجية </w:t>
      </w:r>
      <w:r w:rsidRPr="00A97275">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سوريا</w:t>
      </w:r>
      <w:r w:rsidRPr="00A97275">
        <w:rPr>
          <w:rFonts w:ascii="Simplified Arabic" w:hAnsi="Simplified Arabic" w:cs="Simplified Arabic"/>
          <w:b/>
          <w:bCs/>
          <w:sz w:val="28"/>
          <w:szCs w:val="28"/>
          <w:rtl/>
        </w:rPr>
        <w:t xml:space="preserve"> تجاه العراق</w:t>
      </w:r>
      <w:r w:rsidRPr="00A97275">
        <w:rPr>
          <w:rFonts w:ascii="Simplified Arabic" w:hAnsi="Simplified Arabic" w:cs="Simplified Arabic" w:hint="cs"/>
          <w:b/>
          <w:bCs/>
          <w:sz w:val="28"/>
          <w:szCs w:val="28"/>
          <w:rtl/>
        </w:rPr>
        <w:t xml:space="preserve"> </w:t>
      </w:r>
      <w:r w:rsidRPr="00A97275">
        <w:rPr>
          <w:rFonts w:ascii="Simplified Arabic" w:hAnsi="Simplified Arabic" w:cs="Simplified Arabic"/>
          <w:b/>
          <w:bCs/>
          <w:sz w:val="28"/>
          <w:szCs w:val="28"/>
          <w:rtl/>
        </w:rPr>
        <w:t>بعد عام 2011</w:t>
      </w:r>
    </w:p>
    <w:p w14:paraId="0C01533D" w14:textId="0C047656"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اتسم</w:t>
      </w:r>
      <w:r w:rsidR="00364A0F">
        <w:rPr>
          <w:rFonts w:ascii="Simplified Arabic" w:hAnsi="Simplified Arabic" w:cs="Simplified Arabic" w:hint="cs"/>
          <w:sz w:val="28"/>
          <w:szCs w:val="28"/>
          <w:rtl/>
        </w:rPr>
        <w:t>ت</w:t>
      </w:r>
      <w:r w:rsidRPr="00A97275">
        <w:rPr>
          <w:rFonts w:ascii="Simplified Arabic" w:hAnsi="Simplified Arabic" w:cs="Simplified Arabic" w:hint="cs"/>
          <w:sz w:val="28"/>
          <w:szCs w:val="28"/>
          <w:rtl/>
        </w:rPr>
        <w:t xml:space="preserve"> السياسة الخارجية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تجاه العراق بعد عام 2011 بدرجة عالية من التشابك والتعقيد، ليس بسبب </w:t>
      </w:r>
      <w:r w:rsidRPr="00A97275">
        <w:rPr>
          <w:rFonts w:ascii="Simplified Arabic" w:hAnsi="Simplified Arabic" w:cs="Simplified Arabic"/>
          <w:sz w:val="28"/>
          <w:szCs w:val="28"/>
          <w:rtl/>
        </w:rPr>
        <w:t>الجوار الجغرافي والتاريخ المشترك</w:t>
      </w:r>
      <w:r w:rsidRPr="00A97275">
        <w:rPr>
          <w:rFonts w:ascii="Simplified Arabic" w:hAnsi="Simplified Arabic" w:cs="Simplified Arabic" w:hint="cs"/>
          <w:sz w:val="28"/>
          <w:szCs w:val="28"/>
          <w:rtl/>
        </w:rPr>
        <w:t xml:space="preserve"> فحسب</w:t>
      </w:r>
      <w:r w:rsidRPr="00A97275">
        <w:rPr>
          <w:rFonts w:ascii="Simplified Arabic" w:hAnsi="Simplified Arabic" w:cs="Simplified Arabic"/>
          <w:sz w:val="28"/>
          <w:szCs w:val="28"/>
          <w:rtl/>
        </w:rPr>
        <w:t xml:space="preserve">، بل </w:t>
      </w:r>
      <w:r w:rsidRPr="00A97275">
        <w:rPr>
          <w:rFonts w:ascii="Simplified Arabic" w:hAnsi="Simplified Arabic" w:cs="Simplified Arabic" w:hint="cs"/>
          <w:sz w:val="28"/>
          <w:szCs w:val="28"/>
          <w:rtl/>
        </w:rPr>
        <w:t>و</w:t>
      </w:r>
      <w:r w:rsidRPr="00A97275">
        <w:rPr>
          <w:rFonts w:ascii="Simplified Arabic" w:hAnsi="Simplified Arabic" w:cs="Simplified Arabic"/>
          <w:sz w:val="28"/>
          <w:szCs w:val="28"/>
          <w:rtl/>
        </w:rPr>
        <w:t xml:space="preserve">لارتباطها بديناميكيات أوسع </w:t>
      </w:r>
      <w:r w:rsidRPr="00A97275">
        <w:rPr>
          <w:rFonts w:ascii="Simplified Arabic" w:hAnsi="Simplified Arabic" w:cs="Simplified Arabic" w:hint="cs"/>
          <w:sz w:val="28"/>
          <w:szCs w:val="28"/>
          <w:rtl/>
        </w:rPr>
        <w:t xml:space="preserve">تقوم على </w:t>
      </w:r>
      <w:r>
        <w:rPr>
          <w:rFonts w:ascii="Simplified Arabic" w:hAnsi="Simplified Arabic" w:cs="Simplified Arabic" w:hint="cs"/>
          <w:sz w:val="28"/>
          <w:szCs w:val="28"/>
          <w:rtl/>
        </w:rPr>
        <w:t>الأسس المذهبية</w:t>
      </w:r>
      <w:r w:rsidRPr="00A97275">
        <w:rPr>
          <w:rFonts w:ascii="Simplified Arabic" w:hAnsi="Simplified Arabic" w:cs="Simplified Arabic" w:hint="cs"/>
          <w:sz w:val="28"/>
          <w:szCs w:val="28"/>
          <w:rtl/>
        </w:rPr>
        <w:t xml:space="preserve"> وتداخلاتها المعقدة من العلاقات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بحيث يمكن رصد أنماط التفاعل في السياسة الخارجية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تجاه العراق منذ عام 2011، بناءً على الرؤى والمصالح المشتركة بين البلدين، </w:t>
      </w:r>
      <w:r>
        <w:rPr>
          <w:rFonts w:ascii="Simplified Arabic" w:hAnsi="Simplified Arabic" w:cs="Simplified Arabic" w:hint="cs"/>
          <w:sz w:val="28"/>
          <w:szCs w:val="28"/>
          <w:rtl/>
        </w:rPr>
        <w:t>التي</w:t>
      </w:r>
      <w:r w:rsidRPr="00A97275">
        <w:rPr>
          <w:rFonts w:ascii="Simplified Arabic" w:hAnsi="Simplified Arabic" w:cs="Simplified Arabic" w:hint="cs"/>
          <w:sz w:val="28"/>
          <w:szCs w:val="28"/>
          <w:rtl/>
        </w:rPr>
        <w:t xml:space="preserve"> مكنت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من </w:t>
      </w:r>
      <w:r>
        <w:rPr>
          <w:rFonts w:ascii="Simplified Arabic" w:hAnsi="Simplified Arabic" w:cs="Simplified Arabic" w:hint="cs"/>
          <w:sz w:val="28"/>
          <w:szCs w:val="28"/>
          <w:rtl/>
        </w:rPr>
        <w:t>إقامة</w:t>
      </w:r>
      <w:r w:rsidRPr="00A97275">
        <w:rPr>
          <w:rFonts w:ascii="Simplified Arabic" w:hAnsi="Simplified Arabic" w:cs="Simplified Arabic" w:hint="cs"/>
          <w:sz w:val="28"/>
          <w:szCs w:val="28"/>
          <w:rtl/>
        </w:rPr>
        <w:t xml:space="preserve"> تحالفات </w:t>
      </w:r>
      <w:r>
        <w:rPr>
          <w:rFonts w:ascii="Simplified Arabic" w:hAnsi="Simplified Arabic" w:cs="Simplified Arabic" w:hint="cs"/>
          <w:sz w:val="28"/>
          <w:szCs w:val="28"/>
          <w:rtl/>
        </w:rPr>
        <w:t>ايديولوجية</w:t>
      </w:r>
      <w:r w:rsidRPr="00A97275">
        <w:rPr>
          <w:rFonts w:ascii="Simplified Arabic" w:hAnsi="Simplified Arabic" w:cs="Simplified Arabic" w:hint="cs"/>
          <w:sz w:val="28"/>
          <w:szCs w:val="28"/>
          <w:rtl/>
        </w:rPr>
        <w:t xml:space="preserve"> وبراغماتية سياسية مع العراق، لاسيما في مواجهة المواقف العربية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 xml:space="preserve">ية الداعمة لقوى الثورة في </w:t>
      </w:r>
      <w:r>
        <w:rPr>
          <w:rFonts w:ascii="Simplified Arabic" w:hAnsi="Simplified Arabic" w:cs="Simplified Arabic" w:hint="cs"/>
          <w:sz w:val="28"/>
          <w:szCs w:val="28"/>
          <w:rtl/>
        </w:rPr>
        <w:t>سوريا</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4"/>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مقابل التوافق السياسي بين الحكومة العراقية ونظام الأسد، </w:t>
      </w:r>
      <w:r>
        <w:rPr>
          <w:rFonts w:ascii="Simplified Arabic" w:hAnsi="Simplified Arabic" w:cs="Simplified Arabic" w:hint="cs"/>
          <w:sz w:val="28"/>
          <w:szCs w:val="28"/>
          <w:rtl/>
        </w:rPr>
        <w:t>على الرغم</w:t>
      </w:r>
      <w:r w:rsidRPr="00A97275">
        <w:rPr>
          <w:rFonts w:ascii="Simplified Arabic" w:hAnsi="Simplified Arabic" w:cs="Simplified Arabic" w:hint="cs"/>
          <w:sz w:val="28"/>
          <w:szCs w:val="28"/>
          <w:rtl/>
        </w:rPr>
        <w:t xml:space="preserve"> من الحذر الشديد الذي أبدته العراق في هذا الاتجاه</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5"/>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29E311D2" w14:textId="395D5BF0"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مع ظهور تنظيم </w:t>
      </w:r>
      <w:r>
        <w:rPr>
          <w:rFonts w:ascii="Simplified Arabic" w:hAnsi="Simplified Arabic" w:cs="Simplified Arabic" w:hint="cs"/>
          <w:sz w:val="28"/>
          <w:szCs w:val="28"/>
          <w:rtl/>
        </w:rPr>
        <w:t xml:space="preserve">داعش </w:t>
      </w:r>
      <w:r w:rsidRPr="00A97275">
        <w:rPr>
          <w:rFonts w:ascii="Simplified Arabic" w:hAnsi="Simplified Arabic" w:cs="Simplified Arabic" w:hint="cs"/>
          <w:sz w:val="28"/>
          <w:szCs w:val="28"/>
          <w:rtl/>
        </w:rPr>
        <w:t>في عام 2014، وسيطرته على أجزاء واسعة من العراق و</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ازدادت المصالح المشتركة بين البلدين في القضاء عليه، فعملت السياسة الخارجية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على اس</w:t>
      </w:r>
      <w:r>
        <w:rPr>
          <w:rFonts w:ascii="Simplified Arabic" w:hAnsi="Simplified Arabic" w:cs="Simplified Arabic" w:hint="cs"/>
          <w:sz w:val="28"/>
          <w:szCs w:val="28"/>
          <w:rtl/>
        </w:rPr>
        <w:t>تعمال</w:t>
      </w:r>
      <w:r w:rsidRPr="00A97275">
        <w:rPr>
          <w:rFonts w:ascii="Simplified Arabic" w:hAnsi="Simplified Arabic" w:cs="Simplified Arabic" w:hint="cs"/>
          <w:sz w:val="28"/>
          <w:szCs w:val="28"/>
          <w:rtl/>
        </w:rPr>
        <w:t xml:space="preserve"> هذا الحدث لصالحها من خلال تعزيز مستوى التعاون الأمني مع العراق، لاسيما </w:t>
      </w:r>
      <w:r w:rsidRPr="00A97275">
        <w:rPr>
          <w:rFonts w:ascii="Simplified Arabic" w:hAnsi="Simplified Arabic" w:cs="Simplified Arabic"/>
          <w:sz w:val="28"/>
          <w:szCs w:val="28"/>
          <w:rtl/>
        </w:rPr>
        <w:t>في تنسيق العمليات العسكرية وتبادل المعلومات الاستخباراتي</w:t>
      </w:r>
      <w:r w:rsidRPr="00A97275">
        <w:rPr>
          <w:rFonts w:ascii="Simplified Arabic" w:hAnsi="Simplified Arabic" w:cs="Simplified Arabic" w:hint="cs"/>
          <w:sz w:val="28"/>
          <w:szCs w:val="28"/>
          <w:rtl/>
        </w:rPr>
        <w:t xml:space="preserve">ة، </w:t>
      </w:r>
      <w:r>
        <w:rPr>
          <w:rFonts w:ascii="Simplified Arabic" w:hAnsi="Simplified Arabic" w:cs="Simplified Arabic" w:hint="cs"/>
          <w:sz w:val="28"/>
          <w:szCs w:val="28"/>
          <w:rtl/>
        </w:rPr>
        <w:t>فقد</w:t>
      </w:r>
      <w:r w:rsidRPr="00A97275">
        <w:rPr>
          <w:rFonts w:ascii="Simplified Arabic" w:hAnsi="Simplified Arabic" w:cs="Simplified Arabic" w:hint="cs"/>
          <w:sz w:val="28"/>
          <w:szCs w:val="28"/>
          <w:rtl/>
        </w:rPr>
        <w:t xml:space="preserve"> صبت كل اتجاهات السياسة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مدفوعة بدعم </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ي</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 xml:space="preserve">إبقاء العراق في موقف داعم للنظام السوري، </w:t>
      </w:r>
      <w:proofErr w:type="spellStart"/>
      <w:r>
        <w:rPr>
          <w:rFonts w:ascii="Simplified Arabic" w:hAnsi="Simplified Arabic" w:cs="Simplified Arabic" w:hint="cs"/>
          <w:sz w:val="28"/>
          <w:szCs w:val="28"/>
          <w:rtl/>
        </w:rPr>
        <w:t>إنطلاقاً</w:t>
      </w:r>
      <w:proofErr w:type="spellEnd"/>
      <w:r w:rsidRPr="00A97275">
        <w:rPr>
          <w:rFonts w:ascii="Simplified Arabic" w:hAnsi="Simplified Arabic" w:cs="Simplified Arabic" w:hint="cs"/>
          <w:sz w:val="28"/>
          <w:szCs w:val="28"/>
          <w:rtl/>
        </w:rPr>
        <w:t xml:space="preserve"> من المشتركات الأيديولوجية والسياسية التي جمعت بين الأطراف الثلاثة، فقد استغلت </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 xml:space="preserve"> نفوذها في العراق لإمداد النظام السوري بعناصر الدعم العسكري لضمان بقاءه في السلطة عن طريق الأراضي العراقية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6"/>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072F63C8"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t xml:space="preserve">على المستوى الاقتصادي، </w:t>
      </w:r>
      <w:r w:rsidRPr="00A97275">
        <w:rPr>
          <w:rFonts w:ascii="Simplified Arabic" w:hAnsi="Simplified Arabic" w:cs="Simplified Arabic" w:hint="cs"/>
          <w:sz w:val="28"/>
          <w:szCs w:val="28"/>
          <w:rtl/>
        </w:rPr>
        <w:t xml:space="preserve">حافظت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على حضورها الاقتصادي في العراق </w:t>
      </w:r>
      <w:r w:rsidRPr="00A97275">
        <w:rPr>
          <w:rFonts w:ascii="Simplified Arabic" w:hAnsi="Simplified Arabic" w:cs="Simplified Arabic"/>
          <w:sz w:val="28"/>
          <w:szCs w:val="28"/>
          <w:rtl/>
        </w:rPr>
        <w:t xml:space="preserve">حتى وقت متأخر من عمر الحرب في </w:t>
      </w:r>
      <w:r>
        <w:rPr>
          <w:rFonts w:ascii="Simplified Arabic" w:hAnsi="Simplified Arabic" w:cs="Simplified Arabic"/>
          <w:sz w:val="28"/>
          <w:szCs w:val="28"/>
          <w:rtl/>
        </w:rPr>
        <w:t>سوريا</w:t>
      </w:r>
      <w:r w:rsidRPr="00A97275">
        <w:rPr>
          <w:rFonts w:ascii="Simplified Arabic" w:hAnsi="Simplified Arabic" w:cs="Simplified Arabic"/>
          <w:sz w:val="28"/>
          <w:szCs w:val="28"/>
          <w:rtl/>
        </w:rPr>
        <w:t>،</w:t>
      </w:r>
      <w:r>
        <w:rPr>
          <w:rFonts w:ascii="Simplified Arabic" w:hAnsi="Simplified Arabic" w:cs="Simplified Arabic"/>
          <w:sz w:val="28"/>
          <w:szCs w:val="28"/>
          <w:rtl/>
        </w:rPr>
        <w:t xml:space="preserve"> إذ </w:t>
      </w:r>
      <w:r w:rsidRPr="00A97275">
        <w:rPr>
          <w:rFonts w:ascii="Simplified Arabic" w:hAnsi="Simplified Arabic" w:cs="Simplified Arabic"/>
          <w:sz w:val="28"/>
          <w:szCs w:val="28"/>
          <w:rtl/>
        </w:rPr>
        <w:t>شكلت الصادرات</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 xml:space="preserve">العراق أكثر من 22% من </w:t>
      </w:r>
      <w:r>
        <w:rPr>
          <w:rFonts w:ascii="Simplified Arabic" w:hAnsi="Simplified Arabic" w:cs="Simplified Arabic" w:hint="cs"/>
          <w:sz w:val="28"/>
          <w:szCs w:val="28"/>
          <w:rtl/>
        </w:rPr>
        <w:t>إجمالي</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صادرات</w:t>
      </w:r>
      <w:r w:rsidRPr="00A97275">
        <w:rPr>
          <w:rFonts w:ascii="Simplified Arabic" w:hAnsi="Simplified Arabic" w:cs="Simplified Arabic" w:hint="cs"/>
          <w:sz w:val="28"/>
          <w:szCs w:val="28"/>
          <w:rtl/>
        </w:rPr>
        <w:t xml:space="preserve"> ال</w:t>
      </w:r>
      <w:r>
        <w:rPr>
          <w:rFonts w:ascii="Simplified Arabic" w:hAnsi="Simplified Arabic" w:cs="Simplified Arabic" w:hint="cs"/>
          <w:sz w:val="28"/>
          <w:szCs w:val="28"/>
          <w:rtl/>
        </w:rPr>
        <w:t>سوريا</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في </w:t>
      </w:r>
      <w:r w:rsidRPr="00A97275">
        <w:rPr>
          <w:rFonts w:ascii="Simplified Arabic" w:hAnsi="Simplified Arabic" w:cs="Simplified Arabic" w:hint="cs"/>
          <w:sz w:val="28"/>
          <w:szCs w:val="28"/>
          <w:rtl/>
        </w:rPr>
        <w:lastRenderedPageBreak/>
        <w:t xml:space="preserve">حين </w:t>
      </w:r>
      <w:r w:rsidRPr="00A97275">
        <w:rPr>
          <w:rFonts w:ascii="Simplified Arabic" w:hAnsi="Simplified Arabic" w:cs="Simplified Arabic"/>
          <w:sz w:val="28"/>
          <w:szCs w:val="28"/>
          <w:rtl/>
        </w:rPr>
        <w:t>بلغ حجم التبادل التجاري الثنائي ذروته عام 2012، ليصل</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 xml:space="preserve">حوالى 45 مليار ليرة </w:t>
      </w:r>
      <w:r>
        <w:rPr>
          <w:rFonts w:ascii="Simplified Arabic" w:hAnsi="Simplified Arabic" w:cs="Simplified Arabic"/>
          <w:sz w:val="28"/>
          <w:szCs w:val="28"/>
          <w:rtl/>
        </w:rPr>
        <w:t>سوريا</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وهو </w:t>
      </w:r>
      <w:r w:rsidRPr="00A97275">
        <w:rPr>
          <w:rFonts w:ascii="Simplified Arabic" w:hAnsi="Simplified Arabic" w:cs="Simplified Arabic"/>
          <w:sz w:val="28"/>
          <w:szCs w:val="28"/>
          <w:rtl/>
        </w:rPr>
        <w:t>ما يعادل 32% من مجمل الصادرات</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الدول العربية</w:t>
      </w:r>
      <w:r w:rsidRPr="00A97275">
        <w:rPr>
          <w:rFonts w:ascii="Simplified Arabic" w:hAnsi="Simplified Arabic" w:cs="Simplified Arabic" w:hint="cs"/>
          <w:sz w:val="28"/>
          <w:szCs w:val="28"/>
          <w:rtl/>
        </w:rPr>
        <w:t xml:space="preserve"> بحسب ما تشير إليه بعض الدراسات؛ كما سعت </w:t>
      </w:r>
      <w:r>
        <w:rPr>
          <w:rFonts w:ascii="Simplified Arabic" w:hAnsi="Simplified Arabic" w:cs="Simplified Arabic"/>
          <w:sz w:val="28"/>
          <w:szCs w:val="28"/>
          <w:rtl/>
        </w:rPr>
        <w:t xml:space="preserve">سوريا إلى </w:t>
      </w:r>
      <w:r w:rsidRPr="00A97275">
        <w:rPr>
          <w:rFonts w:ascii="Simplified Arabic" w:hAnsi="Simplified Arabic" w:cs="Simplified Arabic"/>
          <w:sz w:val="28"/>
          <w:szCs w:val="28"/>
          <w:rtl/>
        </w:rPr>
        <w:t xml:space="preserve">إعادة تفعيل خط أنابيب النفط بين كركوك وبانياس كجزء من </w:t>
      </w:r>
      <w:r w:rsidRPr="00A97275">
        <w:rPr>
          <w:rFonts w:ascii="Simplified Arabic" w:hAnsi="Simplified Arabic" w:cs="Simplified Arabic" w:hint="cs"/>
          <w:sz w:val="28"/>
          <w:szCs w:val="28"/>
          <w:rtl/>
        </w:rPr>
        <w:t>سياستها الخارجية تجاه العراق</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بهدف </w:t>
      </w:r>
      <w:r w:rsidRPr="00A97275">
        <w:rPr>
          <w:rFonts w:ascii="Simplified Arabic" w:hAnsi="Simplified Arabic" w:cs="Simplified Arabic"/>
          <w:sz w:val="28"/>
          <w:szCs w:val="28"/>
          <w:rtl/>
        </w:rPr>
        <w:t>كسر العزلة الاقتصادية</w:t>
      </w:r>
      <w:r w:rsidRPr="00A97275">
        <w:rPr>
          <w:rFonts w:ascii="Simplified Arabic" w:hAnsi="Simplified Arabic" w:cs="Simplified Arabic" w:hint="cs"/>
          <w:sz w:val="28"/>
          <w:szCs w:val="28"/>
          <w:rtl/>
        </w:rPr>
        <w:t xml:space="preserve"> التي تعاني منها</w:t>
      </w:r>
      <w:r w:rsidRPr="00A97275">
        <w:rPr>
          <w:rFonts w:ascii="Simplified Arabic" w:hAnsi="Simplified Arabic" w:cs="Simplified Arabic"/>
          <w:sz w:val="28"/>
          <w:szCs w:val="28"/>
          <w:rtl/>
        </w:rPr>
        <w:t xml:space="preserve">، بينما رأى العراق في هذا المشروع فرصة لتنويع منافذ تصدير </w:t>
      </w:r>
      <w:r w:rsidRPr="00A97275">
        <w:rPr>
          <w:rFonts w:ascii="Simplified Arabic" w:hAnsi="Simplified Arabic" w:cs="Simplified Arabic" w:hint="cs"/>
          <w:sz w:val="28"/>
          <w:szCs w:val="28"/>
          <w:rtl/>
        </w:rPr>
        <w:t>ال</w:t>
      </w:r>
      <w:r w:rsidRPr="00A97275">
        <w:rPr>
          <w:rFonts w:ascii="Simplified Arabic" w:hAnsi="Simplified Arabic" w:cs="Simplified Arabic"/>
          <w:sz w:val="28"/>
          <w:szCs w:val="28"/>
          <w:rtl/>
        </w:rPr>
        <w:t>نفط</w:t>
      </w:r>
      <w:r w:rsidRPr="00A97275">
        <w:rPr>
          <w:rFonts w:ascii="Simplified Arabic" w:hAnsi="Simplified Arabic" w:cs="Simplified Arabic" w:hint="cs"/>
          <w:sz w:val="28"/>
          <w:szCs w:val="28"/>
          <w:rtl/>
        </w:rPr>
        <w:t xml:space="preserve"> والغاز،</w:t>
      </w:r>
      <w:r w:rsidRPr="00A97275">
        <w:rPr>
          <w:rFonts w:ascii="Simplified Arabic" w:hAnsi="Simplified Arabic" w:cs="Simplified Arabic"/>
          <w:sz w:val="28"/>
          <w:szCs w:val="28"/>
          <w:rtl/>
        </w:rPr>
        <w:t xml:space="preserve"> ومع ذلك، </w:t>
      </w:r>
      <w:r>
        <w:rPr>
          <w:rFonts w:ascii="Simplified Arabic" w:hAnsi="Simplified Arabic" w:cs="Simplified Arabic"/>
          <w:sz w:val="28"/>
          <w:szCs w:val="28"/>
          <w:rtl/>
        </w:rPr>
        <w:t>فإنَّ</w:t>
      </w:r>
      <w:r w:rsidRPr="00A97275">
        <w:rPr>
          <w:rFonts w:ascii="Simplified Arabic" w:hAnsi="Simplified Arabic" w:cs="Simplified Arabic"/>
          <w:sz w:val="28"/>
          <w:szCs w:val="28"/>
          <w:rtl/>
        </w:rPr>
        <w:t xml:space="preserve"> عدم الاستقرار الأمني في المناطق الحدودية حال دون تحقيق تقدم ملموس في هذا المجال</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37"/>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w:t>
      </w:r>
    </w:p>
    <w:p w14:paraId="4013B5DD" w14:textId="77777777" w:rsidR="00480FCF"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بعد</w:t>
      </w:r>
      <w:r w:rsidRPr="00A97275">
        <w:rPr>
          <w:rFonts w:ascii="Simplified Arabic" w:hAnsi="Simplified Arabic" w:cs="Simplified Arabic"/>
          <w:sz w:val="28"/>
          <w:szCs w:val="28"/>
          <w:rtl/>
        </w:rPr>
        <w:t xml:space="preserve"> سقوط نظام الأسد في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في </w:t>
      </w:r>
      <w:r w:rsidRPr="00A97275">
        <w:rPr>
          <w:rFonts w:ascii="Simplified Arabic" w:hAnsi="Simplified Arabic" w:cs="Simplified Arabic"/>
          <w:sz w:val="28"/>
          <w:szCs w:val="28"/>
          <w:rtl/>
        </w:rPr>
        <w:t xml:space="preserve">ديسمبر 2024، </w:t>
      </w:r>
      <w:r w:rsidRPr="00A97275">
        <w:rPr>
          <w:rFonts w:ascii="Simplified Arabic" w:hAnsi="Simplified Arabic" w:cs="Simplified Arabic" w:hint="cs"/>
          <w:sz w:val="28"/>
          <w:szCs w:val="28"/>
          <w:rtl/>
        </w:rPr>
        <w:t>انتقلت</w:t>
      </w:r>
      <w:r w:rsidRPr="00A97275">
        <w:rPr>
          <w:rFonts w:ascii="Simplified Arabic" w:hAnsi="Simplified Arabic" w:cs="Simplified Arabic"/>
          <w:sz w:val="28"/>
          <w:szCs w:val="28"/>
          <w:rtl/>
        </w:rPr>
        <w:t xml:space="preserve"> العلاقات الثنائية </w:t>
      </w:r>
      <w:r w:rsidRPr="00A97275">
        <w:rPr>
          <w:rFonts w:ascii="Simplified Arabic" w:hAnsi="Simplified Arabic" w:cs="Simplified Arabic" w:hint="cs"/>
          <w:sz w:val="28"/>
          <w:szCs w:val="28"/>
          <w:rtl/>
        </w:rPr>
        <w:t>بين العراق و</w:t>
      </w:r>
      <w:r>
        <w:rPr>
          <w:rFonts w:ascii="Simplified Arabic" w:hAnsi="Simplified Arabic" w:cs="Simplified Arabic" w:hint="cs"/>
          <w:sz w:val="28"/>
          <w:szCs w:val="28"/>
          <w:rtl/>
        </w:rPr>
        <w:t xml:space="preserve">سوريا إلى </w:t>
      </w:r>
      <w:r w:rsidRPr="00A97275">
        <w:rPr>
          <w:rFonts w:ascii="Simplified Arabic" w:hAnsi="Simplified Arabic" w:cs="Simplified Arabic"/>
          <w:sz w:val="28"/>
          <w:szCs w:val="28"/>
          <w:rtl/>
        </w:rPr>
        <w:t>مرحلة جديدة تماماً</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إذ</w:t>
      </w:r>
      <w:r w:rsidRPr="00A97275">
        <w:rPr>
          <w:rFonts w:ascii="Simplified Arabic" w:hAnsi="Simplified Arabic" w:cs="Simplified Arabic" w:hint="cs"/>
          <w:sz w:val="28"/>
          <w:szCs w:val="28"/>
          <w:rtl/>
        </w:rPr>
        <w:t xml:space="preserve"> اتخذت الحكومة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الجديدة موقفاً متشدداً في الرفض ضد </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 xml:space="preserve"> وحلفائها، ومع ذلك، فقد تجلت معالم السياسة الخارجية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الجديدة بتقديم ضمانات أولية للعراق تؤكد عدم وجود أي نوايا لدى السلطة الجديدة في </w:t>
      </w:r>
      <w:r>
        <w:rPr>
          <w:rFonts w:ascii="Simplified Arabic" w:hAnsi="Simplified Arabic" w:cs="Simplified Arabic" w:hint="cs"/>
          <w:sz w:val="28"/>
          <w:szCs w:val="28"/>
          <w:rtl/>
        </w:rPr>
        <w:t xml:space="preserve">سوريا إلى </w:t>
      </w:r>
      <w:r w:rsidRPr="00A97275">
        <w:rPr>
          <w:rFonts w:ascii="Simplified Arabic" w:hAnsi="Simplified Arabic" w:cs="Simplified Arabic" w:hint="cs"/>
          <w:sz w:val="28"/>
          <w:szCs w:val="28"/>
          <w:rtl/>
        </w:rPr>
        <w:t xml:space="preserve">تهديد أمن العراق </w:t>
      </w:r>
      <w:proofErr w:type="gramStart"/>
      <w:r w:rsidRPr="00A97275">
        <w:rPr>
          <w:rFonts w:ascii="Simplified Arabic" w:hAnsi="Simplified Arabic" w:cs="Simplified Arabic" w:hint="cs"/>
          <w:sz w:val="28"/>
          <w:szCs w:val="28"/>
          <w:rtl/>
        </w:rPr>
        <w:t>واستقراره</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38"/>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78167234" w14:textId="3C353930" w:rsidR="00197255" w:rsidRDefault="00960757" w:rsidP="00197255">
      <w:pPr>
        <w:bidi/>
        <w:spacing w:after="0"/>
        <w:ind w:firstLine="425"/>
        <w:jc w:val="both"/>
        <w:rPr>
          <w:rFonts w:ascii="Simplified Arabic" w:hAnsi="Simplified Arabic" w:cs="Simplified Arabic"/>
          <w:sz w:val="28"/>
          <w:szCs w:val="28"/>
          <w:rtl/>
        </w:rPr>
      </w:pPr>
      <w:r w:rsidRPr="00960757">
        <w:rPr>
          <w:rFonts w:ascii="Simplified Arabic" w:hAnsi="Simplified Arabic" w:cs="Simplified Arabic"/>
          <w:sz w:val="28"/>
          <w:szCs w:val="28"/>
          <w:rtl/>
        </w:rPr>
        <w:t xml:space="preserve">شكّل سقوط نظام بشار الأسد في 8 كانون الأول 2024 نقطة تحول استراتيجية في طبيعة السياسة الخارجية السورية تجاه العراق، إذ انتقلت العلاقات الثنائية من مرحلة التقارب السياسي والأمني المرتبط بالتفاهمات الإقليمية والنفوذ الإيراني إلى مرحلة جديدة اتسمت بإعادة ترتيب الأولويات السياسية والأمنية والاقتصادية، في ظل اختلاف التوجهات الإقليمية للسلطة السورية الجديدة بقيادة أحمد الشرع عن تلك التي تبناها النظام السابق. وقد فرض هذا التحول تحديات جديدة على السياسة الخارجية العراقية، ولا سيما مع تصاعد المخاوف المرتبطة بطبيعة القوى التي وصلت إلى السلطة في دمشق، واحتمالات انعكاس التحولات السورية على التوازنات السياسية والأمنية داخل العراق. وفي المقابل، سعت السياسة الخارجية السورية الجديدة إلى تجاوز التحفظات العراقية من خلال تبني خطاب دبلوماسي يقوم على احترام السيادة الوطنية وعدم التدخل في الشؤون الداخلية، فضلاً عن محاولة إعادة بناء العلاقات الثنائية على أساس المصالح المشتركة، بدلاً من الارتباطات الأيديولوجية التي ميّزت المرحلة السابقة. ويمكن تفسير هذا التوجه في إطار سعي دمشق إلى إعادة تموضعها ضمن البيئة الإقليمية العربية، وتقليل تأثير التنافس بين القوى الإقليمية على علاقاتها مع الدول </w:t>
      </w:r>
      <w:r w:rsidRPr="00960757">
        <w:rPr>
          <w:rFonts w:ascii="Simplified Arabic" w:hAnsi="Simplified Arabic" w:cs="Simplified Arabic"/>
          <w:sz w:val="28"/>
          <w:szCs w:val="28"/>
          <w:rtl/>
        </w:rPr>
        <w:lastRenderedPageBreak/>
        <w:t>المجاورة، وهو ما جعل العراق يحتل موقعاً مهماً في المدرك الاستراتيجي السوري الجديد، بالنظر إلى الجوار الجغرافي وتشابك المصالح الأمنية والاقتصادية بين البلدين</w:t>
      </w:r>
      <w:r>
        <w:rPr>
          <w:rFonts w:ascii="Simplified Arabic" w:hAnsi="Simplified Arabic" w:cs="Simplified Arabic" w:hint="cs"/>
          <w:sz w:val="28"/>
          <w:szCs w:val="28"/>
          <w:rtl/>
        </w:rPr>
        <w:t>.</w:t>
      </w:r>
      <w:r w:rsidR="00D5154F">
        <w:rPr>
          <w:rStyle w:val="ab"/>
          <w:rFonts w:ascii="Simplified Arabic" w:hAnsi="Simplified Arabic" w:cs="Simplified Arabic"/>
          <w:sz w:val="28"/>
          <w:szCs w:val="28"/>
          <w:rtl/>
        </w:rPr>
        <w:footnoteReference w:id="39"/>
      </w:r>
    </w:p>
    <w:p w14:paraId="111CD66B" w14:textId="29E93C14" w:rsidR="00687C14" w:rsidRPr="00687C14" w:rsidRDefault="00687C14" w:rsidP="00C87EB7">
      <w:pPr>
        <w:bidi/>
        <w:spacing w:after="0"/>
        <w:ind w:firstLine="425"/>
        <w:jc w:val="both"/>
        <w:rPr>
          <w:rFonts w:ascii="Simplified Arabic" w:hAnsi="Simplified Arabic" w:cs="Simplified Arabic"/>
          <w:sz w:val="28"/>
          <w:szCs w:val="28"/>
          <w:rtl/>
        </w:rPr>
      </w:pPr>
      <w:r w:rsidRPr="00687C14">
        <w:rPr>
          <w:rFonts w:ascii="Simplified Arabic" w:hAnsi="Simplified Arabic" w:cs="Simplified Arabic"/>
          <w:sz w:val="28"/>
          <w:szCs w:val="28"/>
          <w:rtl/>
        </w:rPr>
        <w:t xml:space="preserve">وعلى المستوى السياسي والدبلوماسي، شهد عام 2025 تطورات مهمة عكست انتقال السياسة الخارجية السورية من مرحلة التحفظ المتبادل إلى الانفتاح التدريجي على العراق، إذ جاءت زيارة وزير الخارجية السوري أسعد الشيباني إلى بغداد في 14 آذار 2025 بوصفها أول زيارة رسمية من نوعها بعد سقوط نظام الأسد، وجرى خلالها بحث العلاقات الثنائية وإعادة فتح الحدود وتعزيز التعاون في مكافحة تنظيم داعش. وقد أعقب ذلك اللقاء الذي جمع رئيس الوزراء العراقي محمد شياع السوداني بالرئيس السوري أحمد الشرع في العاصمة القطرية الدوحة في 17 نيسان 2025، بوساطة قطرية، إذ تناول الجانبان ضرورة احترام سيادة البلدين وعدم التدخل في شؤونهما الداخلية، وتعزيز التعاون السياسي والأمني. ويعكس هذا التطور تحولاً في أدوات السياسة الخارجية السورية تجاه العراق، من الاعتماد على التفاهمات المرتبطة بالمحاور الإقليمية إلى توظيف الدبلوماسية المباشرة والوساطة العربية لتجاوز الخلافات السياسية. ومع ذلك، ظل الانفتاح العراقي على السلطة السورية الجديدة مقيداً بجملة من المحددات الداخلية، أبرزها تحفظ بعض القوى السياسية العراقية على الخلفيات السياسية والعسكرية لقيادات السلطة الجديدة، فضلاً عن المخاوف من انتقال تداعيات الصراع السوري إلى الداخل العراقي، الأمر الذي جعل العلاقات الثنائية تتطور وفق مقاربة تقوم على الانفتاح المشروط بدلاً من التقارب السياسي الكامل. </w:t>
      </w:r>
      <w:r w:rsidR="00C87EB7">
        <w:rPr>
          <w:rStyle w:val="ab"/>
          <w:rFonts w:ascii="Simplified Arabic" w:hAnsi="Simplified Arabic" w:cs="Simplified Arabic"/>
          <w:sz w:val="28"/>
          <w:szCs w:val="28"/>
          <w:rtl/>
        </w:rPr>
        <w:footnoteReference w:id="40"/>
      </w:r>
    </w:p>
    <w:p w14:paraId="75008558" w14:textId="1D815DB0" w:rsidR="00687C14" w:rsidRPr="00687C14" w:rsidRDefault="00687C14" w:rsidP="007955BD">
      <w:pPr>
        <w:bidi/>
        <w:spacing w:after="0"/>
        <w:ind w:firstLine="425"/>
        <w:jc w:val="both"/>
        <w:rPr>
          <w:rFonts w:ascii="Simplified Arabic" w:hAnsi="Simplified Arabic" w:cs="Simplified Arabic"/>
          <w:sz w:val="28"/>
          <w:szCs w:val="28"/>
          <w:rtl/>
          <w:lang w:bidi="ar-IQ"/>
        </w:rPr>
      </w:pPr>
      <w:r w:rsidRPr="00687C14">
        <w:rPr>
          <w:rFonts w:ascii="Simplified Arabic" w:hAnsi="Simplified Arabic" w:cs="Simplified Arabic"/>
          <w:sz w:val="28"/>
          <w:szCs w:val="28"/>
          <w:rtl/>
        </w:rPr>
        <w:t xml:space="preserve">أما على المستوى الأمني، فقد احتل التعاون في مكافحة الإرهاب وضبط الحدود موقعاً متقدماً في أولويات السياسة الخارجية السورية تجاه العراق، ولا سيما أن الحدود المشتركة الممتدة لأكثر من 600 كيلومتر ظلت تمثل تحدياً أمنياً للطرفين، نتيجة نشاط التنظيمات المسلحة وشبكات التهريب واحتمالات إعادة تنظيم خلايا داعش في المناطق الحدودية. وقد سعت دمشق إلى توظيف التعاون الأمني بوصفه أداة لإعادة بناء الثقة مع بغداد، من خلال التأكيد على أهمية تبادل المعلومات الاستخباراتية ومنع انتقال التهديدات عبر الحدود. وفي </w:t>
      </w:r>
      <w:r w:rsidRPr="00687C14">
        <w:rPr>
          <w:rFonts w:ascii="Simplified Arabic" w:hAnsi="Simplified Arabic" w:cs="Simplified Arabic"/>
          <w:sz w:val="28"/>
          <w:szCs w:val="28"/>
          <w:rtl/>
        </w:rPr>
        <w:lastRenderedPageBreak/>
        <w:t xml:space="preserve">هذا السياق، شكّلت زيارة رئيس جهاز المخابرات الوطني العراقي حميد </w:t>
      </w:r>
      <w:proofErr w:type="spellStart"/>
      <w:r w:rsidRPr="00687C14">
        <w:rPr>
          <w:rFonts w:ascii="Simplified Arabic" w:hAnsi="Simplified Arabic" w:cs="Simplified Arabic"/>
          <w:sz w:val="28"/>
          <w:szCs w:val="28"/>
          <w:rtl/>
        </w:rPr>
        <w:t>الشطري</w:t>
      </w:r>
      <w:proofErr w:type="spellEnd"/>
      <w:r w:rsidRPr="00687C14">
        <w:rPr>
          <w:rFonts w:ascii="Simplified Arabic" w:hAnsi="Simplified Arabic" w:cs="Simplified Arabic"/>
          <w:sz w:val="28"/>
          <w:szCs w:val="28"/>
          <w:rtl/>
        </w:rPr>
        <w:t xml:space="preserve"> إلى دمشق في 28 آب 2025، ولقاؤه الرئيس السوري أحمد الشرع، محطة مهمة في تطوير العلاقات الأمنية بين البلدين، إذ تناولت المباحثات قضايا أمن الحدود ومكافحة الإرهاب وتعزيز التعاون الاقتصادي. ومن ثم، يمكن القول إن السياسة الخارجية السورية الجديدة حاولت إعادة تعريف موقع سوريا في المدرك الأمني العراقي، من خلال الانتقال من كونها مصدراً محتملاً للتهديدات الأمنية إلى شريك في احتوائها، غير أن فاعلية هذا التوجه ظلت مرتبطة بقدرة السلطة السورية على بسط سيطرتها على الأراضي والحدود ومنع نشاط الجماعات المسلحة، فضلاً عن مستوى الثقة المتبادلة بين المؤسسات الأمنية في البلدين</w:t>
      </w:r>
      <w:r w:rsidR="00B937DC">
        <w:rPr>
          <w:rFonts w:ascii="Simplified Arabic" w:hAnsi="Simplified Arabic" w:cs="Simplified Arabic" w:hint="cs"/>
          <w:sz w:val="28"/>
          <w:szCs w:val="28"/>
          <w:rtl/>
        </w:rPr>
        <w:t>.</w:t>
      </w:r>
      <w:r w:rsidR="006647C8">
        <w:rPr>
          <w:rStyle w:val="ab"/>
          <w:rFonts w:ascii="Simplified Arabic" w:hAnsi="Simplified Arabic" w:cs="Simplified Arabic"/>
          <w:sz w:val="28"/>
          <w:szCs w:val="28"/>
          <w:rtl/>
          <w:lang w:bidi="ar-IQ"/>
        </w:rPr>
        <w:footnoteReference w:id="41"/>
      </w:r>
    </w:p>
    <w:p w14:paraId="300882F8" w14:textId="7F4417A7" w:rsidR="00687C14" w:rsidRPr="00687C14" w:rsidRDefault="00687C14" w:rsidP="00197255">
      <w:pPr>
        <w:bidi/>
        <w:spacing w:after="0"/>
        <w:ind w:firstLine="425"/>
        <w:jc w:val="both"/>
        <w:rPr>
          <w:rFonts w:ascii="Simplified Arabic" w:hAnsi="Simplified Arabic" w:cs="Simplified Arabic" w:hint="cs"/>
          <w:sz w:val="28"/>
          <w:szCs w:val="28"/>
          <w:rtl/>
          <w:lang w:bidi="ar-IQ"/>
        </w:rPr>
      </w:pPr>
      <w:r w:rsidRPr="00687C14">
        <w:rPr>
          <w:rFonts w:ascii="Simplified Arabic" w:hAnsi="Simplified Arabic" w:cs="Simplified Arabic"/>
          <w:sz w:val="28"/>
          <w:szCs w:val="28"/>
          <w:rtl/>
        </w:rPr>
        <w:t>وعلى المستوى الاقتصادي، اتجهت السياسة الخارجية السورية إلى توظيف الموقع الجغرافي والمصالح التجارية بوصفهما أداتين لتعزيز التقارب مع العراق، في ظل الحاجة إلى تنشيط الاقتصاد السوري واستعادة حركة التجارة البرية بعد سنوات من الصراع والعقوبات وتضرر البنية التحتية. وقد شهد 14 حزيران 2025 استئناف حركة التبادل التجاري عبر منفذ القائم–البوكمال الحدودي، الذي يمثل أحد أهم المنافذ البرية بين البلدين، الأمر الذي أتاح فرصة لإعادة تنشيط حركة السلع والمسافرين وتعزيز التواصل الاقتصادي. كما شهد 20 نيسان 2026 إعادة افتتاح منفذ ربيعة–</w:t>
      </w:r>
      <w:proofErr w:type="spellStart"/>
      <w:r w:rsidRPr="00687C14">
        <w:rPr>
          <w:rFonts w:ascii="Simplified Arabic" w:hAnsi="Simplified Arabic" w:cs="Simplified Arabic"/>
          <w:sz w:val="28"/>
          <w:szCs w:val="28"/>
          <w:rtl/>
        </w:rPr>
        <w:t>اليعربية</w:t>
      </w:r>
      <w:proofErr w:type="spellEnd"/>
      <w:r w:rsidRPr="00687C14">
        <w:rPr>
          <w:rFonts w:ascii="Simplified Arabic" w:hAnsi="Simplified Arabic" w:cs="Simplified Arabic"/>
          <w:sz w:val="28"/>
          <w:szCs w:val="28"/>
          <w:rtl/>
        </w:rPr>
        <w:t xml:space="preserve"> بعد إغلاق استمر لأكثر من عقد، وهو ما أسهم في توسيع شبكة الاتصال البري بين العراق وسوريا، ولا سيما عبر محافظة نينوى. وقد اكتسب هذا التطور أهمية استراتيجية تتجاوز حدود التبادل التجاري المباشر، نظراً إلى إمكانية توظيف المعابر في تعزيز الترابط الاقتصادي الإقليمي وربط العراق بالأسواق السورية وموانئ البحر المتوسط، فضلاً عن إتاحة فرص إضافية للنقل والاستثمار. وبذلك، أصبحت الأدوات الاقتصادية إحدى الوسائل الرئيسة التي تسعى السياسة الخارجية السورية إلى توظيفها لتحقيق أهدافها تجاه العراق، من خلال بناء شبكة من المصالح المتبادلة التي قد تسهم في الحد من تأثير الخلافات السياسية على العلاقات الثنائية. </w:t>
      </w:r>
      <w:r w:rsidR="00E143CB">
        <w:rPr>
          <w:rStyle w:val="ab"/>
          <w:rFonts w:ascii="Simplified Arabic" w:hAnsi="Simplified Arabic" w:cs="Simplified Arabic"/>
          <w:sz w:val="28"/>
          <w:szCs w:val="28"/>
          <w:rtl/>
          <w:lang w:bidi="ar-IQ"/>
        </w:rPr>
        <w:footnoteReference w:id="42"/>
      </w:r>
    </w:p>
    <w:p w14:paraId="5C36F7DC" w14:textId="689DE8DE" w:rsidR="00687C14" w:rsidRPr="00687C14" w:rsidRDefault="00687C14" w:rsidP="002C4FAA">
      <w:pPr>
        <w:bidi/>
        <w:spacing w:after="0"/>
        <w:ind w:firstLine="425"/>
        <w:jc w:val="both"/>
        <w:rPr>
          <w:rFonts w:ascii="Simplified Arabic" w:hAnsi="Simplified Arabic" w:cs="Simplified Arabic"/>
          <w:sz w:val="28"/>
          <w:szCs w:val="28"/>
        </w:rPr>
      </w:pPr>
      <w:r w:rsidRPr="00687C14">
        <w:rPr>
          <w:rFonts w:ascii="Simplified Arabic" w:hAnsi="Simplified Arabic" w:cs="Simplified Arabic"/>
          <w:sz w:val="28"/>
          <w:szCs w:val="28"/>
          <w:rtl/>
        </w:rPr>
        <w:lastRenderedPageBreak/>
        <w:t xml:space="preserve">وفي مجال الطاقة، شهدت العلاقات العراقية–السورية تطوراً مهماً خلال عام 2026، عكس اتجاهاً نحو الانتقال من التعاون التجاري التقليدي إلى البحث في مشروعات اقتصادية ذات أبعاد استراتيجية طويلة الأمد، إذ اتفق الجانبان في 29 حزيران 2026 على تشكيل لجنة تنسيق مشتركة رفيعة المستوى، خلال زيارة وزير الخارجية العراقي فؤاد حسين إلى دمشق، وشملت المباحثات تطوير التعاون في مجالات الطاقة والنقل والمياه والزراعة والمنافذ الحدودية. وتعزز هذا التوجه في تموز 2026، مع الإعلان عن توقيع مذكرتي تفاهم تتعلقان بإعادة تأهيل وإحياء خط أنابيب النفط كركوك–بانياس، الذي يمثل أحد المسارات التاريخية لنقل النفط العراقي عبر الأراضي السورية إلى البحر المتوسط. وتكمن أهمية هذا المشروع في كونه قد يوفر للعراق منفذاً إضافياً لتصدير النفط الخام، بما يقلل من الاعتماد على الممرات البحرية الجنوبية، في حين يمنح سوريا فرصة لتعزيز موقعها </w:t>
      </w:r>
      <w:proofErr w:type="spellStart"/>
      <w:r w:rsidRPr="00687C14">
        <w:rPr>
          <w:rFonts w:ascii="Simplified Arabic" w:hAnsi="Simplified Arabic" w:cs="Simplified Arabic"/>
          <w:sz w:val="28"/>
          <w:szCs w:val="28"/>
          <w:rtl/>
        </w:rPr>
        <w:t>الجيو</w:t>
      </w:r>
      <w:proofErr w:type="spellEnd"/>
      <w:r w:rsidR="004C5BDD">
        <w:rPr>
          <w:rFonts w:ascii="Simplified Arabic" w:hAnsi="Simplified Arabic" w:cs="Simplified Arabic" w:hint="cs"/>
          <w:sz w:val="28"/>
          <w:szCs w:val="28"/>
          <w:rtl/>
        </w:rPr>
        <w:t xml:space="preserve"> </w:t>
      </w:r>
      <w:r w:rsidRPr="00687C14">
        <w:rPr>
          <w:rFonts w:ascii="Simplified Arabic" w:hAnsi="Simplified Arabic" w:cs="Simplified Arabic"/>
          <w:sz w:val="28"/>
          <w:szCs w:val="28"/>
          <w:rtl/>
        </w:rPr>
        <w:t xml:space="preserve">اقتصادي بوصفها دولة عبور للطاقة، وتحقيق عوائد اقتصادية محتملة من خدمات النقل والتخزين. غير أن المشروع ما زال في إطار التفاهمات والدراسات الفنية والاقتصادية، ولم يتحول إلى مسار تصديري عامل، الأمر الذي يجعل تأثيره الفعلي مرهوناً بتوافر التمويل والاستقرار </w:t>
      </w:r>
      <w:proofErr w:type="gramStart"/>
      <w:r w:rsidRPr="00687C14">
        <w:rPr>
          <w:rFonts w:ascii="Simplified Arabic" w:hAnsi="Simplified Arabic" w:cs="Simplified Arabic"/>
          <w:sz w:val="28"/>
          <w:szCs w:val="28"/>
          <w:rtl/>
        </w:rPr>
        <w:t xml:space="preserve">الأمني </w:t>
      </w:r>
      <w:r w:rsidR="004C5BDD">
        <w:rPr>
          <w:rFonts w:ascii="Simplified Arabic" w:hAnsi="Simplified Arabic" w:cs="Simplified Arabic" w:hint="cs"/>
          <w:sz w:val="28"/>
          <w:szCs w:val="28"/>
          <w:rtl/>
        </w:rPr>
        <w:t>.</w:t>
      </w:r>
      <w:proofErr w:type="gramEnd"/>
      <w:r w:rsidR="004C5BDD">
        <w:rPr>
          <w:rStyle w:val="ab"/>
          <w:rFonts w:ascii="Simplified Arabic" w:hAnsi="Simplified Arabic" w:cs="Simplified Arabic"/>
          <w:sz w:val="28"/>
          <w:szCs w:val="28"/>
          <w:rtl/>
        </w:rPr>
        <w:footnoteReference w:id="43"/>
      </w:r>
    </w:p>
    <w:p w14:paraId="338E4DF5" w14:textId="60C1E3C6" w:rsidR="00480FCF" w:rsidRPr="002E5EA3" w:rsidRDefault="00480FCF" w:rsidP="004C5BDD">
      <w:pPr>
        <w:bidi/>
        <w:spacing w:after="0"/>
        <w:jc w:val="both"/>
        <w:rPr>
          <w:rFonts w:ascii="Simplified Arabic" w:hAnsi="Simplified Arabic" w:cs="Simplified Arabic"/>
          <w:sz w:val="28"/>
          <w:szCs w:val="28"/>
          <w:rtl/>
        </w:rPr>
      </w:pPr>
      <w:bookmarkStart w:id="12" w:name="_Hlk201174329"/>
      <w:bookmarkEnd w:id="5"/>
      <w:r w:rsidRPr="00326BCE">
        <w:rPr>
          <w:rFonts w:ascii="Simplified Arabic" w:hAnsi="Simplified Arabic" w:cs="Simplified Arabic"/>
          <w:b/>
          <w:bCs/>
          <w:sz w:val="28"/>
          <w:szCs w:val="28"/>
          <w:rtl/>
        </w:rPr>
        <w:t>المطلب الثاني</w:t>
      </w:r>
      <w:bookmarkStart w:id="13" w:name="_Hlk201184405"/>
      <w:r w:rsidR="002E5EA3">
        <w:rPr>
          <w:rFonts w:ascii="Simplified Arabic" w:hAnsi="Simplified Arabic" w:cs="Simplified Arabic" w:hint="cs"/>
          <w:sz w:val="28"/>
          <w:szCs w:val="28"/>
          <w:rtl/>
        </w:rPr>
        <w:t xml:space="preserve">: </w:t>
      </w:r>
      <w:r w:rsidRPr="00326BCE">
        <w:rPr>
          <w:rFonts w:ascii="Simplified Arabic" w:hAnsi="Simplified Arabic" w:cs="Simplified Arabic"/>
          <w:b/>
          <w:bCs/>
          <w:sz w:val="28"/>
          <w:szCs w:val="28"/>
          <w:rtl/>
        </w:rPr>
        <w:t xml:space="preserve">أدوات </w:t>
      </w:r>
      <w:r w:rsidRPr="00326BCE">
        <w:rPr>
          <w:rFonts w:ascii="Simplified Arabic" w:hAnsi="Simplified Arabic" w:cs="Simplified Arabic" w:hint="cs"/>
          <w:b/>
          <w:bCs/>
          <w:sz w:val="28"/>
          <w:szCs w:val="28"/>
          <w:rtl/>
        </w:rPr>
        <w:t>ا</w:t>
      </w:r>
      <w:r w:rsidRPr="00326BCE">
        <w:rPr>
          <w:rFonts w:ascii="Simplified Arabic" w:hAnsi="Simplified Arabic" w:cs="Simplified Arabic"/>
          <w:b/>
          <w:bCs/>
          <w:sz w:val="28"/>
          <w:szCs w:val="28"/>
          <w:rtl/>
        </w:rPr>
        <w:t>لقوى ال</w:t>
      </w:r>
      <w:r w:rsidRPr="00326BCE">
        <w:rPr>
          <w:rFonts w:ascii="Simplified Arabic" w:hAnsi="Simplified Arabic" w:cs="Simplified Arabic" w:hint="cs"/>
          <w:b/>
          <w:bCs/>
          <w:sz w:val="28"/>
          <w:szCs w:val="28"/>
          <w:rtl/>
        </w:rPr>
        <w:t>إقليم</w:t>
      </w:r>
      <w:r w:rsidRPr="00326BCE">
        <w:rPr>
          <w:rFonts w:ascii="Simplified Arabic" w:hAnsi="Simplified Arabic" w:cs="Simplified Arabic"/>
          <w:b/>
          <w:bCs/>
          <w:sz w:val="28"/>
          <w:szCs w:val="28"/>
          <w:rtl/>
        </w:rPr>
        <w:t xml:space="preserve">ية العربية </w:t>
      </w:r>
      <w:r w:rsidRPr="00326BCE">
        <w:rPr>
          <w:rFonts w:ascii="Simplified Arabic" w:hAnsi="Simplified Arabic" w:cs="Simplified Arabic" w:hint="cs"/>
          <w:b/>
          <w:bCs/>
          <w:sz w:val="28"/>
          <w:szCs w:val="28"/>
          <w:rtl/>
        </w:rPr>
        <w:t xml:space="preserve">المؤثرة </w:t>
      </w:r>
      <w:r w:rsidRPr="00326BCE">
        <w:rPr>
          <w:rFonts w:ascii="Simplified Arabic" w:hAnsi="Simplified Arabic" w:cs="Simplified Arabic"/>
          <w:b/>
          <w:bCs/>
          <w:sz w:val="28"/>
          <w:szCs w:val="28"/>
          <w:rtl/>
        </w:rPr>
        <w:t>على السلوك السياسي الخارجي العراقي</w:t>
      </w:r>
    </w:p>
    <w:bookmarkEnd w:id="12"/>
    <w:bookmarkEnd w:id="13"/>
    <w:p w14:paraId="75517DB4" w14:textId="2FA01CB1" w:rsidR="00480FCF"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اختلفت </w:t>
      </w:r>
      <w:r>
        <w:rPr>
          <w:rFonts w:ascii="Simplified Arabic" w:hAnsi="Simplified Arabic" w:cs="Simplified Arabic"/>
          <w:sz w:val="28"/>
          <w:szCs w:val="28"/>
          <w:rtl/>
        </w:rPr>
        <w:t>أدوات</w:t>
      </w:r>
      <w:r w:rsidRPr="00A97275">
        <w:rPr>
          <w:rFonts w:ascii="Simplified Arabic" w:hAnsi="Simplified Arabic" w:cs="Simplified Arabic"/>
          <w:sz w:val="28"/>
          <w:szCs w:val="28"/>
          <w:rtl/>
        </w:rPr>
        <w:t xml:space="preserve"> القوى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ية العربية المؤثرة على السلوك السياسي الخارجي العراقي</w:t>
      </w:r>
      <w:r w:rsidRPr="00A97275">
        <w:rPr>
          <w:rFonts w:ascii="Simplified Arabic" w:hAnsi="Simplified Arabic" w:cs="Simplified Arabic" w:hint="cs"/>
          <w:sz w:val="28"/>
          <w:szCs w:val="28"/>
          <w:rtl/>
        </w:rPr>
        <w:t xml:space="preserve"> بعد عام 2011، فقد حرصت كل دولة على تنويع </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سياستها الخارجية تجاه العراق، وذلك بحسب الرؤى والمصالح</w:t>
      </w:r>
      <w:r>
        <w:rPr>
          <w:rFonts w:ascii="Simplified Arabic" w:hAnsi="Simplified Arabic" w:cs="Simplified Arabic" w:hint="cs"/>
          <w:sz w:val="28"/>
          <w:szCs w:val="28"/>
          <w:rtl/>
        </w:rPr>
        <w:t xml:space="preserve"> أو </w:t>
      </w:r>
      <w:r w:rsidRPr="00A97275">
        <w:rPr>
          <w:rFonts w:ascii="Simplified Arabic" w:hAnsi="Simplified Arabic" w:cs="Simplified Arabic" w:hint="cs"/>
          <w:sz w:val="28"/>
          <w:szCs w:val="28"/>
          <w:rtl/>
        </w:rPr>
        <w:t>المحاذير التي تتبناها، وأيضاً بحسب التطورات التي شهدتها تلك الدول على المستوى الداخلي خلال هذه ال</w:t>
      </w:r>
      <w:r>
        <w:rPr>
          <w:rFonts w:ascii="Simplified Arabic" w:hAnsi="Simplified Arabic" w:cs="Simplified Arabic" w:hint="cs"/>
          <w:sz w:val="28"/>
          <w:szCs w:val="28"/>
          <w:rtl/>
        </w:rPr>
        <w:t>مدة</w:t>
      </w:r>
      <w:r w:rsidRPr="00A97275">
        <w:rPr>
          <w:rFonts w:ascii="Simplified Arabic" w:hAnsi="Simplified Arabic" w:cs="Simplified Arabic" w:hint="cs"/>
          <w:sz w:val="28"/>
          <w:szCs w:val="28"/>
          <w:rtl/>
        </w:rPr>
        <w:t>، وما وازاها من تطورات على الصعيد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 xml:space="preserve">ي والدولي، الأمر الذي يتبين من خلال تسليط الضوء على </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السياسة الخارجية التي اس</w:t>
      </w:r>
      <w:r>
        <w:rPr>
          <w:rFonts w:ascii="Simplified Arabic" w:hAnsi="Simplified Arabic" w:cs="Simplified Arabic" w:hint="cs"/>
          <w:sz w:val="28"/>
          <w:szCs w:val="28"/>
          <w:rtl/>
        </w:rPr>
        <w:t>تعمل</w:t>
      </w:r>
      <w:r w:rsidRPr="00A97275">
        <w:rPr>
          <w:rFonts w:ascii="Simplified Arabic" w:hAnsi="Simplified Arabic" w:cs="Simplified Arabic" w:hint="cs"/>
          <w:sz w:val="28"/>
          <w:szCs w:val="28"/>
          <w:rtl/>
        </w:rPr>
        <w:t>تها كل من: (المملكة العربية السعودية، دولة الكويت، والجمهورية العربية ال</w:t>
      </w:r>
      <w:r>
        <w:rPr>
          <w:rFonts w:ascii="Simplified Arabic" w:hAnsi="Simplified Arabic" w:cs="Simplified Arabic" w:hint="cs"/>
          <w:sz w:val="28"/>
          <w:szCs w:val="28"/>
          <w:rtl/>
        </w:rPr>
        <w:t>سوري</w:t>
      </w:r>
      <w:r w:rsidR="00057085">
        <w:rPr>
          <w:rFonts w:ascii="Simplified Arabic" w:hAnsi="Simplified Arabic" w:cs="Simplified Arabic" w:hint="cs"/>
          <w:sz w:val="28"/>
          <w:szCs w:val="28"/>
          <w:rtl/>
        </w:rPr>
        <w:t>ة</w:t>
      </w:r>
      <w:r w:rsidRPr="00A97275">
        <w:rPr>
          <w:rFonts w:ascii="Simplified Arabic" w:hAnsi="Simplified Arabic" w:cs="Simplified Arabic" w:hint="cs"/>
          <w:sz w:val="28"/>
          <w:szCs w:val="28"/>
          <w:rtl/>
        </w:rPr>
        <w:t>)، وذلك على النحو الآتي:</w:t>
      </w:r>
    </w:p>
    <w:p w14:paraId="3B021EA8" w14:textId="77777777" w:rsidR="00057085" w:rsidRDefault="00057085" w:rsidP="00057085">
      <w:pPr>
        <w:bidi/>
        <w:spacing w:after="0"/>
        <w:ind w:firstLine="425"/>
        <w:jc w:val="both"/>
        <w:rPr>
          <w:rFonts w:ascii="Simplified Arabic" w:hAnsi="Simplified Arabic" w:cs="Simplified Arabic"/>
          <w:sz w:val="28"/>
          <w:szCs w:val="28"/>
          <w:rtl/>
        </w:rPr>
      </w:pPr>
    </w:p>
    <w:p w14:paraId="1D212F6C" w14:textId="77777777" w:rsidR="00057085" w:rsidRDefault="00057085" w:rsidP="00057085">
      <w:pPr>
        <w:bidi/>
        <w:spacing w:after="0"/>
        <w:ind w:firstLine="425"/>
        <w:jc w:val="both"/>
        <w:rPr>
          <w:rFonts w:ascii="Simplified Arabic" w:hAnsi="Simplified Arabic" w:cs="Simplified Arabic"/>
          <w:sz w:val="28"/>
          <w:szCs w:val="28"/>
          <w:rtl/>
        </w:rPr>
      </w:pPr>
    </w:p>
    <w:p w14:paraId="31BEAD14" w14:textId="77777777" w:rsidR="00057085" w:rsidRPr="00A97275" w:rsidRDefault="00057085" w:rsidP="00057085">
      <w:pPr>
        <w:bidi/>
        <w:spacing w:after="0"/>
        <w:ind w:firstLine="425"/>
        <w:jc w:val="both"/>
        <w:rPr>
          <w:rFonts w:ascii="Simplified Arabic" w:hAnsi="Simplified Arabic" w:cs="Simplified Arabic"/>
          <w:sz w:val="28"/>
          <w:szCs w:val="28"/>
          <w:rtl/>
        </w:rPr>
      </w:pPr>
    </w:p>
    <w:p w14:paraId="52504A17" w14:textId="77777777" w:rsidR="00480FCF" w:rsidRPr="00A97275" w:rsidRDefault="00480FCF" w:rsidP="008419B1">
      <w:pPr>
        <w:bidi/>
        <w:spacing w:after="0"/>
        <w:jc w:val="both"/>
        <w:rPr>
          <w:rFonts w:ascii="Simplified Arabic" w:hAnsi="Simplified Arabic" w:cs="Simplified Arabic"/>
          <w:b/>
          <w:bCs/>
          <w:sz w:val="28"/>
          <w:szCs w:val="28"/>
          <w:rtl/>
        </w:rPr>
      </w:pPr>
      <w:r w:rsidRPr="00A97275">
        <w:rPr>
          <w:rFonts w:ascii="Simplified Arabic" w:hAnsi="Simplified Arabic" w:cs="Simplified Arabic" w:hint="cs"/>
          <w:b/>
          <w:bCs/>
          <w:sz w:val="28"/>
          <w:szCs w:val="28"/>
          <w:rtl/>
        </w:rPr>
        <w:lastRenderedPageBreak/>
        <w:t xml:space="preserve">أولاً: </w:t>
      </w:r>
      <w:r w:rsidRPr="00364A0F">
        <w:rPr>
          <w:rFonts w:ascii="Simplified Arabic" w:hAnsi="Simplified Arabic" w:cs="Simplified Arabic" w:hint="cs"/>
          <w:b/>
          <w:bCs/>
          <w:sz w:val="28"/>
          <w:szCs w:val="28"/>
          <w:rtl/>
        </w:rPr>
        <w:t>أدوات التأثير السعودية:</w:t>
      </w:r>
    </w:p>
    <w:p w14:paraId="6D373D2D"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t>اس</w:t>
      </w:r>
      <w:r>
        <w:rPr>
          <w:rFonts w:ascii="Simplified Arabic" w:hAnsi="Simplified Arabic" w:cs="Simplified Arabic"/>
          <w:sz w:val="28"/>
          <w:szCs w:val="28"/>
          <w:rtl/>
        </w:rPr>
        <w:t>تعمل</w:t>
      </w:r>
      <w:r w:rsidRPr="00A97275">
        <w:rPr>
          <w:rFonts w:ascii="Simplified Arabic" w:hAnsi="Simplified Arabic" w:cs="Simplified Arabic"/>
          <w:sz w:val="28"/>
          <w:szCs w:val="28"/>
          <w:rtl/>
        </w:rPr>
        <w:t xml:space="preserve">ت المملكة العربية السعودية مجموعة من </w:t>
      </w:r>
      <w:r>
        <w:rPr>
          <w:rFonts w:ascii="Simplified Arabic" w:hAnsi="Simplified Arabic" w:cs="Simplified Arabic"/>
          <w:sz w:val="28"/>
          <w:szCs w:val="28"/>
          <w:rtl/>
        </w:rPr>
        <w:t>أدوات</w:t>
      </w:r>
      <w:r w:rsidRPr="00A97275">
        <w:rPr>
          <w:rFonts w:ascii="Simplified Arabic" w:hAnsi="Simplified Arabic" w:cs="Simplified Arabic" w:hint="cs"/>
          <w:sz w:val="28"/>
          <w:szCs w:val="28"/>
          <w:rtl/>
        </w:rPr>
        <w:t xml:space="preserve"> التأثير</w:t>
      </w:r>
      <w:r w:rsidRPr="00A97275">
        <w:rPr>
          <w:rFonts w:ascii="Simplified Arabic" w:hAnsi="Simplified Arabic" w:cs="Simplified Arabic"/>
          <w:sz w:val="28"/>
          <w:szCs w:val="28"/>
          <w:rtl/>
        </w:rPr>
        <w:t xml:space="preserve"> السياسية والاقتصادية </w:t>
      </w:r>
      <w:r w:rsidRPr="00A97275">
        <w:rPr>
          <w:rFonts w:ascii="Simplified Arabic" w:hAnsi="Simplified Arabic" w:cs="Simplified Arabic" w:hint="cs"/>
          <w:sz w:val="28"/>
          <w:szCs w:val="28"/>
          <w:rtl/>
        </w:rPr>
        <w:t>والثقافية والإعلامية والدينية والإنسانية</w:t>
      </w:r>
      <w:r w:rsidRPr="00A97275">
        <w:rPr>
          <w:rFonts w:ascii="Simplified Arabic" w:hAnsi="Simplified Arabic" w:cs="Simplified Arabic"/>
          <w:sz w:val="28"/>
          <w:szCs w:val="28"/>
          <w:rtl/>
        </w:rPr>
        <w:t xml:space="preserve"> في </w:t>
      </w:r>
      <w:r w:rsidRPr="00A97275">
        <w:rPr>
          <w:rFonts w:ascii="Simplified Arabic" w:hAnsi="Simplified Arabic" w:cs="Simplified Arabic" w:hint="cs"/>
          <w:sz w:val="28"/>
          <w:szCs w:val="28"/>
          <w:rtl/>
        </w:rPr>
        <w:t>سياستها الخارجية تجاه</w:t>
      </w:r>
      <w:r w:rsidRPr="00A97275">
        <w:rPr>
          <w:rFonts w:ascii="Simplified Arabic" w:hAnsi="Simplified Arabic" w:cs="Simplified Arabic"/>
          <w:sz w:val="28"/>
          <w:szCs w:val="28"/>
          <w:rtl/>
        </w:rPr>
        <w:t xml:space="preserve"> العراق </w:t>
      </w:r>
      <w:r w:rsidRPr="00A97275">
        <w:rPr>
          <w:rFonts w:ascii="Simplified Arabic" w:hAnsi="Simplified Arabic" w:cs="Simplified Arabic" w:hint="cs"/>
          <w:sz w:val="28"/>
          <w:szCs w:val="28"/>
          <w:rtl/>
        </w:rPr>
        <w:t>بعد عام</w:t>
      </w:r>
      <w:r w:rsidRPr="00A97275">
        <w:rPr>
          <w:rFonts w:ascii="Simplified Arabic" w:hAnsi="Simplified Arabic" w:cs="Simplified Arabic"/>
          <w:sz w:val="28"/>
          <w:szCs w:val="28"/>
          <w:rtl/>
        </w:rPr>
        <w:t xml:space="preserve"> 2011</w:t>
      </w:r>
      <w:r w:rsidRPr="00A97275">
        <w:rPr>
          <w:rFonts w:ascii="Simplified Arabic" w:hAnsi="Simplified Arabic" w:cs="Simplified Arabic" w:hint="cs"/>
          <w:sz w:val="28"/>
          <w:szCs w:val="28"/>
          <w:rtl/>
        </w:rPr>
        <w:t xml:space="preserve">، وذلك </w:t>
      </w:r>
      <w:r w:rsidRPr="00A97275">
        <w:rPr>
          <w:rFonts w:ascii="Simplified Arabic" w:hAnsi="Simplified Arabic" w:cs="Simplified Arabic"/>
          <w:sz w:val="28"/>
          <w:szCs w:val="28"/>
          <w:rtl/>
        </w:rPr>
        <w:t xml:space="preserve">بهدف تحقيق </w:t>
      </w:r>
      <w:r>
        <w:rPr>
          <w:rFonts w:ascii="Simplified Arabic" w:hAnsi="Simplified Arabic" w:cs="Simplified Arabic"/>
          <w:sz w:val="28"/>
          <w:szCs w:val="28"/>
          <w:rtl/>
        </w:rPr>
        <w:t>أهداف</w:t>
      </w:r>
      <w:r w:rsidRPr="00A97275">
        <w:rPr>
          <w:rFonts w:ascii="Simplified Arabic" w:hAnsi="Simplified Arabic" w:cs="Simplified Arabic"/>
          <w:sz w:val="28"/>
          <w:szCs w:val="28"/>
          <w:rtl/>
        </w:rPr>
        <w:t>ها ال</w:t>
      </w:r>
      <w:r>
        <w:rPr>
          <w:rFonts w:ascii="Simplified Arabic" w:hAnsi="Simplified Arabic" w:cs="Simplified Arabic"/>
          <w:sz w:val="28"/>
          <w:szCs w:val="28"/>
          <w:rtl/>
        </w:rPr>
        <w:t>استرات</w:t>
      </w:r>
      <w:r w:rsidRPr="00A97275">
        <w:rPr>
          <w:rFonts w:ascii="Simplified Arabic" w:hAnsi="Simplified Arabic" w:cs="Simplified Arabic"/>
          <w:sz w:val="28"/>
          <w:szCs w:val="28"/>
          <w:rtl/>
        </w:rPr>
        <w:t>يجية المتعلقة بتقليل النفوذ ال</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ي، وتعزيز الأمن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ي، وتوسيع نفوذها الاقتصادي والسياسي في المنطقة</w:t>
      </w:r>
      <w:r w:rsidRPr="00A97275">
        <w:rPr>
          <w:rFonts w:ascii="Simplified Arabic" w:hAnsi="Simplified Arabic" w:cs="Simplified Arabic" w:hint="cs"/>
          <w:sz w:val="28"/>
          <w:szCs w:val="28"/>
          <w:rtl/>
        </w:rPr>
        <w:t>.</w:t>
      </w:r>
    </w:p>
    <w:p w14:paraId="5C00134A" w14:textId="1C0CD8DF" w:rsidR="004C5BDD" w:rsidRPr="00A97275" w:rsidRDefault="00480FCF" w:rsidP="00057085">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يمكن تسليط الضوء على </w:t>
      </w:r>
      <w:r w:rsidRPr="00A97275">
        <w:rPr>
          <w:rFonts w:ascii="Simplified Arabic" w:hAnsi="Simplified Arabic" w:cs="Simplified Arabic"/>
          <w:sz w:val="28"/>
          <w:szCs w:val="28"/>
          <w:rtl/>
        </w:rPr>
        <w:t xml:space="preserve">أهم </w:t>
      </w:r>
      <w:r w:rsidRPr="00A97275">
        <w:rPr>
          <w:rFonts w:ascii="Simplified Arabic" w:hAnsi="Simplified Arabic" w:cs="Simplified Arabic" w:hint="cs"/>
          <w:sz w:val="28"/>
          <w:szCs w:val="28"/>
          <w:rtl/>
        </w:rPr>
        <w:t>تلك</w:t>
      </w:r>
      <w:r w:rsidRPr="00A97275">
        <w:rPr>
          <w:rFonts w:ascii="Simplified Arabic" w:hAnsi="Simplified Arabic" w:cs="Simplified Arabic"/>
          <w:sz w:val="28"/>
          <w:szCs w:val="28"/>
          <w:rtl/>
        </w:rPr>
        <w:t xml:space="preserve"> ال</w:t>
      </w:r>
      <w:r>
        <w:rPr>
          <w:rFonts w:ascii="Simplified Arabic" w:hAnsi="Simplified Arabic" w:cs="Simplified Arabic"/>
          <w:sz w:val="28"/>
          <w:szCs w:val="28"/>
          <w:rtl/>
        </w:rPr>
        <w:t>أدوات</w:t>
      </w:r>
      <w:r w:rsidRPr="00A97275">
        <w:rPr>
          <w:rFonts w:ascii="Simplified Arabic" w:hAnsi="Simplified Arabic" w:cs="Simplified Arabic" w:hint="cs"/>
          <w:sz w:val="28"/>
          <w:szCs w:val="28"/>
          <w:rtl/>
        </w:rPr>
        <w:t xml:space="preserve"> على النحو الآتي:</w:t>
      </w:r>
    </w:p>
    <w:p w14:paraId="6B937669" w14:textId="77777777" w:rsidR="00480FCF" w:rsidRDefault="00480FCF" w:rsidP="00D11668">
      <w:pPr>
        <w:numPr>
          <w:ilvl w:val="0"/>
          <w:numId w:val="2"/>
        </w:numPr>
        <w:bidi/>
        <w:spacing w:after="0"/>
        <w:jc w:val="both"/>
        <w:rPr>
          <w:rFonts w:ascii="Simplified Arabic" w:hAnsi="Simplified Arabic" w:cs="Simplified Arabic"/>
          <w:b/>
          <w:bCs/>
          <w:sz w:val="28"/>
          <w:szCs w:val="28"/>
          <w:rtl/>
        </w:rPr>
      </w:pPr>
      <w:r w:rsidRPr="00A97275">
        <w:rPr>
          <w:rFonts w:ascii="Simplified Arabic" w:hAnsi="Simplified Arabic" w:cs="Simplified Arabic"/>
          <w:b/>
          <w:bCs/>
          <w:sz w:val="28"/>
          <w:szCs w:val="28"/>
          <w:rtl/>
        </w:rPr>
        <w:t>ال</w:t>
      </w:r>
      <w:r>
        <w:rPr>
          <w:rFonts w:ascii="Simplified Arabic" w:hAnsi="Simplified Arabic" w:cs="Simplified Arabic"/>
          <w:b/>
          <w:bCs/>
          <w:sz w:val="28"/>
          <w:szCs w:val="28"/>
          <w:rtl/>
        </w:rPr>
        <w:t>أدوات</w:t>
      </w:r>
      <w:r w:rsidRPr="00A97275">
        <w:rPr>
          <w:rFonts w:ascii="Simplified Arabic" w:hAnsi="Simplified Arabic" w:cs="Simplified Arabic"/>
          <w:b/>
          <w:bCs/>
          <w:sz w:val="28"/>
          <w:szCs w:val="28"/>
          <w:rtl/>
        </w:rPr>
        <w:t xml:space="preserve"> الدبلوماسية</w:t>
      </w:r>
      <w:r>
        <w:rPr>
          <w:rFonts w:ascii="Simplified Arabic" w:hAnsi="Simplified Arabic" w:cs="Simplified Arabic" w:hint="cs"/>
          <w:b/>
          <w:bCs/>
          <w:sz w:val="28"/>
          <w:szCs w:val="28"/>
          <w:rtl/>
        </w:rPr>
        <w:t>:</w:t>
      </w:r>
    </w:p>
    <w:p w14:paraId="13329AF3" w14:textId="77777777" w:rsidR="00480FCF"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 شكلت الدبلوماسية </w:t>
      </w:r>
      <w:r w:rsidRPr="00A97275">
        <w:rPr>
          <w:rFonts w:ascii="Simplified Arabic" w:hAnsi="Simplified Arabic" w:cs="Simplified Arabic"/>
          <w:sz w:val="28"/>
          <w:szCs w:val="28"/>
          <w:rtl/>
        </w:rPr>
        <w:t>واحدة من أهم ال</w:t>
      </w:r>
      <w:r>
        <w:rPr>
          <w:rFonts w:ascii="Simplified Arabic" w:hAnsi="Simplified Arabic" w:cs="Simplified Arabic"/>
          <w:sz w:val="28"/>
          <w:szCs w:val="28"/>
          <w:rtl/>
        </w:rPr>
        <w:t>أدوات</w:t>
      </w:r>
      <w:r w:rsidRPr="00A97275">
        <w:rPr>
          <w:rFonts w:ascii="Simplified Arabic" w:hAnsi="Simplified Arabic" w:cs="Simplified Arabic"/>
          <w:sz w:val="28"/>
          <w:szCs w:val="28"/>
          <w:rtl/>
        </w:rPr>
        <w:t xml:space="preserve"> وأبرز</w:t>
      </w:r>
      <w:r>
        <w:rPr>
          <w:rFonts w:ascii="Simplified Arabic" w:hAnsi="Simplified Arabic" w:cs="Simplified Arabic" w:hint="cs"/>
          <w:sz w:val="28"/>
          <w:szCs w:val="28"/>
          <w:rtl/>
        </w:rPr>
        <w:t>ها</w:t>
      </w:r>
      <w:r w:rsidRPr="00A97275">
        <w:rPr>
          <w:rFonts w:ascii="Simplified Arabic" w:hAnsi="Simplified Arabic" w:cs="Simplified Arabic"/>
          <w:sz w:val="28"/>
          <w:szCs w:val="28"/>
          <w:rtl/>
        </w:rPr>
        <w:t xml:space="preserve"> التي اس</w:t>
      </w:r>
      <w:r>
        <w:rPr>
          <w:rFonts w:ascii="Simplified Arabic" w:hAnsi="Simplified Arabic" w:cs="Simplified Arabic"/>
          <w:sz w:val="28"/>
          <w:szCs w:val="28"/>
          <w:rtl/>
        </w:rPr>
        <w:t>تعمل</w:t>
      </w:r>
      <w:r w:rsidRPr="00A97275">
        <w:rPr>
          <w:rFonts w:ascii="Simplified Arabic" w:hAnsi="Simplified Arabic" w:cs="Simplified Arabic"/>
          <w:sz w:val="28"/>
          <w:szCs w:val="28"/>
          <w:rtl/>
        </w:rPr>
        <w:t xml:space="preserve">تها السعودية في </w:t>
      </w:r>
      <w:r w:rsidRPr="00A97275">
        <w:rPr>
          <w:rFonts w:ascii="Simplified Arabic" w:hAnsi="Simplified Arabic" w:cs="Simplified Arabic" w:hint="cs"/>
          <w:sz w:val="28"/>
          <w:szCs w:val="28"/>
          <w:rtl/>
        </w:rPr>
        <w:t>سياستها الخارجية</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تجاه</w:t>
      </w:r>
      <w:r w:rsidRPr="00A97275">
        <w:rPr>
          <w:rFonts w:ascii="Simplified Arabic" w:hAnsi="Simplified Arabic" w:cs="Simplified Arabic"/>
          <w:sz w:val="28"/>
          <w:szCs w:val="28"/>
          <w:rtl/>
        </w:rPr>
        <w:t xml:space="preserve"> العراق</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فقد بدأت الرياض منذ عام 2011 بتفعيل قنوات الاتصال غير الرسمية مع بغداد</w:t>
      </w:r>
      <w:r w:rsidRPr="00C15B58">
        <w:rPr>
          <w:rFonts w:ascii="Simplified Arabic" w:hAnsi="Simplified Arabic" w:cs="Simplified Arabic" w:hint="cs"/>
          <w:b/>
          <w:bCs/>
          <w:sz w:val="28"/>
          <w:szCs w:val="28"/>
          <w:vertAlign w:val="superscript"/>
          <w:rtl/>
        </w:rPr>
        <w:t>(</w:t>
      </w:r>
      <w:r w:rsidRPr="00C15B58">
        <w:rPr>
          <w:rStyle w:val="ab"/>
          <w:rFonts w:ascii="Simplified Arabic" w:hAnsi="Simplified Arabic" w:cs="Simplified Arabic"/>
          <w:b/>
          <w:bCs/>
          <w:rtl/>
        </w:rPr>
        <w:footnoteReference w:id="44"/>
      </w:r>
      <w:r w:rsidRPr="00C15B58">
        <w:rPr>
          <w:rFonts w:ascii="Simplified Arabic" w:hAnsi="Simplified Arabic" w:cs="Simplified Arabic" w:hint="cs"/>
          <w:b/>
          <w:bCs/>
          <w:sz w:val="28"/>
          <w:szCs w:val="28"/>
          <w:vertAlign w:val="superscript"/>
          <w:rtl/>
        </w:rPr>
        <w:t>)</w:t>
      </w:r>
      <w:r>
        <w:rPr>
          <w:rFonts w:ascii="Simplified Arabic" w:hAnsi="Simplified Arabic" w:cs="Simplified Arabic" w:hint="cs"/>
          <w:sz w:val="28"/>
          <w:szCs w:val="28"/>
          <w:rtl/>
        </w:rPr>
        <w:t>،</w:t>
      </w:r>
      <w:r w:rsidRPr="00A97275">
        <w:rPr>
          <w:rFonts w:ascii="Simplified Arabic" w:hAnsi="Simplified Arabic" w:cs="Simplified Arabic"/>
          <w:sz w:val="28"/>
          <w:szCs w:val="28"/>
          <w:rtl/>
        </w:rPr>
        <w:t xml:space="preserve"> عبر الوسطاء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يين مثل الكويت وتركيا، بهدف استعادة الثقة بين البلدين وإعادة فتح الحوار السياسي الذي كان متوقفاً لسنوات طويلة</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ومع تصاعد التوترات ال</w:t>
      </w:r>
      <w:r>
        <w:rPr>
          <w:rFonts w:ascii="Simplified Arabic" w:hAnsi="Simplified Arabic" w:cs="Simplified Arabic"/>
          <w:sz w:val="28"/>
          <w:szCs w:val="28"/>
          <w:rtl/>
        </w:rPr>
        <w:t xml:space="preserve">إقليمية بعد ظهور </w:t>
      </w:r>
      <w:r>
        <w:rPr>
          <w:rFonts w:ascii="Simplified Arabic" w:hAnsi="Simplified Arabic" w:cs="Simplified Arabic" w:hint="cs"/>
          <w:sz w:val="28"/>
          <w:szCs w:val="28"/>
          <w:rtl/>
        </w:rPr>
        <w:t>عصابات</w:t>
      </w:r>
      <w:r w:rsidRPr="00A97275">
        <w:rPr>
          <w:rFonts w:ascii="Simplified Arabic" w:hAnsi="Simplified Arabic" w:cs="Simplified Arabic"/>
          <w:sz w:val="28"/>
          <w:szCs w:val="28"/>
          <w:rtl/>
        </w:rPr>
        <w:t xml:space="preserve"> داعش </w:t>
      </w:r>
      <w:r>
        <w:rPr>
          <w:rFonts w:ascii="Simplified Arabic" w:hAnsi="Simplified Arabic" w:cs="Simplified Arabic" w:hint="cs"/>
          <w:sz w:val="28"/>
          <w:szCs w:val="28"/>
          <w:rtl/>
        </w:rPr>
        <w:t xml:space="preserve">الإجرامية </w:t>
      </w:r>
      <w:r w:rsidRPr="00A97275">
        <w:rPr>
          <w:rFonts w:ascii="Simplified Arabic" w:hAnsi="Simplified Arabic" w:cs="Simplified Arabic"/>
          <w:sz w:val="28"/>
          <w:szCs w:val="28"/>
          <w:rtl/>
        </w:rPr>
        <w:t>في عام 2014، أصبحت الحاجة</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تفعيل الحوار المباشر أكثر إلحاحاً، مما دفع السعودية</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استقبال كبار المسؤولين العراقيين، وزيارة ممثليها للعراق</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45"/>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 كما شاركت السعودية في مؤتمر الكويت لإعادة إعمار العراق، وهو حدث مهم أظهر حرص الرياض على دعم استقرار جارتها، وفتح صفحة جديدة في العلاقات بين البلدين</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46"/>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w:t>
      </w:r>
    </w:p>
    <w:p w14:paraId="176F190C" w14:textId="77777777" w:rsidR="00480FCF" w:rsidRPr="00E420F5" w:rsidRDefault="00480FCF" w:rsidP="00D11668">
      <w:pPr>
        <w:numPr>
          <w:ilvl w:val="0"/>
          <w:numId w:val="2"/>
        </w:numPr>
        <w:bidi/>
        <w:spacing w:after="0"/>
        <w:jc w:val="both"/>
        <w:rPr>
          <w:rFonts w:ascii="Simplified Arabic" w:hAnsi="Simplified Arabic" w:cs="Simplified Arabic"/>
          <w:sz w:val="28"/>
          <w:szCs w:val="28"/>
          <w:rtl/>
        </w:rPr>
      </w:pPr>
      <w:bookmarkStart w:id="14" w:name="_Hlk202561826"/>
      <w:r w:rsidRPr="00A97275">
        <w:rPr>
          <w:rFonts w:ascii="Simplified Arabic" w:hAnsi="Simplified Arabic" w:cs="Simplified Arabic"/>
          <w:b/>
          <w:bCs/>
          <w:sz w:val="28"/>
          <w:szCs w:val="28"/>
          <w:rtl/>
        </w:rPr>
        <w:t>ال</w:t>
      </w:r>
      <w:r>
        <w:rPr>
          <w:rFonts w:ascii="Simplified Arabic" w:hAnsi="Simplified Arabic" w:cs="Simplified Arabic"/>
          <w:b/>
          <w:bCs/>
          <w:sz w:val="28"/>
          <w:szCs w:val="28"/>
          <w:rtl/>
        </w:rPr>
        <w:t>أدوات</w:t>
      </w:r>
      <w:r w:rsidRPr="00A97275">
        <w:rPr>
          <w:rFonts w:ascii="Simplified Arabic" w:hAnsi="Simplified Arabic" w:cs="Simplified Arabic" w:hint="cs"/>
          <w:b/>
          <w:bCs/>
          <w:sz w:val="28"/>
          <w:szCs w:val="28"/>
          <w:rtl/>
        </w:rPr>
        <w:t xml:space="preserve"> </w:t>
      </w:r>
      <w:r w:rsidRPr="00A97275">
        <w:rPr>
          <w:rFonts w:ascii="Simplified Arabic" w:hAnsi="Simplified Arabic" w:cs="Simplified Arabic"/>
          <w:b/>
          <w:bCs/>
          <w:sz w:val="28"/>
          <w:szCs w:val="28"/>
          <w:rtl/>
        </w:rPr>
        <w:t>الاقتصادية</w:t>
      </w:r>
      <w:bookmarkEnd w:id="14"/>
    </w:p>
    <w:p w14:paraId="4E5915B3" w14:textId="23806F39" w:rsidR="005F4EA3" w:rsidRPr="005F4EA3" w:rsidRDefault="005F4EA3" w:rsidP="005F4EA3">
      <w:pPr>
        <w:bidi/>
        <w:spacing w:after="0"/>
        <w:ind w:left="4" w:firstLine="425"/>
        <w:jc w:val="both"/>
        <w:rPr>
          <w:rFonts w:ascii="Simplified Arabic" w:hAnsi="Simplified Arabic" w:cs="Simplified Arabic"/>
          <w:sz w:val="28"/>
          <w:szCs w:val="28"/>
          <w:rtl/>
        </w:rPr>
      </w:pPr>
      <w:r w:rsidRPr="005F4EA3">
        <w:rPr>
          <w:rFonts w:ascii="Simplified Arabic" w:hAnsi="Simplified Arabic" w:cs="Simplified Arabic"/>
          <w:sz w:val="28"/>
          <w:szCs w:val="28"/>
          <w:rtl/>
        </w:rPr>
        <w:t xml:space="preserve">تُعدّ الأداة الاقتصادية إحدى أبرز الأدوات التي وظّفتها المملكة العربية السعودية في سياستها الخارجية تجاه العراق بعد عام 2011، ولا سيما مع التحول التدريجي الذي شهدته العلاقات الثنائية منذ عام 2015، وما أعقبه من انفتاح دبلوماسي واقتصادي أكثر وضوحاً بعد عام 2017. وقد ارتكز هذا التوجه على توسيع المبادلات التجارية، وتشجيع الاستثمارات، وتطوير المنافذ الحدودية، والدخول في مشروعات الطاقة والربط الكهربائي، فضلاً عن تفعيل الأطر المؤسسية للتعاون الاقتصادي. ومن منظور تحليل السياسة الخارجية، لم </w:t>
      </w:r>
      <w:r w:rsidRPr="005F4EA3">
        <w:rPr>
          <w:rFonts w:ascii="Simplified Arabic" w:hAnsi="Simplified Arabic" w:cs="Simplified Arabic"/>
          <w:sz w:val="28"/>
          <w:szCs w:val="28"/>
          <w:rtl/>
        </w:rPr>
        <w:lastRenderedPageBreak/>
        <w:t>تكن هذه الأدوات ذات طبيعة تجارية بحتة، بل مثّلت وسائل لتعزيز الحضور السعودي في البيئة الاقتصادية العراقية، وتوسيع المصالح المشتركة، وخلق قنوات للتأثير السياسي غير المباشر من خلال الاعتماد الاقتصادي المتبادل</w:t>
      </w:r>
      <w:r w:rsidRPr="005F4EA3">
        <w:rPr>
          <w:rFonts w:ascii="Simplified Arabic" w:hAnsi="Simplified Arabic" w:cs="Simplified Arabic"/>
          <w:sz w:val="28"/>
          <w:szCs w:val="28"/>
        </w:rPr>
        <w:t>.</w:t>
      </w:r>
    </w:p>
    <w:p w14:paraId="474A42BE" w14:textId="312BDA6B" w:rsidR="005F4EA3" w:rsidRPr="005F4EA3" w:rsidRDefault="005F4EA3" w:rsidP="005D2EA6">
      <w:pPr>
        <w:bidi/>
        <w:spacing w:after="0"/>
        <w:ind w:left="4" w:firstLine="284"/>
        <w:jc w:val="both"/>
        <w:rPr>
          <w:rFonts w:ascii="Simplified Arabic" w:hAnsi="Simplified Arabic" w:cs="Simplified Arabic"/>
          <w:sz w:val="28"/>
          <w:szCs w:val="28"/>
          <w:rtl/>
        </w:rPr>
      </w:pPr>
      <w:r w:rsidRPr="005F4EA3">
        <w:rPr>
          <w:rFonts w:ascii="Simplified Arabic" w:hAnsi="Simplified Arabic" w:cs="Simplified Arabic"/>
          <w:sz w:val="28"/>
          <w:szCs w:val="28"/>
          <w:rtl/>
        </w:rPr>
        <w:t>شكل التبادل التجاري إحدى الركائز الأساسية للانفتاح الاقتصادي السعودي تجاه العراق، خصوصاً بعد استئناف العلاقات الدبلوماسية وتفعيل مجلس التنسيق السعودي العراقي. وقد شهدت المبادلات التجارية نمواً ملحوظاً؛ إذ أشار البيان الختامي للدورة الخامسة لمجلس التنسيق السعودي العراقي إلى وصول حجم التبادل التجاري بين البلدين إلى نحو 1.5 مليار دولار عام 2022، بزيادة بلغت 50% مقارنة بعام 2021، وهو ما يعكس اتساع العلاقات التجارية بعد مرحلة طويلة من محدودية التبادل الاقتصادي.</w:t>
      </w:r>
      <w:r w:rsidR="005D2EA6">
        <w:rPr>
          <w:rStyle w:val="ab"/>
          <w:rFonts w:ascii="Simplified Arabic" w:hAnsi="Simplified Arabic" w:cs="Simplified Arabic"/>
          <w:sz w:val="28"/>
          <w:szCs w:val="28"/>
          <w:rtl/>
        </w:rPr>
        <w:footnoteReference w:id="47"/>
      </w:r>
    </w:p>
    <w:p w14:paraId="1EC7ABB3" w14:textId="7A6713BC" w:rsidR="00077EA7" w:rsidRDefault="005F4EA3" w:rsidP="005D2EA6">
      <w:pPr>
        <w:bidi/>
        <w:spacing w:after="0"/>
        <w:ind w:left="4" w:firstLine="284"/>
        <w:jc w:val="both"/>
        <w:rPr>
          <w:rFonts w:ascii="Simplified Arabic" w:hAnsi="Simplified Arabic" w:cs="Simplified Arabic"/>
          <w:sz w:val="28"/>
          <w:szCs w:val="28"/>
          <w:rtl/>
        </w:rPr>
      </w:pPr>
      <w:r w:rsidRPr="005F4EA3">
        <w:rPr>
          <w:rFonts w:ascii="Simplified Arabic" w:hAnsi="Simplified Arabic" w:cs="Simplified Arabic"/>
          <w:sz w:val="28"/>
          <w:szCs w:val="28"/>
          <w:rtl/>
        </w:rPr>
        <w:t xml:space="preserve">وتكشف البيانات السعودية الرسمية لعام 2025 عن استمرار الحضور التجاري للمملكة في السوق العراقية؛ فقد بلغت قيمة الصادرات السعودية إلى العراق نحو 6.2 مليارات ريال سعودي، في مقابل واردات سعودية من العراق بلغت نحو 66.4 مليون ريال سعودي، الأمر الذي يشير إلى اختلال واضح في الميزان التجاري لمصلحة المملكة. وقد تركزت الصادرات السعودية في المنتجات الغذائية والمعدات الكهربائية والمواد المصنعة، وهو ما يعكس تنوع القطاعات التي استطاعت من خلالها السلع السعودية الدخول إلى السوق </w:t>
      </w:r>
      <w:proofErr w:type="gramStart"/>
      <w:r w:rsidRPr="005F4EA3">
        <w:rPr>
          <w:rFonts w:ascii="Simplified Arabic" w:hAnsi="Simplified Arabic" w:cs="Simplified Arabic"/>
          <w:sz w:val="28"/>
          <w:szCs w:val="28"/>
          <w:rtl/>
        </w:rPr>
        <w:t>العراقية.²</w:t>
      </w:r>
      <w:proofErr w:type="gramEnd"/>
      <w:r w:rsidR="005D2EA6">
        <w:rPr>
          <w:rStyle w:val="ab"/>
          <w:rFonts w:ascii="Simplified Arabic" w:hAnsi="Simplified Arabic" w:cs="Simplified Arabic"/>
          <w:sz w:val="28"/>
          <w:szCs w:val="28"/>
          <w:rtl/>
        </w:rPr>
        <w:footnoteReference w:id="48"/>
      </w:r>
    </w:p>
    <w:p w14:paraId="1C20A0C0" w14:textId="18B16E3F" w:rsidR="00480FCF" w:rsidRPr="00A97275" w:rsidRDefault="00480FCF" w:rsidP="005F4EA3">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برزت </w:t>
      </w:r>
      <w:r w:rsidRPr="00A97275">
        <w:rPr>
          <w:rFonts w:ascii="Simplified Arabic" w:hAnsi="Simplified Arabic" w:cs="Simplified Arabic"/>
          <w:sz w:val="28"/>
          <w:szCs w:val="28"/>
          <w:rtl/>
        </w:rPr>
        <w:t>ال</w:t>
      </w:r>
      <w:r>
        <w:rPr>
          <w:rFonts w:ascii="Simplified Arabic" w:hAnsi="Simplified Arabic" w:cs="Simplified Arabic"/>
          <w:sz w:val="28"/>
          <w:szCs w:val="28"/>
          <w:rtl/>
        </w:rPr>
        <w:t>أدوات</w:t>
      </w:r>
      <w:r w:rsidRPr="00A97275">
        <w:rPr>
          <w:rFonts w:ascii="Simplified Arabic" w:hAnsi="Simplified Arabic" w:cs="Simplified Arabic"/>
          <w:sz w:val="28"/>
          <w:szCs w:val="28"/>
          <w:rtl/>
        </w:rPr>
        <w:t xml:space="preserve"> الاقتصادية</w:t>
      </w:r>
      <w:r w:rsidRPr="00A97275">
        <w:rPr>
          <w:rFonts w:ascii="Simplified Arabic" w:hAnsi="Simplified Arabic" w:cs="Simplified Arabic" w:hint="cs"/>
          <w:sz w:val="28"/>
          <w:szCs w:val="28"/>
          <w:rtl/>
        </w:rPr>
        <w:t xml:space="preserve"> ك</w:t>
      </w:r>
      <w:r w:rsidRPr="00A97275">
        <w:rPr>
          <w:rFonts w:ascii="Simplified Arabic" w:hAnsi="Simplified Arabic" w:cs="Simplified Arabic"/>
          <w:sz w:val="28"/>
          <w:szCs w:val="28"/>
          <w:rtl/>
        </w:rPr>
        <w:t xml:space="preserve">أداة </w:t>
      </w:r>
      <w:r>
        <w:rPr>
          <w:rFonts w:ascii="Simplified Arabic" w:hAnsi="Simplified Arabic" w:cs="Simplified Arabic"/>
          <w:sz w:val="28"/>
          <w:szCs w:val="28"/>
          <w:rtl/>
        </w:rPr>
        <w:t>استرات</w:t>
      </w:r>
      <w:r w:rsidRPr="00A97275">
        <w:rPr>
          <w:rFonts w:ascii="Simplified Arabic" w:hAnsi="Simplified Arabic" w:cs="Simplified Arabic"/>
          <w:sz w:val="28"/>
          <w:szCs w:val="28"/>
          <w:rtl/>
        </w:rPr>
        <w:t>يجية مهمة في السياسة الخارجية السعودية تجاه العراق، خاصة بعد أن تبين</w:t>
      </w:r>
      <w:r>
        <w:rPr>
          <w:rFonts w:ascii="Simplified Arabic" w:hAnsi="Simplified Arabic" w:cs="Simplified Arabic"/>
          <w:sz w:val="28"/>
          <w:szCs w:val="28"/>
          <w:rtl/>
        </w:rPr>
        <w:t xml:space="preserve"> أنَّ </w:t>
      </w:r>
      <w:r w:rsidRPr="00A97275">
        <w:rPr>
          <w:rFonts w:ascii="Simplified Arabic" w:hAnsi="Simplified Arabic" w:cs="Simplified Arabic"/>
          <w:sz w:val="28"/>
          <w:szCs w:val="28"/>
          <w:rtl/>
        </w:rPr>
        <w:t xml:space="preserve">الاعتماد الاقتصادي للعراق على </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 xml:space="preserve"> يمثل عاملاً مهماً في هيمنة طهران على القرار السياسي في بغداد</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وقد سعت السعودية</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 xml:space="preserve">تقديم نفسها كبديل اقتصادي موثوق، من خلال الاستثمار في قطاعات البنية التحتية، وخاصة في الجنوب العراقي، </w:t>
      </w:r>
      <w:r>
        <w:rPr>
          <w:rFonts w:ascii="Simplified Arabic" w:hAnsi="Simplified Arabic" w:cs="Simplified Arabic"/>
          <w:sz w:val="28"/>
          <w:szCs w:val="28"/>
          <w:rtl/>
        </w:rPr>
        <w:t>إذ</w:t>
      </w:r>
      <w:r w:rsidRPr="00A97275">
        <w:rPr>
          <w:rFonts w:ascii="Simplified Arabic" w:hAnsi="Simplified Arabic" w:cs="Simplified Arabic"/>
          <w:sz w:val="28"/>
          <w:szCs w:val="28"/>
          <w:rtl/>
        </w:rPr>
        <w:t xml:space="preserve"> تم تمويل مشاريع الطاقة والنقل والصناعة، بهدف خلق اعتماد اقتصادي متبادل بين </w:t>
      </w:r>
      <w:proofErr w:type="gramStart"/>
      <w:r w:rsidRPr="00A97275">
        <w:rPr>
          <w:rFonts w:ascii="Simplified Arabic" w:hAnsi="Simplified Arabic" w:cs="Simplified Arabic"/>
          <w:sz w:val="28"/>
          <w:szCs w:val="28"/>
          <w:rtl/>
        </w:rPr>
        <w:t>البلدين</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49"/>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 xml:space="preserve">. </w:t>
      </w:r>
    </w:p>
    <w:p w14:paraId="2AC3B2DA" w14:textId="0C940076" w:rsidR="00480FCF" w:rsidRDefault="00480FCF" w:rsidP="008419B1">
      <w:pPr>
        <w:bidi/>
        <w:spacing w:after="0"/>
        <w:ind w:firstLine="425"/>
        <w:jc w:val="both"/>
        <w:rPr>
          <w:rFonts w:ascii="Simplified Arabic" w:hAnsi="Simplified Arabic" w:cs="Simplified Arabic" w:hint="cs"/>
          <w:sz w:val="28"/>
          <w:szCs w:val="28"/>
          <w:rtl/>
          <w:lang w:bidi="ar-IQ"/>
        </w:rPr>
      </w:pPr>
      <w:r w:rsidRPr="00A97275">
        <w:rPr>
          <w:rFonts w:ascii="Simplified Arabic" w:hAnsi="Simplified Arabic" w:cs="Simplified Arabic"/>
          <w:sz w:val="28"/>
          <w:szCs w:val="28"/>
          <w:rtl/>
        </w:rPr>
        <w:lastRenderedPageBreak/>
        <w:t xml:space="preserve">من بين أبرز المشاريع التي دعمتها السعودية: توسيع ميناء الفاو الجنوبي، وتمويل خطوط السكك الحديدية بين البصرة والمنطقة الشرقية، </w:t>
      </w:r>
      <w:r>
        <w:rPr>
          <w:rFonts w:ascii="Simplified Arabic" w:hAnsi="Simplified Arabic" w:cs="Simplified Arabic"/>
          <w:sz w:val="28"/>
          <w:szCs w:val="28"/>
          <w:rtl/>
        </w:rPr>
        <w:t xml:space="preserve">فضلاً عن </w:t>
      </w:r>
      <w:r w:rsidRPr="00A97275">
        <w:rPr>
          <w:rFonts w:ascii="Simplified Arabic" w:hAnsi="Simplified Arabic" w:cs="Simplified Arabic"/>
          <w:sz w:val="28"/>
          <w:szCs w:val="28"/>
          <w:rtl/>
        </w:rPr>
        <w:t xml:space="preserve">دعم الشركات السعودية في مجال الاتصالات والتكنولوجيا </w:t>
      </w:r>
      <w:proofErr w:type="gramStart"/>
      <w:r w:rsidRPr="00A97275">
        <w:rPr>
          <w:rFonts w:ascii="Simplified Arabic" w:hAnsi="Simplified Arabic" w:cs="Simplified Arabic"/>
          <w:sz w:val="28"/>
          <w:szCs w:val="28"/>
          <w:rtl/>
        </w:rPr>
        <w:t>والزراعة</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50"/>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xml:space="preserve">وقد تجلّى هذا الدعم أيضاً في شكل منح وقروض ميسرة، ومشاريع إعادة إعمار في المناطق المتضررة من الحرب ضد </w:t>
      </w:r>
      <w:r>
        <w:rPr>
          <w:rFonts w:ascii="Simplified Arabic" w:hAnsi="Simplified Arabic" w:cs="Simplified Arabic"/>
          <w:sz w:val="28"/>
          <w:szCs w:val="28"/>
          <w:rtl/>
        </w:rPr>
        <w:t>عصابات داعش الإجرامية</w:t>
      </w:r>
      <w:r w:rsidRPr="00A97275">
        <w:rPr>
          <w:rFonts w:ascii="Simplified Arabic" w:hAnsi="Simplified Arabic" w:cs="Simplified Arabic"/>
          <w:sz w:val="28"/>
          <w:szCs w:val="28"/>
          <w:rtl/>
        </w:rPr>
        <w:t>، وهو ما ساعد في تحسين الصورة السعودية لدى المواطنين العراقيين، وخلق فرص عمل واستثمارات مباشرة في الاقتصاد المحلي</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51"/>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w:t>
      </w:r>
      <w:r w:rsidR="00DD3E7F">
        <w:rPr>
          <w:rFonts w:ascii="Simplified Arabic" w:hAnsi="Simplified Arabic" w:cs="Simplified Arabic" w:hint="cs"/>
          <w:sz w:val="28"/>
          <w:szCs w:val="28"/>
          <w:rtl/>
          <w:lang w:bidi="ar-IQ"/>
        </w:rPr>
        <w:t xml:space="preserve"> ول</w:t>
      </w:r>
      <w:r w:rsidR="00BC701C">
        <w:rPr>
          <w:rFonts w:ascii="Simplified Arabic" w:hAnsi="Simplified Arabic" w:cs="Simplified Arabic" w:hint="cs"/>
          <w:sz w:val="28"/>
          <w:szCs w:val="28"/>
          <w:rtl/>
          <w:lang w:bidi="ar-IQ"/>
        </w:rPr>
        <w:t xml:space="preserve">توضيح مدى </w:t>
      </w:r>
      <w:r w:rsidR="009F0F94">
        <w:rPr>
          <w:rFonts w:ascii="Simplified Arabic" w:hAnsi="Simplified Arabic" w:cs="Simplified Arabic" w:hint="cs"/>
          <w:sz w:val="28"/>
          <w:szCs w:val="28"/>
          <w:rtl/>
          <w:lang w:bidi="ar-IQ"/>
        </w:rPr>
        <w:t>تأثير</w:t>
      </w:r>
      <w:r w:rsidR="00BC701C">
        <w:rPr>
          <w:rFonts w:ascii="Simplified Arabic" w:hAnsi="Simplified Arabic" w:cs="Simplified Arabic" w:hint="cs"/>
          <w:sz w:val="28"/>
          <w:szCs w:val="28"/>
          <w:rtl/>
          <w:lang w:bidi="ar-IQ"/>
        </w:rPr>
        <w:t xml:space="preserve"> الأداة الاقتصادية السعودية على العراق </w:t>
      </w:r>
      <w:r w:rsidR="009F0F94">
        <w:rPr>
          <w:rFonts w:ascii="Simplified Arabic" w:hAnsi="Simplified Arabic" w:cs="Simplified Arabic" w:hint="cs"/>
          <w:sz w:val="28"/>
          <w:szCs w:val="28"/>
          <w:rtl/>
          <w:lang w:bidi="ar-IQ"/>
        </w:rPr>
        <w:t>كأحد</w:t>
      </w:r>
      <w:r w:rsidR="00BC701C">
        <w:rPr>
          <w:rFonts w:ascii="Simplified Arabic" w:hAnsi="Simplified Arabic" w:cs="Simplified Arabic" w:hint="cs"/>
          <w:sz w:val="28"/>
          <w:szCs w:val="28"/>
          <w:rtl/>
          <w:lang w:bidi="ar-IQ"/>
        </w:rPr>
        <w:t xml:space="preserve"> المؤثرات في السياسية الخارجية فانه من المهم </w:t>
      </w:r>
      <w:r w:rsidR="009F0F94">
        <w:rPr>
          <w:rFonts w:ascii="Simplified Arabic" w:hAnsi="Simplified Arabic" w:cs="Simplified Arabic" w:hint="cs"/>
          <w:sz w:val="28"/>
          <w:szCs w:val="28"/>
          <w:rtl/>
          <w:lang w:bidi="ar-IQ"/>
        </w:rPr>
        <w:t xml:space="preserve">الوقوف على اهم المؤشرات الاقتصادية المؤثرة في السياسية السعودية كما هو موضح في الجدول (1) </w:t>
      </w:r>
    </w:p>
    <w:p w14:paraId="2ECD8A9C" w14:textId="71DC5784" w:rsidR="00AB3331" w:rsidRPr="005D4F45" w:rsidRDefault="00733E41" w:rsidP="00733E41">
      <w:pPr>
        <w:bidi/>
        <w:spacing w:before="100" w:beforeAutospacing="1" w:after="100" w:afterAutospacing="1" w:line="240" w:lineRule="auto"/>
        <w:jc w:val="center"/>
        <w:outlineLvl w:val="2"/>
        <w:rPr>
          <w:rFonts w:ascii="Times New Roman" w:eastAsia="Times New Roman" w:hAnsi="Times New Roman" w:hint="cs"/>
          <w:b/>
          <w:bCs/>
          <w:sz w:val="27"/>
          <w:szCs w:val="27"/>
          <w:rtl/>
          <w:lang w:bidi="ar-IQ"/>
        </w:rPr>
      </w:pPr>
      <w:r>
        <w:rPr>
          <w:rFonts w:ascii="Times New Roman" w:eastAsia="Times New Roman" w:hAnsi="Times New Roman" w:hint="cs"/>
          <w:b/>
          <w:bCs/>
          <w:sz w:val="27"/>
          <w:szCs w:val="27"/>
          <w:rtl/>
        </w:rPr>
        <w:t xml:space="preserve">جدول (1) </w:t>
      </w:r>
      <w:r w:rsidRPr="00733E41">
        <w:rPr>
          <w:rFonts w:ascii="Times New Roman" w:eastAsia="Times New Roman" w:hAnsi="Times New Roman"/>
          <w:b/>
          <w:bCs/>
          <w:sz w:val="27"/>
          <w:szCs w:val="27"/>
          <w:rtl/>
        </w:rPr>
        <w:t>مؤشرات مختارة للتأثير الاقتصادي السعودي</w:t>
      </w:r>
    </w:p>
    <w:tbl>
      <w:tblPr>
        <w:tblStyle w:val="a3"/>
        <w:bidiVisual/>
        <w:tblW w:w="9528" w:type="dxa"/>
        <w:tblLook w:val="04A0" w:firstRow="1" w:lastRow="0" w:firstColumn="1" w:lastColumn="0" w:noHBand="0" w:noVBand="1"/>
      </w:tblPr>
      <w:tblGrid>
        <w:gridCol w:w="990"/>
        <w:gridCol w:w="2750"/>
        <w:gridCol w:w="2750"/>
        <w:gridCol w:w="3038"/>
      </w:tblGrid>
      <w:tr w:rsidR="00AB3331" w14:paraId="163AE715" w14:textId="77777777" w:rsidTr="009F0F94">
        <w:tc>
          <w:tcPr>
            <w:tcW w:w="990" w:type="dxa"/>
            <w:shd w:val="clear" w:color="auto" w:fill="DBE5F1" w:themeFill="accent1" w:themeFillTint="33"/>
          </w:tcPr>
          <w:p w14:paraId="4556C3E3" w14:textId="1015B85B" w:rsidR="00AB3331" w:rsidRPr="009F0F94" w:rsidRDefault="00AB3331" w:rsidP="00AB3331">
            <w:pPr>
              <w:bidi/>
              <w:spacing w:after="0"/>
              <w:jc w:val="center"/>
              <w:rPr>
                <w:rFonts w:ascii="Simplified Arabic" w:hAnsi="Simplified Arabic" w:cs="Simplified Arabic"/>
                <w:b/>
                <w:bCs/>
                <w:sz w:val="24"/>
                <w:szCs w:val="24"/>
                <w:rtl/>
              </w:rPr>
            </w:pPr>
            <w:r w:rsidRPr="009F0F94">
              <w:rPr>
                <w:rFonts w:ascii="Simplified Arabic" w:hAnsi="Simplified Arabic" w:cs="Simplified Arabic"/>
                <w:b/>
                <w:bCs/>
                <w:sz w:val="24"/>
                <w:szCs w:val="24"/>
                <w:rtl/>
              </w:rPr>
              <w:t>ت</w:t>
            </w:r>
          </w:p>
        </w:tc>
        <w:tc>
          <w:tcPr>
            <w:tcW w:w="2750" w:type="dxa"/>
            <w:shd w:val="clear" w:color="auto" w:fill="DBE5F1" w:themeFill="accent1" w:themeFillTint="33"/>
          </w:tcPr>
          <w:p w14:paraId="3506C70D" w14:textId="33E77CC5" w:rsidR="00AB3331" w:rsidRPr="009F0F94" w:rsidRDefault="00AB3331" w:rsidP="00AB3331">
            <w:pPr>
              <w:bidi/>
              <w:spacing w:after="0"/>
              <w:jc w:val="center"/>
              <w:rPr>
                <w:rFonts w:ascii="Simplified Arabic" w:hAnsi="Simplified Arabic" w:cs="Simplified Arabic"/>
                <w:b/>
                <w:bCs/>
                <w:sz w:val="24"/>
                <w:szCs w:val="24"/>
                <w:rtl/>
              </w:rPr>
            </w:pPr>
            <w:r w:rsidRPr="009F0F94">
              <w:rPr>
                <w:rFonts w:ascii="Simplified Arabic" w:hAnsi="Simplified Arabic" w:cs="Simplified Arabic"/>
                <w:b/>
                <w:bCs/>
                <w:sz w:val="24"/>
                <w:szCs w:val="24"/>
                <w:rtl/>
              </w:rPr>
              <w:t>السنة</w:t>
            </w:r>
          </w:p>
        </w:tc>
        <w:tc>
          <w:tcPr>
            <w:tcW w:w="2750" w:type="dxa"/>
            <w:shd w:val="clear" w:color="auto" w:fill="DBE5F1" w:themeFill="accent1" w:themeFillTint="33"/>
          </w:tcPr>
          <w:p w14:paraId="2CA5BE99" w14:textId="1C6DA2AF" w:rsidR="00AB3331" w:rsidRPr="009F0F94" w:rsidRDefault="00AB3331" w:rsidP="00AB3331">
            <w:pPr>
              <w:bidi/>
              <w:spacing w:after="0"/>
              <w:jc w:val="center"/>
              <w:rPr>
                <w:rFonts w:ascii="Simplified Arabic" w:hAnsi="Simplified Arabic" w:cs="Simplified Arabic"/>
                <w:b/>
                <w:bCs/>
                <w:sz w:val="24"/>
                <w:szCs w:val="24"/>
                <w:rtl/>
              </w:rPr>
            </w:pPr>
            <w:r w:rsidRPr="009F0F94">
              <w:rPr>
                <w:rFonts w:ascii="Simplified Arabic" w:hAnsi="Simplified Arabic" w:cs="Simplified Arabic"/>
                <w:b/>
                <w:bCs/>
                <w:sz w:val="24"/>
                <w:szCs w:val="24"/>
                <w:rtl/>
              </w:rPr>
              <w:t>المؤشر</w:t>
            </w:r>
          </w:p>
        </w:tc>
        <w:tc>
          <w:tcPr>
            <w:tcW w:w="3038" w:type="dxa"/>
            <w:shd w:val="clear" w:color="auto" w:fill="DBE5F1" w:themeFill="accent1" w:themeFillTint="33"/>
          </w:tcPr>
          <w:p w14:paraId="6D8DB2F8" w14:textId="7C2D1B0B" w:rsidR="00AB3331" w:rsidRPr="009F0F94" w:rsidRDefault="00AB3331" w:rsidP="00AB3331">
            <w:pPr>
              <w:bidi/>
              <w:spacing w:after="0"/>
              <w:jc w:val="center"/>
              <w:rPr>
                <w:rFonts w:ascii="Simplified Arabic" w:hAnsi="Simplified Arabic" w:cs="Simplified Arabic"/>
                <w:b/>
                <w:bCs/>
                <w:sz w:val="24"/>
                <w:szCs w:val="24"/>
                <w:rtl/>
              </w:rPr>
            </w:pPr>
            <w:r w:rsidRPr="009F0F94">
              <w:rPr>
                <w:rFonts w:ascii="Simplified Arabic" w:hAnsi="Simplified Arabic" w:cs="Simplified Arabic"/>
                <w:b/>
                <w:bCs/>
                <w:sz w:val="24"/>
                <w:szCs w:val="24"/>
                <w:rtl/>
              </w:rPr>
              <w:t>القيمة أو التطور</w:t>
            </w:r>
          </w:p>
        </w:tc>
      </w:tr>
      <w:tr w:rsidR="00AB3331" w14:paraId="26538BDF" w14:textId="77777777" w:rsidTr="00AB3331">
        <w:tc>
          <w:tcPr>
            <w:tcW w:w="990" w:type="dxa"/>
          </w:tcPr>
          <w:p w14:paraId="6CBFC860" w14:textId="77777777" w:rsidR="00AB3331" w:rsidRPr="00AB3331" w:rsidRDefault="00AB3331" w:rsidP="00D11668">
            <w:pPr>
              <w:pStyle w:val="af9"/>
              <w:numPr>
                <w:ilvl w:val="0"/>
                <w:numId w:val="5"/>
              </w:numPr>
              <w:bidi/>
              <w:spacing w:after="0"/>
              <w:jc w:val="center"/>
              <w:rPr>
                <w:rFonts w:ascii="Simplified Arabic" w:hAnsi="Simplified Arabic" w:cs="Simplified Arabic"/>
                <w:sz w:val="24"/>
                <w:szCs w:val="24"/>
                <w:rtl/>
              </w:rPr>
            </w:pPr>
          </w:p>
        </w:tc>
        <w:tc>
          <w:tcPr>
            <w:tcW w:w="2750" w:type="dxa"/>
          </w:tcPr>
          <w:p w14:paraId="45130B50" w14:textId="52AA73DF"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2022</w:t>
            </w:r>
          </w:p>
        </w:tc>
        <w:tc>
          <w:tcPr>
            <w:tcW w:w="2750" w:type="dxa"/>
          </w:tcPr>
          <w:p w14:paraId="1476EA1D" w14:textId="568846DA"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التبادل التجاري الثنائي</w:t>
            </w:r>
          </w:p>
        </w:tc>
        <w:tc>
          <w:tcPr>
            <w:tcW w:w="3038" w:type="dxa"/>
          </w:tcPr>
          <w:p w14:paraId="310008EB" w14:textId="02CCBE84" w:rsidR="00AB3331" w:rsidRPr="00AB3331" w:rsidRDefault="00AB3331" w:rsidP="00AB3331">
            <w:pPr>
              <w:bidi/>
              <w:spacing w:after="0"/>
              <w:jc w:val="center"/>
              <w:rPr>
                <w:rFonts w:ascii="Simplified Arabic" w:hAnsi="Simplified Arabic" w:cs="Simplified Arabic"/>
                <w:sz w:val="24"/>
                <w:szCs w:val="24"/>
                <w:rtl/>
              </w:rPr>
            </w:pPr>
            <w:r>
              <w:rPr>
                <w:rFonts w:ascii="Simplified Arabic" w:hAnsi="Simplified Arabic" w:cs="Simplified Arabic"/>
                <w:sz w:val="24"/>
                <w:szCs w:val="24"/>
              </w:rPr>
              <w:t xml:space="preserve"> </w:t>
            </w:r>
            <w:r w:rsidRPr="00AB3331">
              <w:rPr>
                <w:rFonts w:ascii="Simplified Arabic" w:hAnsi="Simplified Arabic" w:cs="Simplified Arabic"/>
                <w:sz w:val="24"/>
                <w:szCs w:val="24"/>
              </w:rPr>
              <w:t xml:space="preserve">1.5 </w:t>
            </w:r>
            <w:r w:rsidRPr="00AB3331">
              <w:rPr>
                <w:rFonts w:ascii="Simplified Arabic" w:hAnsi="Simplified Arabic" w:cs="Simplified Arabic"/>
                <w:sz w:val="24"/>
                <w:szCs w:val="24"/>
                <w:rtl/>
              </w:rPr>
              <w:t>مليار دولار</w:t>
            </w:r>
          </w:p>
        </w:tc>
      </w:tr>
      <w:tr w:rsidR="00AB3331" w14:paraId="6B140408" w14:textId="77777777" w:rsidTr="00AB3331">
        <w:tc>
          <w:tcPr>
            <w:tcW w:w="990" w:type="dxa"/>
          </w:tcPr>
          <w:p w14:paraId="6E29BF0E" w14:textId="77777777" w:rsidR="00AB3331" w:rsidRPr="00AB3331" w:rsidRDefault="00AB3331" w:rsidP="00D11668">
            <w:pPr>
              <w:pStyle w:val="af9"/>
              <w:numPr>
                <w:ilvl w:val="0"/>
                <w:numId w:val="5"/>
              </w:numPr>
              <w:bidi/>
              <w:spacing w:after="0"/>
              <w:jc w:val="center"/>
              <w:rPr>
                <w:rFonts w:ascii="Simplified Arabic" w:hAnsi="Simplified Arabic" w:cs="Simplified Arabic"/>
                <w:sz w:val="24"/>
                <w:szCs w:val="24"/>
                <w:rtl/>
              </w:rPr>
            </w:pPr>
          </w:p>
        </w:tc>
        <w:tc>
          <w:tcPr>
            <w:tcW w:w="2750" w:type="dxa"/>
          </w:tcPr>
          <w:p w14:paraId="45C5EB9A" w14:textId="702C17D6"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2022</w:t>
            </w:r>
          </w:p>
        </w:tc>
        <w:tc>
          <w:tcPr>
            <w:tcW w:w="2750" w:type="dxa"/>
          </w:tcPr>
          <w:p w14:paraId="52935C25" w14:textId="666B8478"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نمو التبادل التجاري</w:t>
            </w:r>
          </w:p>
        </w:tc>
        <w:tc>
          <w:tcPr>
            <w:tcW w:w="3038" w:type="dxa"/>
          </w:tcPr>
          <w:p w14:paraId="7A42CC2F" w14:textId="3D9E73C9"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50</w:t>
            </w:r>
            <w:proofErr w:type="gramStart"/>
            <w:r w:rsidRPr="00AB3331">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AB3331">
              <w:rPr>
                <w:rFonts w:ascii="Simplified Arabic" w:hAnsi="Simplified Arabic" w:cs="Simplified Arabic"/>
                <w:sz w:val="24"/>
                <w:szCs w:val="24"/>
                <w:rtl/>
              </w:rPr>
              <w:t>مقارنة</w:t>
            </w:r>
            <w:proofErr w:type="gramEnd"/>
            <w:r w:rsidRPr="00AB3331">
              <w:rPr>
                <w:rFonts w:ascii="Simplified Arabic" w:hAnsi="Simplified Arabic" w:cs="Simplified Arabic"/>
                <w:sz w:val="24"/>
                <w:szCs w:val="24"/>
                <w:rtl/>
              </w:rPr>
              <w:t xml:space="preserve"> بعام 2021</w:t>
            </w:r>
          </w:p>
        </w:tc>
      </w:tr>
      <w:tr w:rsidR="00AB3331" w14:paraId="663E78FB" w14:textId="77777777" w:rsidTr="00AB3331">
        <w:tc>
          <w:tcPr>
            <w:tcW w:w="990" w:type="dxa"/>
          </w:tcPr>
          <w:p w14:paraId="79EBA11C" w14:textId="77777777" w:rsidR="00AB3331" w:rsidRPr="00AB3331" w:rsidRDefault="00AB3331" w:rsidP="00D11668">
            <w:pPr>
              <w:pStyle w:val="af9"/>
              <w:numPr>
                <w:ilvl w:val="0"/>
                <w:numId w:val="5"/>
              </w:numPr>
              <w:bidi/>
              <w:spacing w:after="0"/>
              <w:jc w:val="center"/>
              <w:rPr>
                <w:rFonts w:ascii="Simplified Arabic" w:hAnsi="Simplified Arabic" w:cs="Simplified Arabic"/>
                <w:sz w:val="24"/>
                <w:szCs w:val="24"/>
                <w:rtl/>
              </w:rPr>
            </w:pPr>
          </w:p>
        </w:tc>
        <w:tc>
          <w:tcPr>
            <w:tcW w:w="2750" w:type="dxa"/>
          </w:tcPr>
          <w:p w14:paraId="46B90B95" w14:textId="669B672C"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2023</w:t>
            </w:r>
          </w:p>
        </w:tc>
        <w:tc>
          <w:tcPr>
            <w:tcW w:w="2750" w:type="dxa"/>
          </w:tcPr>
          <w:p w14:paraId="5F90B943" w14:textId="52D4BF3B"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رأسمال الشركة السعودية العراقية للاستثمار المعلن</w:t>
            </w:r>
          </w:p>
        </w:tc>
        <w:tc>
          <w:tcPr>
            <w:tcW w:w="3038" w:type="dxa"/>
          </w:tcPr>
          <w:p w14:paraId="4E20368D" w14:textId="770A087F"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 xml:space="preserve">3 </w:t>
            </w:r>
            <w:r w:rsidRPr="00AB3331">
              <w:rPr>
                <w:rFonts w:ascii="Simplified Arabic" w:hAnsi="Simplified Arabic" w:cs="Simplified Arabic"/>
                <w:sz w:val="24"/>
                <w:szCs w:val="24"/>
                <w:rtl/>
              </w:rPr>
              <w:t>مليارات دولار</w:t>
            </w:r>
          </w:p>
        </w:tc>
      </w:tr>
      <w:tr w:rsidR="00AB3331" w14:paraId="6F0F7463" w14:textId="77777777" w:rsidTr="00AB3331">
        <w:tc>
          <w:tcPr>
            <w:tcW w:w="990" w:type="dxa"/>
          </w:tcPr>
          <w:p w14:paraId="05B427E7" w14:textId="77777777" w:rsidR="00AB3331" w:rsidRPr="00AB3331" w:rsidRDefault="00AB3331" w:rsidP="00D11668">
            <w:pPr>
              <w:pStyle w:val="af9"/>
              <w:numPr>
                <w:ilvl w:val="0"/>
                <w:numId w:val="5"/>
              </w:numPr>
              <w:bidi/>
              <w:spacing w:after="0"/>
              <w:jc w:val="center"/>
              <w:rPr>
                <w:rFonts w:ascii="Simplified Arabic" w:hAnsi="Simplified Arabic" w:cs="Simplified Arabic"/>
                <w:sz w:val="24"/>
                <w:szCs w:val="24"/>
                <w:rtl/>
              </w:rPr>
            </w:pPr>
          </w:p>
        </w:tc>
        <w:tc>
          <w:tcPr>
            <w:tcW w:w="2750" w:type="dxa"/>
          </w:tcPr>
          <w:p w14:paraId="0F746F0C" w14:textId="72D1FBB1"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2025</w:t>
            </w:r>
          </w:p>
        </w:tc>
        <w:tc>
          <w:tcPr>
            <w:tcW w:w="2750" w:type="dxa"/>
          </w:tcPr>
          <w:p w14:paraId="6B6B7FEA" w14:textId="4EBEF972"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الصادرات السعودية إلى العراق</w:t>
            </w:r>
          </w:p>
        </w:tc>
        <w:tc>
          <w:tcPr>
            <w:tcW w:w="3038" w:type="dxa"/>
          </w:tcPr>
          <w:p w14:paraId="16171A4A" w14:textId="03B56EED" w:rsidR="00AB3331" w:rsidRPr="00AB3331" w:rsidRDefault="00AB3331" w:rsidP="00AB3331">
            <w:pPr>
              <w:bidi/>
              <w:spacing w:after="0"/>
              <w:jc w:val="center"/>
              <w:rPr>
                <w:rFonts w:ascii="Simplified Arabic" w:hAnsi="Simplified Arabic" w:cs="Simplified Arabic"/>
                <w:sz w:val="24"/>
                <w:szCs w:val="24"/>
                <w:rtl/>
              </w:rPr>
            </w:pPr>
            <w:r>
              <w:rPr>
                <w:rFonts w:ascii="Simplified Arabic" w:hAnsi="Simplified Arabic" w:cs="Simplified Arabic"/>
                <w:sz w:val="24"/>
                <w:szCs w:val="24"/>
              </w:rPr>
              <w:t xml:space="preserve"> </w:t>
            </w:r>
            <w:r w:rsidRPr="00AB3331">
              <w:rPr>
                <w:rFonts w:ascii="Simplified Arabic" w:hAnsi="Simplified Arabic" w:cs="Simplified Arabic"/>
                <w:sz w:val="24"/>
                <w:szCs w:val="24"/>
              </w:rPr>
              <w:t xml:space="preserve">6.2 </w:t>
            </w:r>
            <w:r w:rsidRPr="00AB3331">
              <w:rPr>
                <w:rFonts w:ascii="Simplified Arabic" w:hAnsi="Simplified Arabic" w:cs="Simplified Arabic"/>
                <w:sz w:val="24"/>
                <w:szCs w:val="24"/>
                <w:rtl/>
              </w:rPr>
              <w:t>مليارات ريال</w:t>
            </w:r>
          </w:p>
        </w:tc>
      </w:tr>
      <w:tr w:rsidR="00AB3331" w14:paraId="59D11B16" w14:textId="77777777" w:rsidTr="00AB3331">
        <w:tc>
          <w:tcPr>
            <w:tcW w:w="990" w:type="dxa"/>
          </w:tcPr>
          <w:p w14:paraId="3EF0E350" w14:textId="77777777" w:rsidR="00AB3331" w:rsidRPr="00AB3331" w:rsidRDefault="00AB3331" w:rsidP="00D11668">
            <w:pPr>
              <w:pStyle w:val="af9"/>
              <w:numPr>
                <w:ilvl w:val="0"/>
                <w:numId w:val="5"/>
              </w:numPr>
              <w:bidi/>
              <w:spacing w:after="0"/>
              <w:jc w:val="center"/>
              <w:rPr>
                <w:rFonts w:ascii="Simplified Arabic" w:hAnsi="Simplified Arabic" w:cs="Simplified Arabic"/>
                <w:sz w:val="24"/>
                <w:szCs w:val="24"/>
                <w:rtl/>
              </w:rPr>
            </w:pPr>
          </w:p>
        </w:tc>
        <w:tc>
          <w:tcPr>
            <w:tcW w:w="2750" w:type="dxa"/>
          </w:tcPr>
          <w:p w14:paraId="0DC97F71" w14:textId="7CB1A70A"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2025</w:t>
            </w:r>
          </w:p>
        </w:tc>
        <w:tc>
          <w:tcPr>
            <w:tcW w:w="2750" w:type="dxa"/>
          </w:tcPr>
          <w:p w14:paraId="3A4D5CE3" w14:textId="1A461612"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واردات السعودية من العراق</w:t>
            </w:r>
          </w:p>
        </w:tc>
        <w:tc>
          <w:tcPr>
            <w:tcW w:w="3038" w:type="dxa"/>
          </w:tcPr>
          <w:p w14:paraId="44F14EBA" w14:textId="626D2A94" w:rsidR="00AB3331" w:rsidRPr="00AB3331" w:rsidRDefault="00AB3331" w:rsidP="00AB3331">
            <w:pPr>
              <w:bidi/>
              <w:spacing w:after="0"/>
              <w:jc w:val="center"/>
              <w:rPr>
                <w:rFonts w:ascii="Simplified Arabic" w:hAnsi="Simplified Arabic" w:cs="Simplified Arabic"/>
                <w:sz w:val="24"/>
                <w:szCs w:val="24"/>
                <w:rtl/>
              </w:rPr>
            </w:pPr>
            <w:proofErr w:type="gramStart"/>
            <w:r w:rsidRPr="00AB3331">
              <w:rPr>
                <w:rFonts w:ascii="Simplified Arabic" w:hAnsi="Simplified Arabic" w:cs="Simplified Arabic"/>
                <w:sz w:val="24"/>
                <w:szCs w:val="24"/>
              </w:rPr>
              <w:t xml:space="preserve">66.4 </w:t>
            </w:r>
            <w:r>
              <w:rPr>
                <w:rFonts w:ascii="Simplified Arabic" w:hAnsi="Simplified Arabic" w:cs="Simplified Arabic" w:hint="cs"/>
                <w:sz w:val="24"/>
                <w:szCs w:val="24"/>
                <w:rtl/>
                <w:lang w:bidi="ar-IQ"/>
              </w:rPr>
              <w:t xml:space="preserve"> </w:t>
            </w:r>
            <w:r w:rsidRPr="00AB3331">
              <w:rPr>
                <w:rFonts w:ascii="Simplified Arabic" w:hAnsi="Simplified Arabic" w:cs="Simplified Arabic"/>
                <w:sz w:val="24"/>
                <w:szCs w:val="24"/>
                <w:rtl/>
              </w:rPr>
              <w:t>مليون</w:t>
            </w:r>
            <w:proofErr w:type="gramEnd"/>
            <w:r w:rsidRPr="00AB3331">
              <w:rPr>
                <w:rFonts w:ascii="Simplified Arabic" w:hAnsi="Simplified Arabic" w:cs="Simplified Arabic"/>
                <w:sz w:val="24"/>
                <w:szCs w:val="24"/>
                <w:rtl/>
              </w:rPr>
              <w:t xml:space="preserve"> ريال</w:t>
            </w:r>
          </w:p>
        </w:tc>
      </w:tr>
      <w:tr w:rsidR="00AB3331" w14:paraId="71F666B8" w14:textId="77777777" w:rsidTr="00AB3331">
        <w:tc>
          <w:tcPr>
            <w:tcW w:w="990" w:type="dxa"/>
          </w:tcPr>
          <w:p w14:paraId="4608FD39" w14:textId="77777777" w:rsidR="00AB3331" w:rsidRPr="00AB3331" w:rsidRDefault="00AB3331" w:rsidP="00D11668">
            <w:pPr>
              <w:pStyle w:val="af9"/>
              <w:numPr>
                <w:ilvl w:val="0"/>
                <w:numId w:val="5"/>
              </w:numPr>
              <w:bidi/>
              <w:spacing w:after="0"/>
              <w:jc w:val="center"/>
              <w:rPr>
                <w:rFonts w:ascii="Simplified Arabic" w:hAnsi="Simplified Arabic" w:cs="Simplified Arabic"/>
                <w:sz w:val="24"/>
                <w:szCs w:val="24"/>
                <w:rtl/>
              </w:rPr>
            </w:pPr>
          </w:p>
        </w:tc>
        <w:tc>
          <w:tcPr>
            <w:tcW w:w="2750" w:type="dxa"/>
          </w:tcPr>
          <w:p w14:paraId="45707B04" w14:textId="466220A5"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2023</w:t>
            </w:r>
          </w:p>
        </w:tc>
        <w:tc>
          <w:tcPr>
            <w:tcW w:w="2750" w:type="dxa"/>
          </w:tcPr>
          <w:p w14:paraId="61E75291" w14:textId="47A5F9E4"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التجارة البرية في النصف الأول</w:t>
            </w:r>
          </w:p>
        </w:tc>
        <w:tc>
          <w:tcPr>
            <w:tcW w:w="3038" w:type="dxa"/>
          </w:tcPr>
          <w:p w14:paraId="02575CDF" w14:textId="11074E3E" w:rsidR="00AB3331" w:rsidRPr="00AB3331" w:rsidRDefault="00AB3331" w:rsidP="00AB3331">
            <w:pPr>
              <w:bidi/>
              <w:spacing w:after="0"/>
              <w:jc w:val="center"/>
              <w:rPr>
                <w:rFonts w:ascii="Simplified Arabic" w:hAnsi="Simplified Arabic" w:cs="Simplified Arabic"/>
                <w:sz w:val="24"/>
                <w:szCs w:val="24"/>
                <w:rtl/>
              </w:rPr>
            </w:pPr>
            <w:r>
              <w:rPr>
                <w:rFonts w:ascii="Simplified Arabic" w:hAnsi="Simplified Arabic" w:cs="Simplified Arabic"/>
                <w:sz w:val="24"/>
                <w:szCs w:val="24"/>
              </w:rPr>
              <w:t xml:space="preserve"> </w:t>
            </w:r>
            <w:r w:rsidRPr="00AB3331">
              <w:rPr>
                <w:rFonts w:ascii="Simplified Arabic" w:hAnsi="Simplified Arabic" w:cs="Simplified Arabic"/>
                <w:sz w:val="24"/>
                <w:szCs w:val="24"/>
              </w:rPr>
              <w:t xml:space="preserve">913.1 </w:t>
            </w:r>
            <w:r w:rsidRPr="00AB3331">
              <w:rPr>
                <w:rFonts w:ascii="Simplified Arabic" w:hAnsi="Simplified Arabic" w:cs="Simplified Arabic"/>
                <w:sz w:val="24"/>
                <w:szCs w:val="24"/>
                <w:rtl/>
              </w:rPr>
              <w:t>مليون ريال</w:t>
            </w:r>
          </w:p>
        </w:tc>
      </w:tr>
      <w:tr w:rsidR="00AB3331" w14:paraId="6B1D8BDE" w14:textId="77777777" w:rsidTr="00AB3331">
        <w:tc>
          <w:tcPr>
            <w:tcW w:w="990" w:type="dxa"/>
          </w:tcPr>
          <w:p w14:paraId="14CF8AA5" w14:textId="77777777" w:rsidR="00AB3331" w:rsidRPr="00AB3331" w:rsidRDefault="00AB3331" w:rsidP="00D11668">
            <w:pPr>
              <w:pStyle w:val="af9"/>
              <w:numPr>
                <w:ilvl w:val="0"/>
                <w:numId w:val="5"/>
              </w:numPr>
              <w:bidi/>
              <w:spacing w:after="0"/>
              <w:jc w:val="center"/>
              <w:rPr>
                <w:rFonts w:ascii="Simplified Arabic" w:hAnsi="Simplified Arabic" w:cs="Simplified Arabic"/>
                <w:sz w:val="24"/>
                <w:szCs w:val="24"/>
                <w:rtl/>
              </w:rPr>
            </w:pPr>
          </w:p>
        </w:tc>
        <w:tc>
          <w:tcPr>
            <w:tcW w:w="2750" w:type="dxa"/>
          </w:tcPr>
          <w:p w14:paraId="1C4A94F3" w14:textId="3D8B3714"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اتفاق 2022</w:t>
            </w:r>
          </w:p>
        </w:tc>
        <w:tc>
          <w:tcPr>
            <w:tcW w:w="2750" w:type="dxa"/>
          </w:tcPr>
          <w:p w14:paraId="7906A1B2" w14:textId="17BBD798"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قدرة الربط الكهربائي المستهدفة</w:t>
            </w:r>
          </w:p>
        </w:tc>
        <w:tc>
          <w:tcPr>
            <w:tcW w:w="3038" w:type="dxa"/>
          </w:tcPr>
          <w:p w14:paraId="0E762DFE" w14:textId="79161815"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Pr>
              <w:t xml:space="preserve">1,000 </w:t>
            </w:r>
            <w:r w:rsidRPr="00AB3331">
              <w:rPr>
                <w:rFonts w:ascii="Simplified Arabic" w:hAnsi="Simplified Arabic" w:cs="Simplified Arabic"/>
                <w:sz w:val="24"/>
                <w:szCs w:val="24"/>
                <w:rtl/>
              </w:rPr>
              <w:t>ميغاواط</w:t>
            </w:r>
          </w:p>
        </w:tc>
      </w:tr>
      <w:tr w:rsidR="00AB3331" w14:paraId="7B016C68" w14:textId="77777777" w:rsidTr="00AB3331">
        <w:tc>
          <w:tcPr>
            <w:tcW w:w="990" w:type="dxa"/>
          </w:tcPr>
          <w:p w14:paraId="7ECB96BB" w14:textId="77777777" w:rsidR="00AB3331" w:rsidRPr="00AB3331" w:rsidRDefault="00AB3331" w:rsidP="00D11668">
            <w:pPr>
              <w:pStyle w:val="af9"/>
              <w:numPr>
                <w:ilvl w:val="0"/>
                <w:numId w:val="5"/>
              </w:numPr>
              <w:bidi/>
              <w:spacing w:after="0"/>
              <w:jc w:val="center"/>
              <w:rPr>
                <w:rFonts w:ascii="Simplified Arabic" w:hAnsi="Simplified Arabic" w:cs="Simplified Arabic"/>
                <w:sz w:val="24"/>
                <w:szCs w:val="24"/>
                <w:rtl/>
              </w:rPr>
            </w:pPr>
          </w:p>
        </w:tc>
        <w:tc>
          <w:tcPr>
            <w:tcW w:w="2750" w:type="dxa"/>
          </w:tcPr>
          <w:p w14:paraId="386D9946" w14:textId="20CCCBA4"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اتفاق 2022</w:t>
            </w:r>
          </w:p>
        </w:tc>
        <w:tc>
          <w:tcPr>
            <w:tcW w:w="2750" w:type="dxa"/>
          </w:tcPr>
          <w:p w14:paraId="63627A9E" w14:textId="41501620"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طول مشروع الربط الكهربائي</w:t>
            </w:r>
          </w:p>
        </w:tc>
        <w:tc>
          <w:tcPr>
            <w:tcW w:w="3038" w:type="dxa"/>
          </w:tcPr>
          <w:p w14:paraId="5406F4CF" w14:textId="357BEF01" w:rsidR="00AB3331" w:rsidRPr="00AB3331" w:rsidRDefault="00AB3331" w:rsidP="00AB3331">
            <w:pPr>
              <w:bidi/>
              <w:spacing w:after="0"/>
              <w:jc w:val="center"/>
              <w:rPr>
                <w:rFonts w:ascii="Simplified Arabic" w:hAnsi="Simplified Arabic" w:cs="Simplified Arabic"/>
                <w:sz w:val="24"/>
                <w:szCs w:val="24"/>
                <w:rtl/>
              </w:rPr>
            </w:pPr>
            <w:r w:rsidRPr="00AB3331">
              <w:rPr>
                <w:rFonts w:ascii="Simplified Arabic" w:hAnsi="Simplified Arabic" w:cs="Simplified Arabic"/>
                <w:sz w:val="24"/>
                <w:szCs w:val="24"/>
                <w:rtl/>
              </w:rPr>
              <w:t>نحو 435 كم</w:t>
            </w:r>
          </w:p>
        </w:tc>
      </w:tr>
    </w:tbl>
    <w:p w14:paraId="03EC43BC" w14:textId="3FC01C30" w:rsidR="006705AC" w:rsidRDefault="003E39B5" w:rsidP="006705AC">
      <w:pPr>
        <w:bidi/>
        <w:spacing w:after="0"/>
        <w:ind w:firstLine="425"/>
        <w:jc w:val="both"/>
        <w:rPr>
          <w:rFonts w:ascii="Simplified Arabic" w:hAnsi="Simplified Arabic" w:cs="Simplified Arabic"/>
          <w:sz w:val="28"/>
          <w:szCs w:val="28"/>
          <w:rtl/>
        </w:rPr>
      </w:pPr>
      <w:r>
        <w:rPr>
          <w:rFonts w:ascii="Simplified Arabic" w:hAnsi="Simplified Arabic" w:cs="Simplified Arabic" w:hint="cs"/>
          <w:sz w:val="28"/>
          <w:szCs w:val="28"/>
          <w:rtl/>
        </w:rPr>
        <w:t>الجدول من اعداد البا</w:t>
      </w:r>
      <w:r w:rsidR="00DD3E7F">
        <w:rPr>
          <w:rFonts w:ascii="Simplified Arabic" w:hAnsi="Simplified Arabic" w:cs="Simplified Arabic" w:hint="cs"/>
          <w:sz w:val="28"/>
          <w:szCs w:val="28"/>
          <w:rtl/>
        </w:rPr>
        <w:t xml:space="preserve">حث بالاعتماد على المصادر </w:t>
      </w:r>
      <w:proofErr w:type="gramStart"/>
      <w:r w:rsidR="00DD3E7F">
        <w:rPr>
          <w:rFonts w:ascii="Simplified Arabic" w:hAnsi="Simplified Arabic" w:cs="Simplified Arabic" w:hint="cs"/>
          <w:sz w:val="28"/>
          <w:szCs w:val="28"/>
          <w:rtl/>
        </w:rPr>
        <w:t>الاتية :</w:t>
      </w:r>
      <w:proofErr w:type="gramEnd"/>
      <w:r w:rsidR="00DD3E7F">
        <w:rPr>
          <w:rFonts w:ascii="Simplified Arabic" w:hAnsi="Simplified Arabic" w:cs="Simplified Arabic" w:hint="cs"/>
          <w:sz w:val="28"/>
          <w:szCs w:val="28"/>
          <w:rtl/>
        </w:rPr>
        <w:t xml:space="preserve"> </w:t>
      </w:r>
    </w:p>
    <w:p w14:paraId="0832CC0A" w14:textId="300C9218" w:rsidR="00DD3E7F" w:rsidRPr="00DD3E7F" w:rsidRDefault="00DD3E7F" w:rsidP="00DD3E7F">
      <w:pPr>
        <w:bidi/>
        <w:spacing w:after="0"/>
        <w:jc w:val="both"/>
        <w:rPr>
          <w:rFonts w:asciiTheme="majorBidi" w:hAnsiTheme="majorBidi" w:cstheme="majorBidi" w:hint="cs"/>
          <w:sz w:val="24"/>
          <w:szCs w:val="24"/>
          <w:rtl/>
        </w:rPr>
      </w:pPr>
      <w:r>
        <w:rPr>
          <w:rFonts w:asciiTheme="majorBidi" w:hAnsiTheme="majorBidi" w:cstheme="majorBidi"/>
          <w:sz w:val="24"/>
          <w:szCs w:val="24"/>
        </w:rPr>
        <w:t xml:space="preserve"> </w:t>
      </w:r>
      <w:r w:rsidRPr="00DD3E7F">
        <w:rPr>
          <w:rFonts w:asciiTheme="majorBidi" w:hAnsiTheme="majorBidi" w:cstheme="majorBidi"/>
          <w:sz w:val="24"/>
          <w:szCs w:val="24"/>
        </w:rPr>
        <w:t xml:space="preserve">(1) </w:t>
      </w:r>
      <w:r w:rsidRPr="00DD3E7F">
        <w:rPr>
          <w:rFonts w:asciiTheme="majorBidi" w:hAnsiTheme="majorBidi" w:cstheme="majorBidi"/>
          <w:sz w:val="24"/>
          <w:szCs w:val="24"/>
          <w:rtl/>
        </w:rPr>
        <w:t xml:space="preserve">الهيئة العامة للتجارة الخارجية السعودية، «البيان الختامي للدورة الخامسة لمجلس التنسيق السعودي العراقي»، 25 أيار 2023، متاح على </w:t>
      </w:r>
      <w:proofErr w:type="gramStart"/>
      <w:r w:rsidRPr="00DD3E7F">
        <w:rPr>
          <w:rFonts w:asciiTheme="majorBidi" w:hAnsiTheme="majorBidi" w:cstheme="majorBidi"/>
          <w:sz w:val="24"/>
          <w:szCs w:val="24"/>
          <w:rtl/>
        </w:rPr>
        <w:t>الرابط</w:t>
      </w:r>
      <w:r>
        <w:rPr>
          <w:rFonts w:asciiTheme="majorBidi" w:hAnsiTheme="majorBidi" w:cstheme="majorBidi" w:hint="cs"/>
          <w:sz w:val="24"/>
          <w:szCs w:val="24"/>
          <w:rtl/>
        </w:rPr>
        <w:t xml:space="preserve"> </w:t>
      </w:r>
      <w:r w:rsidRPr="00DD3E7F">
        <w:rPr>
          <w:rFonts w:asciiTheme="majorBidi" w:hAnsiTheme="majorBidi" w:cstheme="majorBidi"/>
          <w:sz w:val="24"/>
          <w:szCs w:val="24"/>
        </w:rPr>
        <w:t>:</w:t>
      </w:r>
      <w:proofErr w:type="gramEnd"/>
      <w:r w:rsidRPr="00DD3E7F">
        <w:rPr>
          <w:rFonts w:asciiTheme="majorBidi" w:hAnsiTheme="majorBidi" w:cstheme="majorBidi"/>
          <w:sz w:val="24"/>
          <w:szCs w:val="24"/>
        </w:rPr>
        <w:t xml:space="preserve"> https://gaft.gov.sa</w:t>
      </w:r>
    </w:p>
    <w:p w14:paraId="4FC4963A" w14:textId="006567F5" w:rsidR="00DD3E7F" w:rsidRPr="00DD3E7F" w:rsidRDefault="00DD3E7F" w:rsidP="00DD3E7F">
      <w:pPr>
        <w:spacing w:after="0"/>
        <w:jc w:val="both"/>
        <w:rPr>
          <w:rFonts w:asciiTheme="majorBidi" w:hAnsiTheme="majorBidi" w:cstheme="majorBidi"/>
          <w:sz w:val="24"/>
          <w:szCs w:val="24"/>
        </w:rPr>
      </w:pPr>
      <w:r w:rsidRPr="00DD3E7F">
        <w:rPr>
          <w:rFonts w:asciiTheme="majorBidi" w:hAnsiTheme="majorBidi" w:cstheme="majorBidi"/>
          <w:sz w:val="24"/>
          <w:szCs w:val="24"/>
        </w:rPr>
        <w:t xml:space="preserve">(2) Arab News, “Saudi Arabia’s PIF Announces $3bn Investment Unit for Iraq,” May 25, 2023, available at: </w:t>
      </w:r>
      <w:hyperlink r:id="rId22" w:history="1">
        <w:r w:rsidRPr="00EE3BFF">
          <w:rPr>
            <w:rStyle w:val="Hyperlink"/>
            <w:rFonts w:asciiTheme="majorBidi" w:hAnsiTheme="majorBidi" w:cstheme="majorBidi"/>
            <w:sz w:val="24"/>
            <w:szCs w:val="24"/>
          </w:rPr>
          <w:t>https://www.arabnews.com/business/saudi-arabias-pif-announces-3bn-investment-unit-for-iraq-2310276</w:t>
        </w:r>
      </w:hyperlink>
    </w:p>
    <w:p w14:paraId="41EB4B8D" w14:textId="22EEA05A" w:rsidR="00DD3E7F" w:rsidRPr="00DD3E7F" w:rsidRDefault="00DD3E7F" w:rsidP="00DD3E7F">
      <w:pPr>
        <w:spacing w:after="0"/>
        <w:jc w:val="both"/>
        <w:rPr>
          <w:rFonts w:asciiTheme="majorBidi" w:hAnsiTheme="majorBidi" w:cstheme="majorBidi"/>
          <w:sz w:val="24"/>
          <w:szCs w:val="24"/>
          <w:rtl/>
        </w:rPr>
      </w:pPr>
      <w:r w:rsidRPr="00DD3E7F">
        <w:rPr>
          <w:rFonts w:asciiTheme="majorBidi" w:hAnsiTheme="majorBidi" w:cstheme="majorBidi"/>
          <w:sz w:val="24"/>
          <w:szCs w:val="24"/>
        </w:rPr>
        <w:lastRenderedPageBreak/>
        <w:t xml:space="preserve">(3) </w:t>
      </w:r>
      <w:proofErr w:type="spellStart"/>
      <w:r w:rsidRPr="00DD3E7F">
        <w:rPr>
          <w:rFonts w:asciiTheme="majorBidi" w:hAnsiTheme="majorBidi" w:cstheme="majorBidi"/>
          <w:sz w:val="24"/>
          <w:szCs w:val="24"/>
        </w:rPr>
        <w:t>DataSaudi</w:t>
      </w:r>
      <w:proofErr w:type="spellEnd"/>
      <w:r w:rsidRPr="00DD3E7F">
        <w:rPr>
          <w:rFonts w:asciiTheme="majorBidi" w:hAnsiTheme="majorBidi" w:cstheme="majorBidi"/>
          <w:sz w:val="24"/>
          <w:szCs w:val="24"/>
        </w:rPr>
        <w:t>, “Republic of Iraq: Foreign Trade and Foreign Direct Investment,” Saudi Arabia, 2025, available at: https://datasaudi.sa/ar/bilateral/iraq</w:t>
      </w:r>
    </w:p>
    <w:p w14:paraId="70E5910A" w14:textId="710A7D3C" w:rsidR="00DD3E7F" w:rsidRPr="00DD3E7F" w:rsidRDefault="00DD3E7F" w:rsidP="00DD3E7F">
      <w:pPr>
        <w:bidi/>
        <w:spacing w:after="0"/>
        <w:ind w:firstLine="4"/>
        <w:rPr>
          <w:rFonts w:asciiTheme="majorBidi" w:hAnsiTheme="majorBidi" w:cstheme="majorBidi"/>
          <w:sz w:val="24"/>
          <w:szCs w:val="24"/>
          <w:rtl/>
        </w:rPr>
      </w:pPr>
      <w:r w:rsidRPr="00DD3E7F">
        <w:rPr>
          <w:rFonts w:asciiTheme="majorBidi" w:hAnsiTheme="majorBidi" w:cstheme="majorBidi"/>
          <w:sz w:val="24"/>
          <w:szCs w:val="24"/>
        </w:rPr>
        <w:t xml:space="preserve">(4) </w:t>
      </w:r>
      <w:r>
        <w:rPr>
          <w:rFonts w:asciiTheme="majorBidi" w:hAnsiTheme="majorBidi" w:cstheme="majorBidi" w:hint="cs"/>
          <w:sz w:val="24"/>
          <w:szCs w:val="24"/>
          <w:rtl/>
          <w:lang w:bidi="ar-IQ"/>
        </w:rPr>
        <w:t xml:space="preserve"> </w:t>
      </w:r>
      <w:r w:rsidRPr="00DD3E7F">
        <w:rPr>
          <w:rFonts w:asciiTheme="majorBidi" w:hAnsiTheme="majorBidi" w:cstheme="majorBidi"/>
          <w:sz w:val="24"/>
          <w:szCs w:val="24"/>
          <w:rtl/>
        </w:rPr>
        <w:t>وكالة الأنباء السعودية (واس)، «أكثر من 900 مليون ريال حجم التبادل التجاري البري بين المملكة والعراق خلال النصف الأول للعام 2023م»، 1 آب 2023، متاح على الرابط</w:t>
      </w:r>
      <w:r w:rsidRPr="00DD3E7F">
        <w:rPr>
          <w:rFonts w:asciiTheme="majorBidi" w:hAnsiTheme="majorBidi" w:cstheme="majorBidi"/>
          <w:sz w:val="24"/>
          <w:szCs w:val="24"/>
        </w:rPr>
        <w:t>: https://www.spa.gov.sa/e5f25566e5l</w:t>
      </w:r>
    </w:p>
    <w:p w14:paraId="63CAF42E" w14:textId="3AC3DFE6" w:rsidR="00DD3E7F" w:rsidRDefault="00DD3E7F" w:rsidP="00DD3E7F">
      <w:pPr>
        <w:spacing w:after="0"/>
        <w:rPr>
          <w:rFonts w:asciiTheme="majorBidi" w:hAnsiTheme="majorBidi" w:cstheme="majorBidi"/>
          <w:sz w:val="24"/>
          <w:szCs w:val="24"/>
        </w:rPr>
      </w:pPr>
      <w:r w:rsidRPr="00DD3E7F">
        <w:rPr>
          <w:rFonts w:asciiTheme="majorBidi" w:hAnsiTheme="majorBidi" w:cstheme="majorBidi"/>
          <w:sz w:val="24"/>
          <w:szCs w:val="24"/>
        </w:rPr>
        <w:t xml:space="preserve">(5) U.S. Energy Information Administration (EIA), “Iraq: Country Analysis,” July 14, 2025, Table 5: Iraq’s Existing and Planned Electricity Import Sources, available at: </w:t>
      </w:r>
      <w:hyperlink r:id="rId23" w:history="1">
        <w:r w:rsidRPr="00EE3BFF">
          <w:rPr>
            <w:rStyle w:val="Hyperlink"/>
            <w:rFonts w:asciiTheme="majorBidi" w:hAnsiTheme="majorBidi" w:cstheme="majorBidi"/>
            <w:sz w:val="24"/>
            <w:szCs w:val="24"/>
          </w:rPr>
          <w:t>https://www.eia.gov/international/analysis/country/IRQ</w:t>
        </w:r>
      </w:hyperlink>
    </w:p>
    <w:p w14:paraId="6DDCCD54" w14:textId="77777777" w:rsidR="00DD3E7F" w:rsidRPr="00DD3E7F" w:rsidRDefault="00DD3E7F" w:rsidP="00DD3E7F">
      <w:pPr>
        <w:spacing w:after="0"/>
        <w:rPr>
          <w:rFonts w:asciiTheme="majorBidi" w:hAnsiTheme="majorBidi" w:cstheme="majorBidi"/>
          <w:sz w:val="24"/>
          <w:szCs w:val="24"/>
        </w:rPr>
      </w:pPr>
    </w:p>
    <w:p w14:paraId="30B12B84" w14:textId="77777777" w:rsidR="00480FCF" w:rsidRDefault="00480FCF" w:rsidP="00D11668">
      <w:pPr>
        <w:numPr>
          <w:ilvl w:val="0"/>
          <w:numId w:val="2"/>
        </w:num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أدوات القوة الناعمة:</w:t>
      </w:r>
    </w:p>
    <w:p w14:paraId="17DF2406"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اس</w:t>
      </w:r>
      <w:r>
        <w:rPr>
          <w:rFonts w:ascii="Simplified Arabic" w:hAnsi="Simplified Arabic" w:cs="Simplified Arabic"/>
          <w:sz w:val="28"/>
          <w:szCs w:val="28"/>
          <w:rtl/>
        </w:rPr>
        <w:t>تعمل</w:t>
      </w:r>
      <w:r w:rsidRPr="00A97275">
        <w:rPr>
          <w:rFonts w:ascii="Simplified Arabic" w:hAnsi="Simplified Arabic" w:cs="Simplified Arabic"/>
          <w:sz w:val="28"/>
          <w:szCs w:val="28"/>
          <w:rtl/>
        </w:rPr>
        <w:t>ت السعودية</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ها الناعمة في عدة اتجاهات، بدءً من الاتجاه الإعلامي</w:t>
      </w:r>
      <w:r w:rsidRPr="00A97275">
        <w:rPr>
          <w:rFonts w:ascii="Simplified Arabic" w:hAnsi="Simplified Arabic" w:cs="Simplified Arabic"/>
          <w:sz w:val="28"/>
          <w:szCs w:val="28"/>
          <w:rtl/>
        </w:rPr>
        <w:t xml:space="preserve"> كوسيلة لتوجيه الرأي العام العراقي نحو فكرة الانفتاح والتعاون مع الخليج، وتغيير بعض المنظورات السلبية التي كانت سائدة نتيجة التأثيرات ال</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ية والخطاب الطائفي</w:t>
      </w:r>
      <w:r w:rsidRPr="00A97275">
        <w:rPr>
          <w:rFonts w:ascii="Simplified Arabic" w:hAnsi="Simplified Arabic" w:cs="Simplified Arabic" w:hint="cs"/>
          <w:sz w:val="28"/>
          <w:szCs w:val="28"/>
          <w:rtl/>
        </w:rPr>
        <w:t>، من أهم ما قامت به السعودية خلال هذه ال</w:t>
      </w:r>
      <w:r>
        <w:rPr>
          <w:rFonts w:ascii="Simplified Arabic" w:hAnsi="Simplified Arabic" w:cs="Simplified Arabic" w:hint="cs"/>
          <w:sz w:val="28"/>
          <w:szCs w:val="28"/>
          <w:rtl/>
        </w:rPr>
        <w:t>مدة</w:t>
      </w:r>
      <w:r w:rsidRPr="00A97275">
        <w:rPr>
          <w:rFonts w:ascii="Simplified Arabic" w:hAnsi="Simplified Arabic" w:cs="Simplified Arabic" w:hint="cs"/>
          <w:sz w:val="28"/>
          <w:szCs w:val="28"/>
          <w:rtl/>
        </w:rPr>
        <w:t>، افتتاح قنوات (</w:t>
      </w:r>
      <w:r w:rsidRPr="00A97275">
        <w:rPr>
          <w:rFonts w:ascii="Simplified Arabic" w:hAnsi="Simplified Arabic" w:cs="Simplified Arabic"/>
          <w:sz w:val="28"/>
          <w:szCs w:val="28"/>
        </w:rPr>
        <w:t>MBC</w:t>
      </w:r>
      <w:r w:rsidRPr="00A97275">
        <w:rPr>
          <w:rFonts w:ascii="Simplified Arabic" w:hAnsi="Simplified Arabic" w:cs="Simplified Arabic" w:hint="cs"/>
          <w:sz w:val="28"/>
          <w:szCs w:val="28"/>
          <w:rtl/>
        </w:rPr>
        <w:t xml:space="preserve">) الفضائية الخاصة بالعراق، </w:t>
      </w:r>
      <w:r>
        <w:rPr>
          <w:rFonts w:ascii="Simplified Arabic" w:hAnsi="Simplified Arabic" w:cs="Simplified Arabic" w:hint="cs"/>
          <w:sz w:val="28"/>
          <w:szCs w:val="28"/>
          <w:rtl/>
        </w:rPr>
        <w:t>التي</w:t>
      </w:r>
      <w:r w:rsidRPr="00A97275">
        <w:rPr>
          <w:rFonts w:ascii="Simplified Arabic" w:hAnsi="Simplified Arabic" w:cs="Simplified Arabic" w:hint="cs"/>
          <w:sz w:val="28"/>
          <w:szCs w:val="28"/>
          <w:rtl/>
        </w:rPr>
        <w:t xml:space="preserve"> ابتعد خطابها عن الجوانب السياسية والأمنية، وعدم نقد الأطراف السياسية العراقية المختلفة، وحاولت استقطاب المشاهد العراقي، في اتجاه تحسين صورة المملكة لدى الرأي العام العراقي</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52"/>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6675AF14"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t>تجلى ذلك في شكل برامج تلفزيونية وصحف ومواقع إلكترونية تنشر محتوى إيجابياً عن السعودية، وتدعم خطاب الوسطية والسلام، وتنتقد التدخلات الأجنبية في الشأن العراقي</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كما دعمت الرياض بعض الشخصيات الإعلامية العراقية المعروفة بمساعيها لتحسين العلاقات مع دول الخليج</w:t>
      </w:r>
      <w:r w:rsidRPr="00705A21">
        <w:rPr>
          <w:rFonts w:ascii="Simplified Arabic" w:hAnsi="Simplified Arabic" w:cs="Simplified Arabic"/>
          <w:sz w:val="28"/>
          <w:szCs w:val="28"/>
          <w:rtl/>
        </w:rPr>
        <w:t xml:space="preserve">، وقد ساعد ذلك في تغيير بعض من الرؤى المجتمعية تجاه المملكة، خاصة في المناطق التي كانت تعاني من التهميش والصراعات الداخلية </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53"/>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4BCA753F"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كما </w:t>
      </w:r>
      <w:r w:rsidRPr="00A97275">
        <w:rPr>
          <w:rFonts w:ascii="Simplified Arabic" w:hAnsi="Simplified Arabic" w:cs="Simplified Arabic"/>
          <w:sz w:val="28"/>
          <w:szCs w:val="28"/>
          <w:rtl/>
        </w:rPr>
        <w:t xml:space="preserve">كان </w:t>
      </w:r>
      <w:r w:rsidRPr="00A97275">
        <w:rPr>
          <w:rFonts w:ascii="Simplified Arabic" w:hAnsi="Simplified Arabic" w:cs="Simplified Arabic" w:hint="cs"/>
          <w:sz w:val="28"/>
          <w:szCs w:val="28"/>
          <w:rtl/>
        </w:rPr>
        <w:t>لل</w:t>
      </w:r>
      <w:r>
        <w:rPr>
          <w:rFonts w:ascii="Simplified Arabic" w:hAnsi="Simplified Arabic" w:cs="Simplified Arabic" w:hint="cs"/>
          <w:sz w:val="28"/>
          <w:szCs w:val="28"/>
          <w:rtl/>
        </w:rPr>
        <w:t>أدوات</w:t>
      </w:r>
      <w:r w:rsidRPr="00A97275">
        <w:rPr>
          <w:rFonts w:ascii="Simplified Arabic" w:hAnsi="Simplified Arabic" w:cs="Simplified Arabic"/>
          <w:sz w:val="28"/>
          <w:szCs w:val="28"/>
          <w:rtl/>
        </w:rPr>
        <w:t xml:space="preserve"> الديني</w:t>
      </w:r>
      <w:r w:rsidRPr="00A97275">
        <w:rPr>
          <w:rFonts w:ascii="Simplified Arabic" w:hAnsi="Simplified Arabic" w:cs="Simplified Arabic" w:hint="cs"/>
          <w:sz w:val="28"/>
          <w:szCs w:val="28"/>
          <w:rtl/>
        </w:rPr>
        <w:t xml:space="preserve">ة </w:t>
      </w:r>
      <w:r>
        <w:rPr>
          <w:rFonts w:ascii="Simplified Arabic" w:hAnsi="Simplified Arabic" w:cs="Simplified Arabic"/>
          <w:sz w:val="28"/>
          <w:szCs w:val="28"/>
          <w:rtl/>
        </w:rPr>
        <w:t>أهمية</w:t>
      </w:r>
      <w:r w:rsidRPr="00A97275">
        <w:rPr>
          <w:rFonts w:ascii="Simplified Arabic" w:hAnsi="Simplified Arabic" w:cs="Simplified Arabic"/>
          <w:sz w:val="28"/>
          <w:szCs w:val="28"/>
          <w:rtl/>
        </w:rPr>
        <w:t xml:space="preserve"> خاصة في السياسة الخارجية السعودية</w:t>
      </w:r>
      <w:r w:rsidRPr="00A97275">
        <w:rPr>
          <w:rFonts w:ascii="Simplified Arabic" w:hAnsi="Simplified Arabic" w:cs="Simplified Arabic" w:hint="cs"/>
          <w:sz w:val="28"/>
          <w:szCs w:val="28"/>
          <w:rtl/>
        </w:rPr>
        <w:t xml:space="preserve"> ضمن </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ها الناعمة</w:t>
      </w:r>
      <w:r w:rsidRPr="00A97275">
        <w:rPr>
          <w:rFonts w:ascii="Simplified Arabic" w:hAnsi="Simplified Arabic" w:cs="Simplified Arabic"/>
          <w:sz w:val="28"/>
          <w:szCs w:val="28"/>
          <w:rtl/>
        </w:rPr>
        <w:t xml:space="preserve">، </w:t>
      </w:r>
      <w:r>
        <w:rPr>
          <w:rFonts w:ascii="Simplified Arabic" w:hAnsi="Simplified Arabic" w:cs="Simplified Arabic" w:hint="cs"/>
          <w:sz w:val="28"/>
          <w:szCs w:val="28"/>
          <w:rtl/>
        </w:rPr>
        <w:t>إذ</w:t>
      </w:r>
      <w:r w:rsidRPr="00A97275">
        <w:rPr>
          <w:rFonts w:ascii="Simplified Arabic" w:hAnsi="Simplified Arabic" w:cs="Simplified Arabic" w:hint="cs"/>
          <w:sz w:val="28"/>
          <w:szCs w:val="28"/>
          <w:rtl/>
        </w:rPr>
        <w:t xml:space="preserve"> عملت الرياض على </w:t>
      </w:r>
      <w:r w:rsidRPr="00A97275">
        <w:rPr>
          <w:rFonts w:ascii="Simplified Arabic" w:hAnsi="Simplified Arabic" w:cs="Simplified Arabic"/>
          <w:sz w:val="28"/>
          <w:szCs w:val="28"/>
          <w:rtl/>
        </w:rPr>
        <w:t xml:space="preserve">دعم المؤسسات الدينية في العراق، وتنظيم مؤتمرات علمية ودينية مشتركة، وتقديم منح دراسية للطلاب العراقيين في الجامعات </w:t>
      </w:r>
      <w:proofErr w:type="gramStart"/>
      <w:r w:rsidRPr="00A97275">
        <w:rPr>
          <w:rFonts w:ascii="Simplified Arabic" w:hAnsi="Simplified Arabic" w:cs="Simplified Arabic"/>
          <w:sz w:val="28"/>
          <w:szCs w:val="28"/>
          <w:rtl/>
        </w:rPr>
        <w:t>السعودية</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54"/>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3100C9B4"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lastRenderedPageBreak/>
        <w:t>كما اس</w:t>
      </w:r>
      <w:r>
        <w:rPr>
          <w:rFonts w:ascii="Simplified Arabic" w:hAnsi="Simplified Arabic" w:cs="Simplified Arabic" w:hint="cs"/>
          <w:sz w:val="28"/>
          <w:szCs w:val="28"/>
          <w:rtl/>
        </w:rPr>
        <w:t>تعمل</w:t>
      </w:r>
      <w:r w:rsidRPr="00A97275">
        <w:rPr>
          <w:rFonts w:ascii="Simplified Arabic" w:hAnsi="Simplified Arabic" w:cs="Simplified Arabic" w:hint="cs"/>
          <w:sz w:val="28"/>
          <w:szCs w:val="28"/>
          <w:rtl/>
        </w:rPr>
        <w:t>ت السعودية ال</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الإنسانية</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كوسيلة لتعزيز صورة إيجابية</w:t>
      </w:r>
      <w:r w:rsidRPr="00A97275">
        <w:rPr>
          <w:rFonts w:ascii="Simplified Arabic" w:hAnsi="Simplified Arabic" w:cs="Simplified Arabic" w:hint="cs"/>
          <w:sz w:val="28"/>
          <w:szCs w:val="28"/>
          <w:rtl/>
        </w:rPr>
        <w:t xml:space="preserve"> لها</w:t>
      </w:r>
      <w:r w:rsidRPr="00A97275">
        <w:rPr>
          <w:rFonts w:ascii="Simplified Arabic" w:hAnsi="Simplified Arabic" w:cs="Simplified Arabic"/>
          <w:sz w:val="28"/>
          <w:szCs w:val="28"/>
          <w:rtl/>
        </w:rPr>
        <w:t xml:space="preserve"> في العراق، </w:t>
      </w:r>
      <w:r w:rsidRPr="00A97275">
        <w:rPr>
          <w:rFonts w:ascii="Simplified Arabic" w:hAnsi="Simplified Arabic" w:cs="Simplified Arabic" w:hint="cs"/>
          <w:sz w:val="28"/>
          <w:szCs w:val="28"/>
          <w:rtl/>
        </w:rPr>
        <w:t xml:space="preserve">من خلال </w:t>
      </w:r>
      <w:r w:rsidRPr="00A97275">
        <w:rPr>
          <w:rFonts w:ascii="Simplified Arabic" w:hAnsi="Simplified Arabic" w:cs="Simplified Arabic"/>
          <w:sz w:val="28"/>
          <w:szCs w:val="28"/>
          <w:rtl/>
        </w:rPr>
        <w:t>مساعدة السكان المتضررين من الحرب</w:t>
      </w:r>
      <w:r w:rsidRPr="00A97275">
        <w:rPr>
          <w:rFonts w:ascii="Simplified Arabic" w:hAnsi="Simplified Arabic" w:cs="Simplified Arabic" w:hint="cs"/>
          <w:sz w:val="28"/>
          <w:szCs w:val="28"/>
          <w:rtl/>
        </w:rPr>
        <w:t>، ف</w:t>
      </w:r>
      <w:r w:rsidRPr="00A97275">
        <w:rPr>
          <w:rFonts w:ascii="Simplified Arabic" w:hAnsi="Simplified Arabic" w:cs="Simplified Arabic"/>
          <w:sz w:val="28"/>
          <w:szCs w:val="28"/>
          <w:rtl/>
        </w:rPr>
        <w:t xml:space="preserve">قدّمت مساعدات إنسانية كبيرة عبر الهلال الأحمر السعودي، </w:t>
      </w:r>
      <w:r>
        <w:rPr>
          <w:rFonts w:ascii="Simplified Arabic" w:hAnsi="Simplified Arabic" w:cs="Simplified Arabic" w:hint="cs"/>
          <w:sz w:val="28"/>
          <w:szCs w:val="28"/>
          <w:rtl/>
        </w:rPr>
        <w:t>تحديدا</w:t>
      </w:r>
      <w:r w:rsidRPr="00A97275">
        <w:rPr>
          <w:rFonts w:ascii="Simplified Arabic" w:hAnsi="Simplified Arabic" w:cs="Simplified Arabic"/>
          <w:sz w:val="28"/>
          <w:szCs w:val="28"/>
          <w:rtl/>
        </w:rPr>
        <w:t xml:space="preserve"> في المناطق </w:t>
      </w:r>
      <w:r>
        <w:rPr>
          <w:rFonts w:ascii="Simplified Arabic" w:hAnsi="Simplified Arabic" w:cs="Simplified Arabic" w:hint="cs"/>
          <w:sz w:val="28"/>
          <w:szCs w:val="28"/>
          <w:rtl/>
        </w:rPr>
        <w:t>التي سيطر عليها تنظيم الدولة الارهابي (عصابات داعش الإجرامية)</w:t>
      </w:r>
      <w:r w:rsidRPr="00A97275">
        <w:rPr>
          <w:rFonts w:ascii="Simplified Arabic" w:hAnsi="Simplified Arabic" w:cs="Simplified Arabic"/>
          <w:sz w:val="28"/>
          <w:szCs w:val="28"/>
          <w:rtl/>
        </w:rPr>
        <w:t xml:space="preserve"> التي تعرضت للتدمير خلال المعارك مع </w:t>
      </w:r>
      <w:r>
        <w:rPr>
          <w:rFonts w:ascii="Simplified Arabic" w:hAnsi="Simplified Arabic" w:cs="Simplified Arabic"/>
          <w:sz w:val="28"/>
          <w:szCs w:val="28"/>
          <w:rtl/>
        </w:rPr>
        <w:t>عصابات داعش الإجرامية</w:t>
      </w:r>
      <w:r w:rsidRPr="00A97275">
        <w:rPr>
          <w:rFonts w:ascii="Simplified Arabic" w:hAnsi="Simplified Arabic" w:cs="Simplified Arabic"/>
          <w:sz w:val="28"/>
          <w:szCs w:val="28"/>
          <w:rtl/>
        </w:rPr>
        <w:t>، مثل الموصل والأنبار</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xml:space="preserve">كما دعمت المملكة مشاريع إعادة تأهيل المستشفيات والمدارس، وتقديم الغذاء والماء والخدمات الأساسية للمهجرين </w:t>
      </w:r>
      <w:proofErr w:type="gramStart"/>
      <w:r w:rsidRPr="00A97275">
        <w:rPr>
          <w:rFonts w:ascii="Simplified Arabic" w:hAnsi="Simplified Arabic" w:cs="Simplified Arabic"/>
          <w:sz w:val="28"/>
          <w:szCs w:val="28"/>
          <w:rtl/>
        </w:rPr>
        <w:t>والنازحين</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55"/>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w:t>
      </w:r>
    </w:p>
    <w:p w14:paraId="21A3BEE1" w14:textId="22E14EC6" w:rsidR="009F0F94" w:rsidRPr="00A97275" w:rsidRDefault="00480FCF" w:rsidP="004C5BDD">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يتبين مما تقدم،</w:t>
      </w:r>
      <w:r>
        <w:rPr>
          <w:rFonts w:ascii="Simplified Arabic" w:hAnsi="Simplified Arabic" w:cs="Simplified Arabic" w:hint="cs"/>
          <w:sz w:val="28"/>
          <w:szCs w:val="28"/>
          <w:rtl/>
        </w:rPr>
        <w:t xml:space="preserve"> أنَّ </w:t>
      </w:r>
      <w:r w:rsidRPr="00A97275">
        <w:rPr>
          <w:rFonts w:ascii="Simplified Arabic" w:hAnsi="Simplified Arabic" w:cs="Simplified Arabic"/>
          <w:sz w:val="28"/>
          <w:szCs w:val="28"/>
          <w:rtl/>
        </w:rPr>
        <w:t>ال</w:t>
      </w:r>
      <w:r>
        <w:rPr>
          <w:rFonts w:ascii="Simplified Arabic" w:hAnsi="Simplified Arabic" w:cs="Simplified Arabic"/>
          <w:sz w:val="28"/>
          <w:szCs w:val="28"/>
          <w:rtl/>
        </w:rPr>
        <w:t>أدوات</w:t>
      </w:r>
      <w:r w:rsidRPr="00A97275">
        <w:rPr>
          <w:rFonts w:ascii="Simplified Arabic" w:hAnsi="Simplified Arabic" w:cs="Simplified Arabic"/>
          <w:sz w:val="28"/>
          <w:szCs w:val="28"/>
          <w:rtl/>
        </w:rPr>
        <w:t xml:space="preserve"> التي اس</w:t>
      </w:r>
      <w:r>
        <w:rPr>
          <w:rFonts w:ascii="Simplified Arabic" w:hAnsi="Simplified Arabic" w:cs="Simplified Arabic"/>
          <w:sz w:val="28"/>
          <w:szCs w:val="28"/>
          <w:rtl/>
        </w:rPr>
        <w:t>تعمل</w:t>
      </w:r>
      <w:r w:rsidRPr="00A97275">
        <w:rPr>
          <w:rFonts w:ascii="Simplified Arabic" w:hAnsi="Simplified Arabic" w:cs="Simplified Arabic"/>
          <w:sz w:val="28"/>
          <w:szCs w:val="28"/>
          <w:rtl/>
        </w:rPr>
        <w:t xml:space="preserve">تها السعودية في </w:t>
      </w:r>
      <w:r w:rsidRPr="00A97275">
        <w:rPr>
          <w:rFonts w:ascii="Simplified Arabic" w:hAnsi="Simplified Arabic" w:cs="Simplified Arabic" w:hint="cs"/>
          <w:sz w:val="28"/>
          <w:szCs w:val="28"/>
          <w:rtl/>
        </w:rPr>
        <w:t>سياستها الخارجية تجاه</w:t>
      </w:r>
      <w:r w:rsidRPr="00A97275">
        <w:rPr>
          <w:rFonts w:ascii="Simplified Arabic" w:hAnsi="Simplified Arabic" w:cs="Simplified Arabic"/>
          <w:sz w:val="28"/>
          <w:szCs w:val="28"/>
          <w:rtl/>
        </w:rPr>
        <w:t xml:space="preserve"> العراق خلال </w:t>
      </w:r>
      <w:r w:rsidRPr="00A97275">
        <w:rPr>
          <w:rFonts w:ascii="Simplified Arabic" w:hAnsi="Simplified Arabic" w:cs="Simplified Arabic" w:hint="cs"/>
          <w:sz w:val="28"/>
          <w:szCs w:val="28"/>
          <w:rtl/>
        </w:rPr>
        <w:t>بعد عام 2011،</w:t>
      </w:r>
      <w:r w:rsidRPr="00A97275">
        <w:rPr>
          <w:rFonts w:ascii="Simplified Arabic" w:hAnsi="Simplified Arabic" w:cs="Simplified Arabic"/>
          <w:sz w:val="28"/>
          <w:szCs w:val="28"/>
          <w:rtl/>
        </w:rPr>
        <w:t xml:space="preserve"> كانت متنوعة ومتعددة الأبعاد، وتشمل </w:t>
      </w:r>
      <w:r w:rsidRPr="00A97275">
        <w:rPr>
          <w:rFonts w:ascii="Simplified Arabic" w:hAnsi="Simplified Arabic" w:cs="Simplified Arabic" w:hint="cs"/>
          <w:sz w:val="28"/>
          <w:szCs w:val="28"/>
          <w:rtl/>
        </w:rPr>
        <w:t>ال</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الدبلوماسية، والاقتصاد</w:t>
      </w:r>
      <w:r w:rsidRPr="00A97275">
        <w:rPr>
          <w:rFonts w:ascii="Simplified Arabic" w:hAnsi="Simplified Arabic" w:cs="Simplified Arabic" w:hint="cs"/>
          <w:sz w:val="28"/>
          <w:szCs w:val="28"/>
          <w:rtl/>
        </w:rPr>
        <w:t>ية</w:t>
      </w:r>
      <w:r w:rsidRPr="00A97275">
        <w:rPr>
          <w:rFonts w:ascii="Simplified Arabic" w:hAnsi="Simplified Arabic" w:cs="Simplified Arabic"/>
          <w:sz w:val="28"/>
          <w:szCs w:val="28"/>
          <w:rtl/>
        </w:rPr>
        <w:t>،</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فضلاً عن </w:t>
      </w:r>
      <w:r w:rsidRPr="00A97275">
        <w:rPr>
          <w:rFonts w:ascii="Simplified Arabic" w:hAnsi="Simplified Arabic" w:cs="Simplified Arabic" w:hint="cs"/>
          <w:sz w:val="28"/>
          <w:szCs w:val="28"/>
          <w:rtl/>
        </w:rPr>
        <w:t>مجموعة متنوعة من ال</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الناعمة، </w:t>
      </w:r>
      <w:r>
        <w:rPr>
          <w:rFonts w:ascii="Simplified Arabic" w:hAnsi="Simplified Arabic" w:cs="Simplified Arabic" w:hint="cs"/>
          <w:sz w:val="28"/>
          <w:szCs w:val="28"/>
          <w:rtl/>
        </w:rPr>
        <w:t>التي</w:t>
      </w:r>
      <w:r w:rsidRPr="00A97275">
        <w:rPr>
          <w:rFonts w:ascii="Simplified Arabic" w:hAnsi="Simplified Arabic" w:cs="Simplified Arabic"/>
          <w:sz w:val="28"/>
          <w:szCs w:val="28"/>
          <w:rtl/>
        </w:rPr>
        <w:t xml:space="preserve"> كان لها دور محدد في تحقيق ال</w:t>
      </w:r>
      <w:r>
        <w:rPr>
          <w:rFonts w:ascii="Simplified Arabic" w:hAnsi="Simplified Arabic" w:cs="Simplified Arabic"/>
          <w:sz w:val="28"/>
          <w:szCs w:val="28"/>
          <w:rtl/>
        </w:rPr>
        <w:t>أهداف</w:t>
      </w:r>
      <w:r w:rsidRPr="00A97275">
        <w:rPr>
          <w:rFonts w:ascii="Simplified Arabic" w:hAnsi="Simplified Arabic" w:cs="Simplified Arabic"/>
          <w:sz w:val="28"/>
          <w:szCs w:val="28"/>
          <w:rtl/>
        </w:rPr>
        <w:t xml:space="preserve"> السياسية وال</w:t>
      </w:r>
      <w:r>
        <w:rPr>
          <w:rFonts w:ascii="Simplified Arabic" w:hAnsi="Simplified Arabic" w:cs="Simplified Arabic"/>
          <w:sz w:val="28"/>
          <w:szCs w:val="28"/>
          <w:rtl/>
        </w:rPr>
        <w:t>استرات</w:t>
      </w:r>
      <w:r w:rsidRPr="00A97275">
        <w:rPr>
          <w:rFonts w:ascii="Simplified Arabic" w:hAnsi="Simplified Arabic" w:cs="Simplified Arabic"/>
          <w:sz w:val="28"/>
          <w:szCs w:val="28"/>
          <w:rtl/>
        </w:rPr>
        <w:t>يجية للمملكة، رغم وجود تحديات كبيرة تتمثل في استمرار النفوذ ال</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ي، وضعف المؤسسات الحكومية في العراق، وعدم استقرار الوضع الأمني في بعض المناطق</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xml:space="preserve">مع ذلك، </w:t>
      </w:r>
      <w:r>
        <w:rPr>
          <w:rFonts w:ascii="Simplified Arabic" w:hAnsi="Simplified Arabic" w:cs="Simplified Arabic"/>
          <w:sz w:val="28"/>
          <w:szCs w:val="28"/>
          <w:rtl/>
        </w:rPr>
        <w:t>فإنَّ</w:t>
      </w:r>
      <w:r w:rsidRPr="00A97275">
        <w:rPr>
          <w:rFonts w:ascii="Simplified Arabic" w:hAnsi="Simplified Arabic" w:cs="Simplified Arabic"/>
          <w:sz w:val="28"/>
          <w:szCs w:val="28"/>
          <w:rtl/>
        </w:rPr>
        <w:t xml:space="preserve"> التفاعل المتعدد الأبعاد بين البلدين يعكس رغبة سعودية في بناء علاقة </w:t>
      </w:r>
      <w:r>
        <w:rPr>
          <w:rFonts w:ascii="Simplified Arabic" w:hAnsi="Simplified Arabic" w:cs="Simplified Arabic"/>
          <w:sz w:val="28"/>
          <w:szCs w:val="28"/>
          <w:rtl/>
        </w:rPr>
        <w:t>استرات</w:t>
      </w:r>
      <w:r w:rsidRPr="00A97275">
        <w:rPr>
          <w:rFonts w:ascii="Simplified Arabic" w:hAnsi="Simplified Arabic" w:cs="Simplified Arabic"/>
          <w:sz w:val="28"/>
          <w:szCs w:val="28"/>
          <w:rtl/>
        </w:rPr>
        <w:t>يجية مستقرة مع العراق، بعيدة عن الصراعات والتدخلات السابقة، وهو ما قد يشكل أساساً لمرحلة جديدة من العلاقات بين البلدين في المستقبل.</w:t>
      </w:r>
    </w:p>
    <w:p w14:paraId="6635A8DD" w14:textId="77777777" w:rsidR="00480FCF" w:rsidRPr="00A97275" w:rsidRDefault="00480FCF" w:rsidP="008419B1">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ثانياً</w:t>
      </w:r>
      <w:r w:rsidRPr="00A97275">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أدوات</w:t>
      </w:r>
      <w:r w:rsidRPr="00A97275">
        <w:rPr>
          <w:rFonts w:ascii="Simplified Arabic" w:hAnsi="Simplified Arabic" w:cs="Simplified Arabic" w:hint="cs"/>
          <w:b/>
          <w:bCs/>
          <w:sz w:val="28"/>
          <w:szCs w:val="28"/>
          <w:rtl/>
        </w:rPr>
        <w:t xml:space="preserve"> التأثير الكويتية</w:t>
      </w:r>
      <w:r>
        <w:rPr>
          <w:rFonts w:ascii="Simplified Arabic" w:hAnsi="Simplified Arabic" w:cs="Simplified Arabic" w:hint="cs"/>
          <w:b/>
          <w:bCs/>
          <w:sz w:val="28"/>
          <w:szCs w:val="28"/>
          <w:rtl/>
        </w:rPr>
        <w:t>:</w:t>
      </w:r>
    </w:p>
    <w:p w14:paraId="339C10C2"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اس</w:t>
      </w:r>
      <w:r>
        <w:rPr>
          <w:rFonts w:ascii="Simplified Arabic" w:hAnsi="Simplified Arabic" w:cs="Simplified Arabic" w:hint="cs"/>
          <w:sz w:val="28"/>
          <w:szCs w:val="28"/>
          <w:rtl/>
        </w:rPr>
        <w:t>تعمل</w:t>
      </w:r>
      <w:r w:rsidRPr="00A97275">
        <w:rPr>
          <w:rFonts w:ascii="Simplified Arabic" w:hAnsi="Simplified Arabic" w:cs="Simplified Arabic" w:hint="cs"/>
          <w:sz w:val="28"/>
          <w:szCs w:val="28"/>
          <w:rtl/>
        </w:rPr>
        <w:t>ت</w:t>
      </w:r>
      <w:r w:rsidRPr="00A97275">
        <w:rPr>
          <w:rFonts w:ascii="Simplified Arabic" w:hAnsi="Simplified Arabic" w:cs="Simplified Arabic"/>
          <w:sz w:val="28"/>
          <w:szCs w:val="28"/>
          <w:rtl/>
        </w:rPr>
        <w:t xml:space="preserve"> الكويت في سياستها الخارجية تجاه العراق</w:t>
      </w:r>
      <w:r w:rsidRPr="00A97275">
        <w:rPr>
          <w:rFonts w:ascii="Simplified Arabic" w:hAnsi="Simplified Arabic" w:cs="Simplified Arabic" w:hint="cs"/>
          <w:sz w:val="28"/>
          <w:szCs w:val="28"/>
          <w:rtl/>
        </w:rPr>
        <w:t xml:space="preserve"> بعد عام 2011</w:t>
      </w:r>
      <w:r w:rsidRPr="00A97275">
        <w:rPr>
          <w:rFonts w:ascii="Simplified Arabic" w:hAnsi="Simplified Arabic" w:cs="Simplified Arabic"/>
          <w:sz w:val="28"/>
          <w:szCs w:val="28"/>
          <w:rtl/>
        </w:rPr>
        <w:t xml:space="preserve"> مجموعة </w:t>
      </w:r>
      <w:r w:rsidRPr="00A97275">
        <w:rPr>
          <w:rFonts w:ascii="Simplified Arabic" w:hAnsi="Simplified Arabic" w:cs="Simplified Arabic" w:hint="cs"/>
          <w:sz w:val="28"/>
          <w:szCs w:val="28"/>
          <w:rtl/>
        </w:rPr>
        <w:t xml:space="preserve">متعددة </w:t>
      </w:r>
      <w:r w:rsidRPr="00A97275">
        <w:rPr>
          <w:rFonts w:ascii="Simplified Arabic" w:hAnsi="Simplified Arabic" w:cs="Simplified Arabic"/>
          <w:sz w:val="28"/>
          <w:szCs w:val="28"/>
          <w:rtl/>
        </w:rPr>
        <w:t>من ال</w:t>
      </w:r>
      <w:r>
        <w:rPr>
          <w:rFonts w:ascii="Simplified Arabic" w:hAnsi="Simplified Arabic" w:cs="Simplified Arabic"/>
          <w:sz w:val="28"/>
          <w:szCs w:val="28"/>
          <w:rtl/>
        </w:rPr>
        <w:t>أدوات</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السياسية والاقتصادية والإعلامية؛ ومع ذلك، فقد </w:t>
      </w:r>
      <w:r w:rsidRPr="00A97275">
        <w:rPr>
          <w:rFonts w:ascii="Simplified Arabic" w:hAnsi="Simplified Arabic" w:cs="Simplified Arabic"/>
          <w:sz w:val="28"/>
          <w:szCs w:val="28"/>
          <w:rtl/>
        </w:rPr>
        <w:t>كانت ال</w:t>
      </w:r>
      <w:r>
        <w:rPr>
          <w:rFonts w:ascii="Simplified Arabic" w:hAnsi="Simplified Arabic" w:cs="Simplified Arabic"/>
          <w:sz w:val="28"/>
          <w:szCs w:val="28"/>
          <w:rtl/>
        </w:rPr>
        <w:t>أدوات</w:t>
      </w:r>
      <w:r w:rsidRPr="00A97275">
        <w:rPr>
          <w:rFonts w:ascii="Simplified Arabic" w:hAnsi="Simplified Arabic" w:cs="Simplified Arabic" w:hint="cs"/>
          <w:sz w:val="28"/>
          <w:szCs w:val="28"/>
          <w:rtl/>
        </w:rPr>
        <w:t xml:space="preserve"> السياسية و</w:t>
      </w:r>
      <w:r w:rsidRPr="00A97275">
        <w:rPr>
          <w:rFonts w:ascii="Simplified Arabic" w:hAnsi="Simplified Arabic" w:cs="Simplified Arabic"/>
          <w:sz w:val="28"/>
          <w:szCs w:val="28"/>
          <w:rtl/>
        </w:rPr>
        <w:t xml:space="preserve">الدبلوماسية هي الأكثر بروزاً، </w:t>
      </w:r>
      <w:r>
        <w:rPr>
          <w:rFonts w:ascii="Simplified Arabic" w:hAnsi="Simplified Arabic" w:cs="Simplified Arabic" w:hint="cs"/>
          <w:sz w:val="28"/>
          <w:szCs w:val="28"/>
          <w:rtl/>
        </w:rPr>
        <w:t>التي</w:t>
      </w:r>
      <w:r w:rsidRPr="00A97275">
        <w:rPr>
          <w:rFonts w:ascii="Simplified Arabic" w:hAnsi="Simplified Arabic" w:cs="Simplified Arabic" w:hint="cs"/>
          <w:sz w:val="28"/>
          <w:szCs w:val="28"/>
          <w:rtl/>
        </w:rPr>
        <w:t xml:space="preserve"> اعتمدت فيها الكويت على الحوار الدبلوماسي النشط، من خلال تبادل الزيارات الرسمية بين البلدين، </w:t>
      </w:r>
      <w:r w:rsidRPr="00A97275">
        <w:rPr>
          <w:rFonts w:ascii="Simplified Arabic" w:hAnsi="Simplified Arabic" w:cs="Simplified Arabic"/>
          <w:sz w:val="28"/>
          <w:szCs w:val="28"/>
          <w:rtl/>
        </w:rPr>
        <w:t xml:space="preserve">لبحث القضايا العالقة بين </w:t>
      </w:r>
      <w:proofErr w:type="gramStart"/>
      <w:r w:rsidRPr="00A97275">
        <w:rPr>
          <w:rFonts w:ascii="Simplified Arabic" w:hAnsi="Simplified Arabic" w:cs="Simplified Arabic"/>
          <w:sz w:val="28"/>
          <w:szCs w:val="28"/>
          <w:rtl/>
        </w:rPr>
        <w:t>البلدين</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56"/>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053BC097"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lastRenderedPageBreak/>
        <w:t xml:space="preserve">في هذا الشأن، </w:t>
      </w:r>
      <w:r w:rsidRPr="00A97275">
        <w:rPr>
          <w:rFonts w:ascii="Simplified Arabic" w:hAnsi="Simplified Arabic" w:cs="Simplified Arabic"/>
          <w:sz w:val="28"/>
          <w:szCs w:val="28"/>
          <w:rtl/>
        </w:rPr>
        <w:t>تشير الدراسات</w:t>
      </w:r>
      <w:r>
        <w:rPr>
          <w:rFonts w:ascii="Simplified Arabic" w:hAnsi="Simplified Arabic" w:cs="Simplified Arabic"/>
          <w:sz w:val="28"/>
          <w:szCs w:val="28"/>
          <w:rtl/>
        </w:rPr>
        <w:t xml:space="preserve"> إلى أنَّ </w:t>
      </w:r>
      <w:r w:rsidRPr="00A97275">
        <w:rPr>
          <w:rFonts w:ascii="Simplified Arabic" w:hAnsi="Simplified Arabic" w:cs="Simplified Arabic"/>
          <w:sz w:val="28"/>
          <w:szCs w:val="28"/>
          <w:rtl/>
        </w:rPr>
        <w:t>الكويت حاولت اس</w:t>
      </w:r>
      <w:r>
        <w:rPr>
          <w:rFonts w:ascii="Simplified Arabic" w:hAnsi="Simplified Arabic" w:cs="Simplified Arabic"/>
          <w:sz w:val="28"/>
          <w:szCs w:val="28"/>
          <w:rtl/>
        </w:rPr>
        <w:t>تعمال</w:t>
      </w:r>
      <w:r w:rsidRPr="00A97275">
        <w:rPr>
          <w:rFonts w:ascii="Simplified Arabic" w:hAnsi="Simplified Arabic" w:cs="Simplified Arabic"/>
          <w:sz w:val="28"/>
          <w:szCs w:val="28"/>
          <w:rtl/>
        </w:rPr>
        <w:t xml:space="preserve"> الدبلوماسية كوسيلة لتحقيق مصالحها مع العراق دون اللجوء</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المواجهة</w:t>
      </w:r>
      <w:r w:rsidRPr="00A97275">
        <w:rPr>
          <w:rFonts w:ascii="Simplified Arabic" w:hAnsi="Simplified Arabic" w:cs="Simplified Arabic" w:hint="cs"/>
          <w:sz w:val="28"/>
          <w:szCs w:val="28"/>
          <w:rtl/>
        </w:rPr>
        <w:t>، ومثال ذلك، اس</w:t>
      </w:r>
      <w:r>
        <w:rPr>
          <w:rFonts w:ascii="Simplified Arabic" w:hAnsi="Simplified Arabic" w:cs="Simplified Arabic" w:hint="cs"/>
          <w:sz w:val="28"/>
          <w:szCs w:val="28"/>
          <w:rtl/>
        </w:rPr>
        <w:t>تعمال</w:t>
      </w:r>
      <w:r w:rsidRPr="00A97275">
        <w:rPr>
          <w:rFonts w:ascii="Simplified Arabic" w:hAnsi="Simplified Arabic" w:cs="Simplified Arabic" w:hint="cs"/>
          <w:sz w:val="28"/>
          <w:szCs w:val="28"/>
          <w:rtl/>
        </w:rPr>
        <w:t xml:space="preserve">ها لقضية ميناء مبارك لإعاقة مشروع ميناء الفاو </w:t>
      </w:r>
      <w:proofErr w:type="gramStart"/>
      <w:r w:rsidRPr="00A97275">
        <w:rPr>
          <w:rFonts w:ascii="Simplified Arabic" w:hAnsi="Simplified Arabic" w:cs="Simplified Arabic" w:hint="cs"/>
          <w:sz w:val="28"/>
          <w:szCs w:val="28"/>
          <w:rtl/>
        </w:rPr>
        <w:t>الكبير</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57"/>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605819B9"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كما اس</w:t>
      </w:r>
      <w:r>
        <w:rPr>
          <w:rFonts w:ascii="Simplified Arabic" w:hAnsi="Simplified Arabic" w:cs="Simplified Arabic" w:hint="cs"/>
          <w:sz w:val="28"/>
          <w:szCs w:val="28"/>
          <w:rtl/>
        </w:rPr>
        <w:t>تعمل</w:t>
      </w:r>
      <w:r w:rsidRPr="00A97275">
        <w:rPr>
          <w:rFonts w:ascii="Simplified Arabic" w:hAnsi="Simplified Arabic" w:cs="Simplified Arabic" w:hint="cs"/>
          <w:sz w:val="28"/>
          <w:szCs w:val="28"/>
          <w:rtl/>
        </w:rPr>
        <w:t xml:space="preserve">ت الكويت </w:t>
      </w:r>
      <w:r w:rsidRPr="00A97275">
        <w:rPr>
          <w:rFonts w:ascii="Simplified Arabic" w:hAnsi="Simplified Arabic" w:cs="Simplified Arabic"/>
          <w:sz w:val="28"/>
          <w:szCs w:val="28"/>
          <w:rtl/>
        </w:rPr>
        <w:t>ال</w:t>
      </w:r>
      <w:r>
        <w:rPr>
          <w:rFonts w:ascii="Simplified Arabic" w:hAnsi="Simplified Arabic" w:cs="Simplified Arabic"/>
          <w:sz w:val="28"/>
          <w:szCs w:val="28"/>
          <w:rtl/>
        </w:rPr>
        <w:t>أدوات</w:t>
      </w:r>
      <w:r w:rsidRPr="00A97275">
        <w:rPr>
          <w:rFonts w:ascii="Simplified Arabic" w:hAnsi="Simplified Arabic" w:cs="Simplified Arabic"/>
          <w:sz w:val="28"/>
          <w:szCs w:val="28"/>
          <w:rtl/>
        </w:rPr>
        <w:t xml:space="preserve"> الاقتصادية</w:t>
      </w:r>
      <w:r w:rsidRPr="00A97275">
        <w:rPr>
          <w:rFonts w:ascii="Simplified Arabic" w:hAnsi="Simplified Arabic" w:cs="Simplified Arabic" w:hint="cs"/>
          <w:sz w:val="28"/>
          <w:szCs w:val="28"/>
          <w:rtl/>
        </w:rPr>
        <w:t xml:space="preserve"> في سياستها الخارجية تجاه العراق، ومن ذلك على سبيل المثال، اس</w:t>
      </w:r>
      <w:r>
        <w:rPr>
          <w:rFonts w:ascii="Simplified Arabic" w:hAnsi="Simplified Arabic" w:cs="Simplified Arabic" w:hint="cs"/>
          <w:sz w:val="28"/>
          <w:szCs w:val="28"/>
          <w:rtl/>
        </w:rPr>
        <w:t>تعمال</w:t>
      </w:r>
      <w:r w:rsidRPr="00A97275">
        <w:rPr>
          <w:rFonts w:ascii="Simplified Arabic" w:hAnsi="Simplified Arabic" w:cs="Simplified Arabic" w:hint="cs"/>
          <w:sz w:val="28"/>
          <w:szCs w:val="28"/>
          <w:rtl/>
        </w:rPr>
        <w:t>ها ل</w:t>
      </w:r>
      <w:r w:rsidRPr="00A97275">
        <w:rPr>
          <w:rFonts w:ascii="Simplified Arabic" w:hAnsi="Simplified Arabic" w:cs="Simplified Arabic"/>
          <w:sz w:val="28"/>
          <w:szCs w:val="28"/>
          <w:rtl/>
        </w:rPr>
        <w:t xml:space="preserve">قضية التعويضات المالية </w:t>
      </w:r>
      <w:r w:rsidRPr="00A97275">
        <w:rPr>
          <w:rFonts w:ascii="Simplified Arabic" w:hAnsi="Simplified Arabic" w:cs="Simplified Arabic" w:hint="cs"/>
          <w:sz w:val="28"/>
          <w:szCs w:val="28"/>
          <w:rtl/>
        </w:rPr>
        <w:t xml:space="preserve">التي فرضت على العراق </w:t>
      </w:r>
      <w:r w:rsidRPr="00A97275">
        <w:rPr>
          <w:rFonts w:ascii="Simplified Arabic" w:hAnsi="Simplified Arabic" w:cs="Simplified Arabic"/>
          <w:sz w:val="28"/>
          <w:szCs w:val="28"/>
          <w:rtl/>
        </w:rPr>
        <w:t xml:space="preserve">بموجب قرارات الأمم المتحدة </w:t>
      </w:r>
      <w:r w:rsidRPr="00A97275">
        <w:rPr>
          <w:rFonts w:ascii="Simplified Arabic" w:hAnsi="Simplified Arabic" w:cs="Simplified Arabic" w:hint="cs"/>
          <w:sz w:val="28"/>
          <w:szCs w:val="28"/>
          <w:rtl/>
        </w:rPr>
        <w:t>ك</w:t>
      </w:r>
      <w:r w:rsidRPr="00A97275">
        <w:rPr>
          <w:rFonts w:ascii="Simplified Arabic" w:hAnsi="Simplified Arabic" w:cs="Simplified Arabic"/>
          <w:sz w:val="28"/>
          <w:szCs w:val="28"/>
          <w:rtl/>
        </w:rPr>
        <w:t>أداة ضغط مهمة</w:t>
      </w:r>
      <w:r w:rsidRPr="00A97275">
        <w:rPr>
          <w:rFonts w:ascii="Simplified Arabic" w:hAnsi="Simplified Arabic" w:cs="Simplified Arabic" w:hint="cs"/>
          <w:sz w:val="28"/>
          <w:szCs w:val="28"/>
          <w:rtl/>
        </w:rPr>
        <w:t xml:space="preserve">، في حين حافظت الكويت على علاقاتها الاقتصادية والتجارية مع العراق، </w:t>
      </w:r>
      <w:r>
        <w:rPr>
          <w:rFonts w:ascii="Simplified Arabic" w:hAnsi="Simplified Arabic" w:cs="Simplified Arabic" w:hint="cs"/>
          <w:sz w:val="28"/>
          <w:szCs w:val="28"/>
          <w:rtl/>
        </w:rPr>
        <w:t>على الرغم</w:t>
      </w:r>
      <w:r w:rsidRPr="00A97275">
        <w:rPr>
          <w:rFonts w:ascii="Simplified Arabic" w:hAnsi="Simplified Arabic" w:cs="Simplified Arabic" w:hint="cs"/>
          <w:sz w:val="28"/>
          <w:szCs w:val="28"/>
          <w:rtl/>
        </w:rPr>
        <w:t xml:space="preserve"> من أنها جعلتها</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أداة ضغط</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على العراق </w:t>
      </w:r>
      <w:r>
        <w:rPr>
          <w:rFonts w:ascii="Simplified Arabic" w:hAnsi="Simplified Arabic" w:cs="Simplified Arabic" w:hint="cs"/>
          <w:sz w:val="28"/>
          <w:szCs w:val="28"/>
          <w:rtl/>
        </w:rPr>
        <w:t>إزاء</w:t>
      </w:r>
      <w:r w:rsidRPr="00A97275">
        <w:rPr>
          <w:rFonts w:ascii="Simplified Arabic" w:hAnsi="Simplified Arabic" w:cs="Simplified Arabic"/>
          <w:sz w:val="28"/>
          <w:szCs w:val="28"/>
          <w:rtl/>
        </w:rPr>
        <w:t xml:space="preserve"> القضايا العالقة</w:t>
      </w:r>
      <w:r w:rsidRPr="00A97275">
        <w:rPr>
          <w:rFonts w:ascii="Simplified Arabic" w:hAnsi="Simplified Arabic" w:cs="Simplified Arabic" w:hint="cs"/>
          <w:sz w:val="28"/>
          <w:szCs w:val="28"/>
          <w:rtl/>
        </w:rPr>
        <w:t xml:space="preserve"> ال</w:t>
      </w:r>
      <w:r>
        <w:rPr>
          <w:rFonts w:ascii="Simplified Arabic" w:hAnsi="Simplified Arabic" w:cs="Simplified Arabic" w:hint="cs"/>
          <w:sz w:val="28"/>
          <w:szCs w:val="28"/>
          <w:rtl/>
        </w:rPr>
        <w:t>أُخرى</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فقد</w:t>
      </w:r>
      <w:r>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ربطت الكويت</w:t>
      </w:r>
      <w:r w:rsidRPr="00A97275">
        <w:rPr>
          <w:rFonts w:ascii="Simplified Arabic" w:hAnsi="Simplified Arabic" w:cs="Simplified Arabic" w:hint="cs"/>
          <w:sz w:val="28"/>
          <w:szCs w:val="28"/>
          <w:rtl/>
        </w:rPr>
        <w:t xml:space="preserve"> مثلاً</w:t>
      </w:r>
      <w:r w:rsidRPr="00A97275">
        <w:rPr>
          <w:rFonts w:ascii="Simplified Arabic" w:hAnsi="Simplified Arabic" w:cs="Simplified Arabic"/>
          <w:sz w:val="28"/>
          <w:szCs w:val="28"/>
          <w:rtl/>
        </w:rPr>
        <w:t xml:space="preserve"> بين تطوير العلاقات الاقتصادية و</w:t>
      </w:r>
      <w:r w:rsidRPr="00A97275">
        <w:rPr>
          <w:rFonts w:ascii="Simplified Arabic" w:hAnsi="Simplified Arabic" w:cs="Simplified Arabic" w:hint="cs"/>
          <w:sz w:val="28"/>
          <w:szCs w:val="28"/>
          <w:rtl/>
        </w:rPr>
        <w:t xml:space="preserve">ملفي </w:t>
      </w:r>
      <w:r w:rsidRPr="00A97275">
        <w:rPr>
          <w:rFonts w:ascii="Simplified Arabic" w:hAnsi="Simplified Arabic" w:cs="Simplified Arabic"/>
          <w:sz w:val="28"/>
          <w:szCs w:val="28"/>
          <w:rtl/>
        </w:rPr>
        <w:t>الحدود والتعويضات</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58"/>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وأيضاً من خلال دعوتها</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مؤتمر إعادة إعمار العراق في عام 2018، فعلى الرغم من</w:t>
      </w:r>
      <w:r>
        <w:rPr>
          <w:rFonts w:ascii="Simplified Arabic" w:hAnsi="Simplified Arabic" w:cs="Simplified Arabic" w:hint="cs"/>
          <w:sz w:val="28"/>
          <w:szCs w:val="28"/>
          <w:rtl/>
        </w:rPr>
        <w:t xml:space="preserve"> أنَّ </w:t>
      </w:r>
      <w:r w:rsidRPr="00A97275">
        <w:rPr>
          <w:rFonts w:ascii="Simplified Arabic" w:hAnsi="Simplified Arabic" w:cs="Simplified Arabic" w:hint="cs"/>
          <w:sz w:val="28"/>
          <w:szCs w:val="28"/>
          <w:rtl/>
        </w:rPr>
        <w:t>العراق كان بحاجة</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88 مليار دولار، إلا</w:t>
      </w:r>
      <w:r>
        <w:rPr>
          <w:rFonts w:ascii="Simplified Arabic" w:hAnsi="Simplified Arabic" w:cs="Simplified Arabic" w:hint="cs"/>
          <w:sz w:val="28"/>
          <w:szCs w:val="28"/>
          <w:rtl/>
        </w:rPr>
        <w:t xml:space="preserve"> أنَّ </w:t>
      </w:r>
      <w:r w:rsidRPr="00A97275">
        <w:rPr>
          <w:rFonts w:ascii="Simplified Arabic" w:hAnsi="Simplified Arabic" w:cs="Simplified Arabic" w:hint="cs"/>
          <w:sz w:val="28"/>
          <w:szCs w:val="28"/>
          <w:rtl/>
        </w:rPr>
        <w:t>المؤتمر بالكاد وفر 30 مليار دولار تم تقديمها على شكل قروض، وهو ما أرهق كاهل العراق اقتصاديا، وقلل من إمكانية تجاوز ال</w:t>
      </w:r>
      <w:r>
        <w:rPr>
          <w:rFonts w:ascii="Simplified Arabic" w:hAnsi="Simplified Arabic" w:cs="Simplified Arabic" w:hint="cs"/>
          <w:sz w:val="28"/>
          <w:szCs w:val="28"/>
          <w:rtl/>
        </w:rPr>
        <w:t>أزمات</w:t>
      </w:r>
      <w:r w:rsidRPr="00A97275">
        <w:rPr>
          <w:rFonts w:ascii="Simplified Arabic" w:hAnsi="Simplified Arabic" w:cs="Simplified Arabic" w:hint="cs"/>
          <w:sz w:val="28"/>
          <w:szCs w:val="28"/>
          <w:rtl/>
        </w:rPr>
        <w:t xml:space="preserve"> الناتجة عن دمار البنية التحتية في المحافظات المتضررة</w:t>
      </w:r>
      <w:r w:rsidRPr="00A97275">
        <w:rPr>
          <w:rFonts w:ascii="Simplified Arabic" w:hAnsi="Simplified Arabic" w:cs="Simplified Arabic" w:hint="cs"/>
          <w:b/>
          <w:bCs/>
          <w:sz w:val="28"/>
          <w:szCs w:val="28"/>
          <w:vertAlign w:val="superscript"/>
          <w:rtl/>
        </w:rPr>
        <w:t>(</w:t>
      </w:r>
      <w:r w:rsidRPr="00A97275">
        <w:rPr>
          <w:rFonts w:ascii="Simplified Arabic" w:eastAsia="Times New Roman" w:hAnsi="Simplified Arabic" w:cs="Simplified Arabic"/>
          <w:b/>
          <w:bCs/>
          <w:sz w:val="28"/>
          <w:szCs w:val="28"/>
          <w:vertAlign w:val="superscript"/>
          <w:rtl/>
          <w:lang w:eastAsia="ar-SA"/>
        </w:rPr>
        <w:footnoteReference w:id="59"/>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2EDFC93E"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t xml:space="preserve">أما </w:t>
      </w:r>
      <w:r w:rsidRPr="00A97275">
        <w:rPr>
          <w:rFonts w:ascii="Simplified Arabic" w:hAnsi="Simplified Arabic" w:cs="Simplified Arabic" w:hint="cs"/>
          <w:sz w:val="28"/>
          <w:szCs w:val="28"/>
          <w:rtl/>
        </w:rPr>
        <w:t>ال</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الإعلامية، فقد اس</w:t>
      </w:r>
      <w:r>
        <w:rPr>
          <w:rFonts w:ascii="Simplified Arabic" w:hAnsi="Simplified Arabic" w:cs="Simplified Arabic" w:hint="cs"/>
          <w:sz w:val="28"/>
          <w:szCs w:val="28"/>
          <w:rtl/>
        </w:rPr>
        <w:t>تعمل</w:t>
      </w:r>
      <w:r w:rsidRPr="00A97275">
        <w:rPr>
          <w:rFonts w:ascii="Simplified Arabic" w:hAnsi="Simplified Arabic" w:cs="Simplified Arabic" w:hint="cs"/>
          <w:sz w:val="28"/>
          <w:szCs w:val="28"/>
          <w:rtl/>
        </w:rPr>
        <w:t xml:space="preserve">تها الكويت لدعم </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ها الدبلوماسية في سياستها الخارجية تجاه العراق،</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 xml:space="preserve">عملت </w:t>
      </w:r>
      <w:r w:rsidRPr="00A97275">
        <w:rPr>
          <w:rFonts w:ascii="Simplified Arabic" w:hAnsi="Simplified Arabic" w:cs="Simplified Arabic"/>
          <w:sz w:val="28"/>
          <w:szCs w:val="28"/>
          <w:rtl/>
        </w:rPr>
        <w:t xml:space="preserve">وسائل الإعلام الكويتية </w:t>
      </w:r>
      <w:r w:rsidRPr="00A97275">
        <w:rPr>
          <w:rFonts w:ascii="Simplified Arabic" w:hAnsi="Simplified Arabic" w:cs="Simplified Arabic" w:hint="cs"/>
          <w:sz w:val="28"/>
          <w:szCs w:val="28"/>
          <w:rtl/>
        </w:rPr>
        <w:t xml:space="preserve">على </w:t>
      </w:r>
      <w:r w:rsidRPr="00A97275">
        <w:rPr>
          <w:rFonts w:ascii="Simplified Arabic" w:hAnsi="Simplified Arabic" w:cs="Simplified Arabic"/>
          <w:sz w:val="28"/>
          <w:szCs w:val="28"/>
          <w:rtl/>
        </w:rPr>
        <w:t>تقديم صورة إيجابية عن الكويت في</w:t>
      </w:r>
      <w:r w:rsidRPr="00A97275">
        <w:rPr>
          <w:rFonts w:ascii="Simplified Arabic" w:hAnsi="Simplified Arabic" w:cs="Simplified Arabic" w:hint="cs"/>
          <w:sz w:val="28"/>
          <w:szCs w:val="28"/>
          <w:rtl/>
        </w:rPr>
        <w:t xml:space="preserve"> تعاملها مع</w:t>
      </w:r>
      <w:r w:rsidRPr="00A97275">
        <w:rPr>
          <w:rFonts w:ascii="Simplified Arabic" w:hAnsi="Simplified Arabic" w:cs="Simplified Arabic"/>
          <w:sz w:val="28"/>
          <w:szCs w:val="28"/>
          <w:rtl/>
        </w:rPr>
        <w:t xml:space="preserve"> العراق، </w:t>
      </w:r>
      <w:r w:rsidRPr="00A97275">
        <w:rPr>
          <w:rFonts w:ascii="Simplified Arabic" w:hAnsi="Simplified Arabic" w:cs="Simplified Arabic" w:hint="cs"/>
          <w:sz w:val="28"/>
          <w:szCs w:val="28"/>
          <w:rtl/>
        </w:rPr>
        <w:t>في الوقت نفسه الذي</w:t>
      </w:r>
      <w:r w:rsidRPr="00A97275">
        <w:rPr>
          <w:rFonts w:ascii="Simplified Arabic" w:hAnsi="Simplified Arabic" w:cs="Simplified Arabic"/>
          <w:sz w:val="28"/>
          <w:szCs w:val="28"/>
          <w:rtl/>
        </w:rPr>
        <w:t xml:space="preserve"> ظل</w:t>
      </w:r>
      <w:r w:rsidRPr="00A97275">
        <w:rPr>
          <w:rFonts w:ascii="Simplified Arabic" w:hAnsi="Simplified Arabic" w:cs="Simplified Arabic" w:hint="cs"/>
          <w:sz w:val="28"/>
          <w:szCs w:val="28"/>
          <w:rtl/>
        </w:rPr>
        <w:t xml:space="preserve"> فيه</w:t>
      </w:r>
      <w:r w:rsidRPr="00A97275">
        <w:rPr>
          <w:rFonts w:ascii="Simplified Arabic" w:hAnsi="Simplified Arabic" w:cs="Simplified Arabic"/>
          <w:sz w:val="28"/>
          <w:szCs w:val="28"/>
          <w:rtl/>
        </w:rPr>
        <w:t xml:space="preserve"> الخطاب الإعلامي الرسمي حذراً في تعامله مع الملف العراقي</w:t>
      </w:r>
      <w:r w:rsidRPr="00A97275">
        <w:rPr>
          <w:rFonts w:ascii="Simplified Arabic" w:hAnsi="Simplified Arabic" w:cs="Simplified Arabic" w:hint="cs"/>
          <w:sz w:val="28"/>
          <w:szCs w:val="28"/>
          <w:rtl/>
        </w:rPr>
        <w:t>،</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وبصورة عامة، </w:t>
      </w:r>
      <w:r w:rsidRPr="00A97275">
        <w:rPr>
          <w:rFonts w:ascii="Simplified Arabic" w:hAnsi="Simplified Arabic" w:cs="Simplified Arabic"/>
          <w:sz w:val="28"/>
          <w:szCs w:val="28"/>
          <w:rtl/>
        </w:rPr>
        <w:t>كان الإعلام الكويتي أكثر اعتدالاً في تعامله مع العراق مقارنة ببعض وسائل الإعلام الخليجية ال</w:t>
      </w:r>
      <w:r>
        <w:rPr>
          <w:rFonts w:ascii="Simplified Arabic" w:hAnsi="Simplified Arabic" w:cs="Simplified Arabic"/>
          <w:sz w:val="28"/>
          <w:szCs w:val="28"/>
          <w:rtl/>
        </w:rPr>
        <w:t>أُخرى</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وهو </w:t>
      </w:r>
      <w:r w:rsidRPr="00A97275">
        <w:rPr>
          <w:rFonts w:ascii="Simplified Arabic" w:hAnsi="Simplified Arabic" w:cs="Simplified Arabic"/>
          <w:sz w:val="28"/>
          <w:szCs w:val="28"/>
          <w:rtl/>
        </w:rPr>
        <w:t xml:space="preserve">ما عكس </w:t>
      </w:r>
      <w:r w:rsidRPr="00A97275">
        <w:rPr>
          <w:rFonts w:ascii="Simplified Arabic" w:hAnsi="Simplified Arabic" w:cs="Simplified Arabic" w:hint="cs"/>
          <w:sz w:val="28"/>
          <w:szCs w:val="28"/>
          <w:rtl/>
        </w:rPr>
        <w:t>رغبة</w:t>
      </w:r>
      <w:r w:rsidRPr="00A97275">
        <w:rPr>
          <w:rFonts w:ascii="Simplified Arabic" w:hAnsi="Simplified Arabic" w:cs="Simplified Arabic"/>
          <w:sz w:val="28"/>
          <w:szCs w:val="28"/>
          <w:rtl/>
        </w:rPr>
        <w:t xml:space="preserve"> الكويت</w:t>
      </w:r>
      <w:r w:rsidRPr="00A97275">
        <w:rPr>
          <w:rFonts w:ascii="Simplified Arabic" w:hAnsi="Simplified Arabic" w:cs="Simplified Arabic" w:hint="cs"/>
          <w:sz w:val="28"/>
          <w:szCs w:val="28"/>
          <w:rtl/>
        </w:rPr>
        <w:t xml:space="preserve"> تجاوز آثار الماضي، والابتعاد عن أي خطاب من شأنه أن يؤجج </w:t>
      </w:r>
      <w:r w:rsidRPr="00A97275">
        <w:rPr>
          <w:rFonts w:ascii="Simplified Arabic" w:hAnsi="Simplified Arabic" w:cs="Simplified Arabic"/>
          <w:sz w:val="28"/>
          <w:szCs w:val="28"/>
          <w:rtl/>
        </w:rPr>
        <w:t xml:space="preserve">مشاعر </w:t>
      </w:r>
      <w:r w:rsidRPr="00A97275">
        <w:rPr>
          <w:rFonts w:ascii="Simplified Arabic" w:hAnsi="Simplified Arabic" w:cs="Simplified Arabic" w:hint="cs"/>
          <w:sz w:val="28"/>
          <w:szCs w:val="28"/>
          <w:rtl/>
        </w:rPr>
        <w:t>العداء</w:t>
      </w:r>
      <w:r w:rsidRPr="00A97275">
        <w:rPr>
          <w:rFonts w:ascii="Simplified Arabic" w:hAnsi="Simplified Arabic" w:cs="Simplified Arabic"/>
          <w:sz w:val="28"/>
          <w:szCs w:val="28"/>
          <w:rtl/>
        </w:rPr>
        <w:t xml:space="preserve"> للكويت </w:t>
      </w:r>
      <w:r w:rsidRPr="00A97275">
        <w:rPr>
          <w:rFonts w:ascii="Simplified Arabic" w:hAnsi="Simplified Arabic" w:cs="Simplified Arabic" w:hint="cs"/>
          <w:sz w:val="28"/>
          <w:szCs w:val="28"/>
          <w:rtl/>
        </w:rPr>
        <w:t>لدى الرأي العام</w:t>
      </w:r>
      <w:r w:rsidRPr="00A97275">
        <w:rPr>
          <w:rFonts w:ascii="Simplified Arabic" w:hAnsi="Simplified Arabic" w:cs="Simplified Arabic"/>
          <w:sz w:val="28"/>
          <w:szCs w:val="28"/>
          <w:rtl/>
        </w:rPr>
        <w:t xml:space="preserve"> العراقي</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60"/>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5A380CBD"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lastRenderedPageBreak/>
        <w:t>اس</w:t>
      </w:r>
      <w:r>
        <w:rPr>
          <w:rFonts w:ascii="Simplified Arabic" w:hAnsi="Simplified Arabic" w:cs="Simplified Arabic" w:hint="cs"/>
          <w:sz w:val="28"/>
          <w:szCs w:val="28"/>
          <w:rtl/>
        </w:rPr>
        <w:t>تعمل</w:t>
      </w:r>
      <w:r w:rsidRPr="00A97275">
        <w:rPr>
          <w:rFonts w:ascii="Simplified Arabic" w:hAnsi="Simplified Arabic" w:cs="Simplified Arabic" w:hint="cs"/>
          <w:sz w:val="28"/>
          <w:szCs w:val="28"/>
          <w:rtl/>
        </w:rPr>
        <w:t xml:space="preserve">ت الكويت </w:t>
      </w:r>
      <w:r>
        <w:rPr>
          <w:rFonts w:ascii="Simplified Arabic" w:hAnsi="Simplified Arabic" w:cs="Simplified Arabic"/>
          <w:sz w:val="28"/>
          <w:szCs w:val="28"/>
          <w:rtl/>
        </w:rPr>
        <w:t>أدوات</w:t>
      </w:r>
      <w:r w:rsidRPr="00A97275">
        <w:rPr>
          <w:rFonts w:ascii="Simplified Arabic" w:hAnsi="Simplified Arabic" w:cs="Simplified Arabic"/>
          <w:sz w:val="28"/>
          <w:szCs w:val="28"/>
          <w:rtl/>
        </w:rPr>
        <w:t xml:space="preserve"> غير مباشرة في سياستها </w:t>
      </w:r>
      <w:r w:rsidRPr="00A97275">
        <w:rPr>
          <w:rFonts w:ascii="Simplified Arabic" w:hAnsi="Simplified Arabic" w:cs="Simplified Arabic" w:hint="cs"/>
          <w:sz w:val="28"/>
          <w:szCs w:val="28"/>
          <w:rtl/>
        </w:rPr>
        <w:t xml:space="preserve">الخارجية </w:t>
      </w:r>
      <w:r w:rsidRPr="00A97275">
        <w:rPr>
          <w:rFonts w:ascii="Simplified Arabic" w:hAnsi="Simplified Arabic" w:cs="Simplified Arabic"/>
          <w:sz w:val="28"/>
          <w:szCs w:val="28"/>
          <w:rtl/>
        </w:rPr>
        <w:t xml:space="preserve">تجاه العراق </w:t>
      </w:r>
      <w:r w:rsidRPr="00A97275">
        <w:rPr>
          <w:rFonts w:ascii="Simplified Arabic" w:hAnsi="Simplified Arabic" w:cs="Simplified Arabic" w:hint="cs"/>
          <w:sz w:val="28"/>
          <w:szCs w:val="28"/>
          <w:rtl/>
        </w:rPr>
        <w:t xml:space="preserve">بعد عام 2011، </w:t>
      </w:r>
      <w:r>
        <w:rPr>
          <w:rFonts w:ascii="Simplified Arabic" w:hAnsi="Simplified Arabic" w:cs="Simplified Arabic" w:hint="cs"/>
          <w:sz w:val="28"/>
          <w:szCs w:val="28"/>
          <w:rtl/>
        </w:rPr>
        <w:t>التي</w:t>
      </w:r>
      <w:r w:rsidRPr="00A97275">
        <w:rPr>
          <w:rFonts w:ascii="Simplified Arabic" w:hAnsi="Simplified Arabic" w:cs="Simplified Arabic" w:hint="cs"/>
          <w:sz w:val="28"/>
          <w:szCs w:val="28"/>
          <w:rtl/>
        </w:rPr>
        <w:t xml:space="preserve"> تتمثل ب</w:t>
      </w:r>
      <w:r w:rsidRPr="00A97275">
        <w:rPr>
          <w:rFonts w:ascii="Simplified Arabic" w:hAnsi="Simplified Arabic" w:cs="Simplified Arabic"/>
          <w:sz w:val="28"/>
          <w:szCs w:val="28"/>
          <w:rtl/>
        </w:rPr>
        <w:t>التحالفات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ية والدولية،</w:t>
      </w:r>
      <w:r>
        <w:rPr>
          <w:rFonts w:ascii="Simplified Arabic" w:hAnsi="Simplified Arabic" w:cs="Simplified Arabic"/>
          <w:sz w:val="28"/>
          <w:szCs w:val="28"/>
          <w:rtl/>
        </w:rPr>
        <w:t xml:space="preserve"> إذ </w:t>
      </w:r>
      <w:r w:rsidRPr="00A97275">
        <w:rPr>
          <w:rFonts w:ascii="Simplified Arabic" w:hAnsi="Simplified Arabic" w:cs="Simplified Arabic"/>
          <w:sz w:val="28"/>
          <w:szCs w:val="28"/>
          <w:rtl/>
        </w:rPr>
        <w:t>حرصت الكويت على توثيق علاقاتها مع القوى الكبرى الفاعلة في العراق مثل الولايات المتحدة ال</w:t>
      </w:r>
      <w:r>
        <w:rPr>
          <w:rFonts w:ascii="Simplified Arabic" w:hAnsi="Simplified Arabic" w:cs="Simplified Arabic"/>
          <w:sz w:val="28"/>
          <w:szCs w:val="28"/>
          <w:rtl/>
        </w:rPr>
        <w:t>أمريك</w:t>
      </w:r>
      <w:r w:rsidRPr="00A97275">
        <w:rPr>
          <w:rFonts w:ascii="Simplified Arabic" w:hAnsi="Simplified Arabic" w:cs="Simplified Arabic"/>
          <w:sz w:val="28"/>
          <w:szCs w:val="28"/>
          <w:rtl/>
        </w:rPr>
        <w:t>ية و</w:t>
      </w:r>
      <w:r>
        <w:rPr>
          <w:rFonts w:ascii="Simplified Arabic" w:hAnsi="Simplified Arabic" w:cs="Simplified Arabic"/>
          <w:sz w:val="28"/>
          <w:szCs w:val="28"/>
          <w:rtl/>
        </w:rPr>
        <w:t>إيران</w:t>
      </w:r>
      <w:r w:rsidRPr="00A97275">
        <w:rPr>
          <w:rFonts w:ascii="Simplified Arabic" w:hAnsi="Simplified Arabic" w:cs="Simplified Arabic"/>
          <w:sz w:val="28"/>
          <w:szCs w:val="28"/>
          <w:rtl/>
        </w:rPr>
        <w:t>، بهدف التأثير على السلوك السياسي العراقي تجاه الكويت</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 xml:space="preserve">كما استفادت الكويت من عضويتها في مجلس التعاون الخليجي لتوحيد موقف </w:t>
      </w:r>
      <w:r w:rsidRPr="00A97275">
        <w:rPr>
          <w:rFonts w:ascii="Simplified Arabic" w:hAnsi="Simplified Arabic" w:cs="Simplified Arabic" w:hint="cs"/>
          <w:sz w:val="28"/>
          <w:szCs w:val="28"/>
          <w:rtl/>
        </w:rPr>
        <w:t xml:space="preserve">دول </w:t>
      </w:r>
      <w:r w:rsidRPr="00A97275">
        <w:rPr>
          <w:rFonts w:ascii="Simplified Arabic" w:hAnsi="Simplified Arabic" w:cs="Simplified Arabic"/>
          <w:sz w:val="28"/>
          <w:szCs w:val="28"/>
          <w:rtl/>
        </w:rPr>
        <w:t>الخلي</w:t>
      </w:r>
      <w:r w:rsidRPr="00A97275">
        <w:rPr>
          <w:rFonts w:ascii="Simplified Arabic" w:hAnsi="Simplified Arabic" w:cs="Simplified Arabic" w:hint="cs"/>
          <w:sz w:val="28"/>
          <w:szCs w:val="28"/>
          <w:rtl/>
        </w:rPr>
        <w:t>ج العربية ال</w:t>
      </w:r>
      <w:r>
        <w:rPr>
          <w:rFonts w:ascii="Simplified Arabic" w:hAnsi="Simplified Arabic" w:cs="Simplified Arabic" w:hint="cs"/>
          <w:sz w:val="28"/>
          <w:szCs w:val="28"/>
          <w:rtl/>
        </w:rPr>
        <w:t>أُخرى</w:t>
      </w:r>
      <w:r w:rsidRPr="00A97275">
        <w:rPr>
          <w:rFonts w:ascii="Simplified Arabic" w:hAnsi="Simplified Arabic" w:cs="Simplified Arabic"/>
          <w:sz w:val="28"/>
          <w:szCs w:val="28"/>
          <w:rtl/>
        </w:rPr>
        <w:t xml:space="preserve"> تجاه العراق في </w:t>
      </w:r>
      <w:r>
        <w:rPr>
          <w:rFonts w:ascii="Simplified Arabic" w:hAnsi="Simplified Arabic" w:cs="Simplified Arabic"/>
          <w:sz w:val="28"/>
          <w:szCs w:val="28"/>
          <w:rtl/>
        </w:rPr>
        <w:t>عديد</w:t>
      </w:r>
      <w:r w:rsidRPr="00A97275">
        <w:rPr>
          <w:rFonts w:ascii="Simplified Arabic" w:hAnsi="Simplified Arabic" w:cs="Simplified Arabic"/>
          <w:sz w:val="28"/>
          <w:szCs w:val="28"/>
          <w:rtl/>
        </w:rPr>
        <w:t xml:space="preserve"> من القضايا </w:t>
      </w:r>
      <w:proofErr w:type="gramStart"/>
      <w:r w:rsidRPr="00A97275">
        <w:rPr>
          <w:rFonts w:ascii="Simplified Arabic" w:hAnsi="Simplified Arabic" w:cs="Simplified Arabic"/>
          <w:sz w:val="28"/>
          <w:szCs w:val="28"/>
          <w:rtl/>
        </w:rPr>
        <w:t>الخلافية</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61"/>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sz w:val="28"/>
          <w:szCs w:val="28"/>
          <w:rtl/>
        </w:rPr>
        <w:t>.</w:t>
      </w:r>
    </w:p>
    <w:p w14:paraId="334D97DC" w14:textId="77777777" w:rsidR="00480FCF" w:rsidRPr="00A97275" w:rsidRDefault="00480FCF" w:rsidP="008419B1">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ثالثاً</w:t>
      </w:r>
      <w:r w:rsidRPr="00A97275">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أدوات</w:t>
      </w:r>
      <w:r w:rsidRPr="00A97275">
        <w:rPr>
          <w:rFonts w:ascii="Simplified Arabic" w:hAnsi="Simplified Arabic" w:cs="Simplified Arabic" w:hint="cs"/>
          <w:b/>
          <w:bCs/>
          <w:sz w:val="28"/>
          <w:szCs w:val="28"/>
          <w:rtl/>
        </w:rPr>
        <w:t xml:space="preserve"> التأثير ال</w:t>
      </w:r>
      <w:r>
        <w:rPr>
          <w:rFonts w:ascii="Simplified Arabic" w:hAnsi="Simplified Arabic" w:cs="Simplified Arabic" w:hint="cs"/>
          <w:b/>
          <w:bCs/>
          <w:sz w:val="28"/>
          <w:szCs w:val="28"/>
          <w:rtl/>
        </w:rPr>
        <w:t>سورية:</w:t>
      </w:r>
    </w:p>
    <w:p w14:paraId="42C7ADA9"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حرصت</w:t>
      </w:r>
      <w:r w:rsidRPr="00A97275">
        <w:rPr>
          <w:rFonts w:ascii="Simplified Arabic" w:hAnsi="Simplified Arabic" w:cs="Simplified Arabic"/>
          <w:sz w:val="28"/>
          <w:szCs w:val="28"/>
          <w:rtl/>
        </w:rPr>
        <w:t xml:space="preserve"> السياسة الخارجية ال</w:t>
      </w:r>
      <w:r>
        <w:rPr>
          <w:rFonts w:ascii="Simplified Arabic" w:hAnsi="Simplified Arabic" w:cs="Simplified Arabic"/>
          <w:sz w:val="28"/>
          <w:szCs w:val="28"/>
          <w:rtl/>
        </w:rPr>
        <w:t>سوريا</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تجاه العراق بعد عام 2011 على اس</w:t>
      </w:r>
      <w:r>
        <w:rPr>
          <w:rFonts w:ascii="Simplified Arabic" w:hAnsi="Simplified Arabic" w:cs="Simplified Arabic" w:hint="cs"/>
          <w:sz w:val="28"/>
          <w:szCs w:val="28"/>
          <w:rtl/>
        </w:rPr>
        <w:t>تعمال</w:t>
      </w:r>
      <w:r w:rsidRPr="00A97275">
        <w:rPr>
          <w:rFonts w:ascii="Simplified Arabic" w:hAnsi="Simplified Arabic" w:cs="Simplified Arabic" w:hint="cs"/>
          <w:sz w:val="28"/>
          <w:szCs w:val="28"/>
          <w:rtl/>
        </w:rPr>
        <w:t xml:space="preserve"> كافة ال</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التي تضمن بقاء العراق كداعم </w:t>
      </w:r>
      <w:r>
        <w:rPr>
          <w:rFonts w:ascii="Simplified Arabic" w:hAnsi="Simplified Arabic" w:cs="Simplified Arabic" w:hint="cs"/>
          <w:sz w:val="28"/>
          <w:szCs w:val="28"/>
          <w:rtl/>
        </w:rPr>
        <w:t>رئيس</w:t>
      </w:r>
      <w:r w:rsidRPr="00A97275">
        <w:rPr>
          <w:rFonts w:ascii="Simplified Arabic" w:hAnsi="Simplified Arabic" w:cs="Simplified Arabic" w:hint="cs"/>
          <w:sz w:val="28"/>
          <w:szCs w:val="28"/>
          <w:rtl/>
        </w:rPr>
        <w:t xml:space="preserve"> لنظام الأسد، ومن أهم تلك ال</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التحالف القائم بين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و</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تملك هذه الأخيرة نفوذاً قوياً على صناع القرار في العراق، وهذا ما أتاح 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اس</w:t>
      </w:r>
      <w:r>
        <w:rPr>
          <w:rFonts w:ascii="Simplified Arabic" w:hAnsi="Simplified Arabic" w:cs="Simplified Arabic" w:hint="cs"/>
          <w:sz w:val="28"/>
          <w:szCs w:val="28"/>
          <w:rtl/>
        </w:rPr>
        <w:t>تعمال</w:t>
      </w:r>
      <w:r w:rsidRPr="00A97275">
        <w:rPr>
          <w:rFonts w:ascii="Simplified Arabic" w:hAnsi="Simplified Arabic" w:cs="Simplified Arabic" w:hint="cs"/>
          <w:sz w:val="28"/>
          <w:szCs w:val="28"/>
          <w:rtl/>
        </w:rPr>
        <w:t xml:space="preserve"> ال</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السياسية والاقتصادية والعسكرية ال</w:t>
      </w:r>
      <w:r>
        <w:rPr>
          <w:rFonts w:ascii="Simplified Arabic" w:hAnsi="Simplified Arabic" w:cs="Simplified Arabic" w:hint="cs"/>
          <w:sz w:val="28"/>
          <w:szCs w:val="28"/>
          <w:rtl/>
        </w:rPr>
        <w:t>أُخرى</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وتحديدا</w:t>
      </w:r>
      <w:r w:rsidRPr="00A97275">
        <w:rPr>
          <w:rFonts w:ascii="Simplified Arabic" w:hAnsi="Simplified Arabic" w:cs="Simplified Arabic" w:hint="cs"/>
          <w:sz w:val="28"/>
          <w:szCs w:val="28"/>
          <w:rtl/>
        </w:rPr>
        <w:t xml:space="preserve"> بعد سيطرة </w:t>
      </w:r>
      <w:r>
        <w:rPr>
          <w:rFonts w:ascii="Simplified Arabic" w:hAnsi="Simplified Arabic" w:cs="Simplified Arabic" w:hint="cs"/>
          <w:sz w:val="28"/>
          <w:szCs w:val="28"/>
          <w:rtl/>
        </w:rPr>
        <w:t>عصابات</w:t>
      </w:r>
      <w:r w:rsidRPr="00A97275">
        <w:rPr>
          <w:rFonts w:ascii="Simplified Arabic" w:hAnsi="Simplified Arabic" w:cs="Simplified Arabic" w:hint="cs"/>
          <w:sz w:val="28"/>
          <w:szCs w:val="28"/>
          <w:rtl/>
        </w:rPr>
        <w:t xml:space="preserve"> (داعش) على أجزاء من العراق </w:t>
      </w:r>
      <w:proofErr w:type="gramStart"/>
      <w:r w:rsidRPr="00A97275">
        <w:rPr>
          <w:rFonts w:ascii="Simplified Arabic" w:hAnsi="Simplified Arabic" w:cs="Simplified Arabic" w:hint="cs"/>
          <w:sz w:val="28"/>
          <w:szCs w:val="28"/>
          <w:rtl/>
        </w:rPr>
        <w:t>و</w:t>
      </w:r>
      <w:r>
        <w:rPr>
          <w:rFonts w:ascii="Simplified Arabic" w:hAnsi="Simplified Arabic" w:cs="Simplified Arabic" w:hint="cs"/>
          <w:sz w:val="28"/>
          <w:szCs w:val="28"/>
          <w:rtl/>
        </w:rPr>
        <w:t>سوريا</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62"/>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015E04F7"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كما استفادت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من </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ها الاقتصادية في الضغط على العراق،</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كانت الصادرات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تغطي نسبة كبيرة من احتياجات العراق، </w:t>
      </w:r>
      <w:r w:rsidRPr="00A97275">
        <w:rPr>
          <w:rFonts w:ascii="Simplified Arabic" w:hAnsi="Simplified Arabic" w:cs="Simplified Arabic"/>
          <w:sz w:val="28"/>
          <w:szCs w:val="28"/>
          <w:rtl/>
        </w:rPr>
        <w:t>فقد بلغ حجم التبادل التجاري السوري أكثر من 2.8 مليار دولار في عام 2010، إلا أنه انخفض بعد الاضطرابات التي شهدها البلدان</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 xml:space="preserve">76 مليون دولار في عام 2015، نتيجة سقوط أجزاء من كلا البلدين تحت سيطرة </w:t>
      </w:r>
      <w:r>
        <w:rPr>
          <w:rFonts w:ascii="Simplified Arabic" w:hAnsi="Simplified Arabic" w:cs="Simplified Arabic"/>
          <w:sz w:val="28"/>
          <w:szCs w:val="28"/>
          <w:rtl/>
        </w:rPr>
        <w:t>عصابات داعش الإجرامية</w:t>
      </w:r>
      <w:r w:rsidRPr="00A97275">
        <w:rPr>
          <w:rFonts w:ascii="Simplified Arabic" w:hAnsi="Simplified Arabic" w:cs="Simplified Arabic" w:hint="cs"/>
          <w:sz w:val="28"/>
          <w:szCs w:val="28"/>
          <w:rtl/>
        </w:rPr>
        <w:t>، و</w:t>
      </w:r>
      <w:r w:rsidRPr="00A97275">
        <w:rPr>
          <w:rFonts w:ascii="Simplified Arabic" w:hAnsi="Simplified Arabic" w:cs="Simplified Arabic"/>
          <w:sz w:val="28"/>
          <w:szCs w:val="28"/>
          <w:rtl/>
        </w:rPr>
        <w:t xml:space="preserve">تشير بعض </w:t>
      </w:r>
      <w:r w:rsidRPr="00A97275">
        <w:rPr>
          <w:rFonts w:ascii="Simplified Arabic" w:hAnsi="Simplified Arabic" w:cs="Simplified Arabic" w:hint="cs"/>
          <w:sz w:val="28"/>
          <w:szCs w:val="28"/>
          <w:rtl/>
        </w:rPr>
        <w:t>التقارير</w:t>
      </w:r>
      <w:r>
        <w:rPr>
          <w:rFonts w:ascii="Simplified Arabic" w:hAnsi="Simplified Arabic" w:cs="Simplified Arabic"/>
          <w:sz w:val="28"/>
          <w:szCs w:val="28"/>
          <w:rtl/>
        </w:rPr>
        <w:t xml:space="preserve"> إلى أنَّ </w:t>
      </w:r>
      <w:r w:rsidRPr="00A97275">
        <w:rPr>
          <w:rFonts w:ascii="Simplified Arabic" w:hAnsi="Simplified Arabic" w:cs="Simplified Arabic"/>
          <w:sz w:val="28"/>
          <w:szCs w:val="28"/>
          <w:rtl/>
        </w:rPr>
        <w:t>حجم التبادل التجاري قد تجاوز مليار دولار في عام 2023</w:t>
      </w:r>
      <w:r w:rsidRPr="00A97275">
        <w:rPr>
          <w:rFonts w:ascii="Simplified Arabic" w:hAnsi="Simplified Arabic" w:cs="Simplified Arabic" w:hint="cs"/>
          <w:sz w:val="28"/>
          <w:szCs w:val="28"/>
          <w:rtl/>
        </w:rPr>
        <w:t xml:space="preserve">، </w:t>
      </w:r>
      <w:r w:rsidRPr="00A97275">
        <w:rPr>
          <w:rFonts w:ascii="Simplified Arabic" w:hAnsi="Simplified Arabic" w:cs="Simplified Arabic"/>
          <w:sz w:val="28"/>
          <w:szCs w:val="28"/>
          <w:rtl/>
        </w:rPr>
        <w:t>وتتركز صادرات العراق</w:t>
      </w:r>
      <w:r>
        <w:rPr>
          <w:rFonts w:ascii="Simplified Arabic" w:hAnsi="Simplified Arabic" w:cs="Simplified Arabic"/>
          <w:sz w:val="28"/>
          <w:szCs w:val="28"/>
          <w:rtl/>
        </w:rPr>
        <w:t xml:space="preserve"> إلى سوريا</w:t>
      </w:r>
      <w:r w:rsidRPr="00A97275">
        <w:rPr>
          <w:rFonts w:ascii="Simplified Arabic" w:hAnsi="Simplified Arabic" w:cs="Simplified Arabic"/>
          <w:sz w:val="28"/>
          <w:szCs w:val="28"/>
          <w:rtl/>
        </w:rPr>
        <w:t xml:space="preserve"> بالدرجة </w:t>
      </w:r>
      <w:r>
        <w:rPr>
          <w:rFonts w:ascii="Simplified Arabic" w:hAnsi="Simplified Arabic" w:cs="Simplified Arabic"/>
          <w:sz w:val="28"/>
          <w:szCs w:val="28"/>
          <w:rtl/>
        </w:rPr>
        <w:t>الأول</w:t>
      </w:r>
      <w:r w:rsidRPr="00A97275">
        <w:rPr>
          <w:rFonts w:ascii="Simplified Arabic" w:hAnsi="Simplified Arabic" w:cs="Simplified Arabic"/>
          <w:sz w:val="28"/>
          <w:szCs w:val="28"/>
          <w:rtl/>
        </w:rPr>
        <w:t>ى على النفط الخام،</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جانب بعض المنتجات الثانوية، في حين تشمل الصادرات ال</w:t>
      </w:r>
      <w:r>
        <w:rPr>
          <w:rFonts w:ascii="Simplified Arabic" w:hAnsi="Simplified Arabic" w:cs="Simplified Arabic"/>
          <w:sz w:val="28"/>
          <w:szCs w:val="28"/>
          <w:rtl/>
        </w:rPr>
        <w:t xml:space="preserve">سوريا إلى </w:t>
      </w:r>
      <w:r w:rsidRPr="00A97275">
        <w:rPr>
          <w:rFonts w:ascii="Simplified Arabic" w:hAnsi="Simplified Arabic" w:cs="Simplified Arabic"/>
          <w:sz w:val="28"/>
          <w:szCs w:val="28"/>
          <w:rtl/>
        </w:rPr>
        <w:t>العراق بعض الصناعات الغذائية والمواد المنظفة، والمنتجات التجميلية</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63"/>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0EF11FAC" w14:textId="77777777" w:rsidR="00480FCF" w:rsidRDefault="00480FCF" w:rsidP="008419B1">
      <w:pPr>
        <w:bidi/>
        <w:spacing w:after="0"/>
        <w:ind w:firstLine="425"/>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فضلاً عن </w:t>
      </w:r>
      <w:r w:rsidRPr="00A97275">
        <w:rPr>
          <w:rFonts w:ascii="Simplified Arabic" w:hAnsi="Simplified Arabic" w:cs="Simplified Arabic" w:hint="cs"/>
          <w:sz w:val="28"/>
          <w:szCs w:val="28"/>
          <w:rtl/>
        </w:rPr>
        <w:t xml:space="preserve">ذلك، استفادت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من </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ها الاقتصادية من خلال استغلال حاجة العراق</w:t>
      </w:r>
      <w:r>
        <w:rPr>
          <w:rFonts w:ascii="Simplified Arabic" w:hAnsi="Simplified Arabic" w:cs="Simplified Arabic" w:hint="cs"/>
          <w:sz w:val="28"/>
          <w:szCs w:val="28"/>
          <w:rtl/>
        </w:rPr>
        <w:t xml:space="preserve"> إلى </w:t>
      </w:r>
      <w:r w:rsidRPr="00A97275">
        <w:rPr>
          <w:rFonts w:ascii="Simplified Arabic" w:hAnsi="Simplified Arabic" w:cs="Simplified Arabic"/>
          <w:sz w:val="28"/>
          <w:szCs w:val="28"/>
          <w:rtl/>
        </w:rPr>
        <w:t xml:space="preserve">مشروع خط أنابيب النفط </w:t>
      </w:r>
      <w:r w:rsidRPr="00A97275">
        <w:rPr>
          <w:rFonts w:ascii="Simplified Arabic" w:hAnsi="Simplified Arabic" w:cs="Simplified Arabic" w:hint="cs"/>
          <w:sz w:val="28"/>
          <w:szCs w:val="28"/>
          <w:rtl/>
        </w:rPr>
        <w:t>والغاز عبر أراضيها وصولاً</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الأراضي التركية،</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يسهم هذا المشروع في</w:t>
      </w:r>
      <w:r w:rsidRPr="00A97275">
        <w:rPr>
          <w:rFonts w:ascii="Simplified Arabic" w:hAnsi="Simplified Arabic" w:cs="Simplified Arabic"/>
          <w:sz w:val="28"/>
          <w:szCs w:val="28"/>
          <w:rtl/>
        </w:rPr>
        <w:t xml:space="preserve"> خفض تكاليف تصدير النفط </w:t>
      </w:r>
      <w:r w:rsidRPr="00A97275">
        <w:rPr>
          <w:rFonts w:ascii="Simplified Arabic" w:hAnsi="Simplified Arabic" w:cs="Simplified Arabic" w:hint="cs"/>
          <w:sz w:val="28"/>
          <w:szCs w:val="28"/>
          <w:rtl/>
        </w:rPr>
        <w:t xml:space="preserve">العراقي </w:t>
      </w:r>
      <w:r w:rsidRPr="00A97275">
        <w:rPr>
          <w:rFonts w:ascii="Simplified Arabic" w:hAnsi="Simplified Arabic" w:cs="Simplified Arabic"/>
          <w:sz w:val="28"/>
          <w:szCs w:val="28"/>
          <w:rtl/>
        </w:rPr>
        <w:t xml:space="preserve">عبر </w:t>
      </w:r>
      <w:proofErr w:type="gramStart"/>
      <w:r w:rsidRPr="00A97275">
        <w:rPr>
          <w:rFonts w:ascii="Simplified Arabic" w:hAnsi="Simplified Arabic" w:cs="Simplified Arabic"/>
          <w:sz w:val="28"/>
          <w:szCs w:val="28"/>
          <w:rtl/>
        </w:rPr>
        <w:t>تركيا</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64"/>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159F049B" w14:textId="77777777" w:rsidR="00057085" w:rsidRPr="00A97275" w:rsidRDefault="00057085" w:rsidP="00057085">
      <w:pPr>
        <w:bidi/>
        <w:spacing w:after="0"/>
        <w:ind w:firstLine="288"/>
        <w:jc w:val="both"/>
        <w:rPr>
          <w:rFonts w:ascii="Simplified Arabic" w:hAnsi="Simplified Arabic" w:cs="Simplified Arabic"/>
          <w:sz w:val="28"/>
          <w:szCs w:val="28"/>
          <w:rtl/>
        </w:rPr>
      </w:pPr>
      <w:r w:rsidRPr="00687C14">
        <w:rPr>
          <w:rFonts w:ascii="Simplified Arabic" w:hAnsi="Simplified Arabic" w:cs="Simplified Arabic"/>
          <w:sz w:val="28"/>
          <w:szCs w:val="28"/>
          <w:rtl/>
        </w:rPr>
        <w:t>ومن الناحية الاستراتيجية، لم تكن التحولات التي شهدتها السياسة الخارجية السورية تجاه العراق منفصلة عن إعادة تشكيل موازين القوى الإقليمية بعد سقوط نظام الأسد، إذ أدى تراجع الدور الإيراني في سوريا وتنامي الانفتاح العربي والتركي والغربي على السلطة الجديدة إلى تغير البيئة السياسية التي حكمت العلاقات العراقية–السورية خلال المرحلة السابقة. وقد وضع هذا التحول العراق أمام تحدي المحافظة على علاقاته الإقليمية المتوازنة، ولا سيما مع إيران والدول العربية، بالتزامن مع ضرورة تطوير علاقاته مع دمشق بما يتلاءم مع مصالحه الأمنية والاقتصادية. وفي هذا السياق، اتجه السلوك السياسي الخارجي العراقي إلى تبني مقاربة براغماتية تقوم على الفصل النسبي بين التحفظات السياسية ومتطلبات الأمن الوطني، من خلال الانخراط في الحوار الدبلوماسي والتنسيق الأمني وتوسيع فرص التعاون الاقتصادي، من دون الاندفاع نحو تحالف سياسي كامل مع السلطة السورية الجديدة. ويمكن الاستدلال على ذلك من خلال استمرار الاتصالات الدبلوماسية والأمنية وإعادة تشغيل المعابر الحدودية وتطوير التفاهمات الاقتصادية، على الرغم من بقاء الاختلافات السياسية المرتبطة بالتوازنات الداخلية والإقليمية. وعليه، فإن السياسة الخارجية السورية تجاه العراق بعد عام 2024 قد شهدت تحولاً تدريجياً من الاعتماد على التحالفات السياسية والأيديولوجية إلى توظيف الدبلوماسية الأمنية والاقتصادية والمصالح الاستراتيجية المشتركة، وهو ما انعكس على السلوك السياسي الخارجي العراقي باتجاه الانفتاح المشروط والتعاون الوظيفي، مع المحافظة على التوازن في علاقاته الإقليمية. وبذلك، فإن فاعلية السياسة الخارجية السورية تجاه العراق لم تعد تتحدد بمدى قدرتها على التأثير المباشر في توجهات القرار السياسي العراقي، وإنما بمدى قدرتها على بناء مصالح متبادلة تجعل التعاون بين البلدين خياراً استراتيجياً يخدم أمنهما واستقرارهما، مع استمرار تأثير المحددات الداخلية والتحولات الإقليمية في مستقبل هذه العلاقات.</w:t>
      </w:r>
    </w:p>
    <w:p w14:paraId="00AABF81" w14:textId="6BC8CB00" w:rsidR="00057085" w:rsidRPr="00A97275" w:rsidRDefault="00057085" w:rsidP="00057085">
      <w:pPr>
        <w:bidi/>
        <w:spacing w:after="0"/>
        <w:ind w:firstLine="425"/>
        <w:jc w:val="both"/>
        <w:rPr>
          <w:rFonts w:ascii="Simplified Arabic" w:hAnsi="Simplified Arabic" w:cs="Simplified Arabic"/>
          <w:sz w:val="28"/>
          <w:szCs w:val="28"/>
          <w:rtl/>
        </w:rPr>
      </w:pPr>
      <w:r>
        <w:rPr>
          <w:rFonts w:ascii="Simplified Arabic" w:hAnsi="Simplified Arabic" w:cs="Simplified Arabic" w:hint="cs"/>
          <w:sz w:val="28"/>
          <w:szCs w:val="28"/>
          <w:rtl/>
        </w:rPr>
        <w:t>و</w:t>
      </w:r>
      <w:r w:rsidRPr="00A97275">
        <w:rPr>
          <w:rFonts w:ascii="Simplified Arabic" w:hAnsi="Simplified Arabic" w:cs="Simplified Arabic" w:hint="cs"/>
          <w:sz w:val="28"/>
          <w:szCs w:val="28"/>
          <w:rtl/>
        </w:rPr>
        <w:t>على كل حال، ما</w:t>
      </w:r>
      <w:r>
        <w:rPr>
          <w:rFonts w:ascii="Simplified Arabic" w:hAnsi="Simplified Arabic" w:cs="Simplified Arabic" w:hint="cs"/>
          <w:sz w:val="28"/>
          <w:szCs w:val="28"/>
          <w:rtl/>
        </w:rPr>
        <w:t xml:space="preserve"> </w:t>
      </w:r>
      <w:r w:rsidRPr="00A97275">
        <w:rPr>
          <w:rFonts w:ascii="Simplified Arabic" w:hAnsi="Simplified Arabic" w:cs="Simplified Arabic" w:hint="cs"/>
          <w:sz w:val="28"/>
          <w:szCs w:val="28"/>
          <w:rtl/>
        </w:rPr>
        <w:t xml:space="preserve">زالت الحكومة العراقية تتبنى موقفاً حذراً تجاه النظام الجديد في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حتى الوقت الراهن</w:t>
      </w:r>
      <w:r>
        <w:rPr>
          <w:rFonts w:ascii="Simplified Arabic" w:hAnsi="Simplified Arabic" w:cs="Simplified Arabic" w:hint="cs"/>
          <w:sz w:val="28"/>
          <w:szCs w:val="28"/>
          <w:rtl/>
        </w:rPr>
        <w:t>؛ لأسباب لم تتضح معالمها بعد</w:t>
      </w:r>
      <w:r w:rsidRPr="00A97275">
        <w:rPr>
          <w:rFonts w:ascii="Simplified Arabic" w:hAnsi="Simplified Arabic" w:cs="Simplified Arabic" w:hint="cs"/>
          <w:sz w:val="28"/>
          <w:szCs w:val="28"/>
          <w:rtl/>
        </w:rPr>
        <w:t>.</w:t>
      </w:r>
    </w:p>
    <w:p w14:paraId="5358B5D8"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lastRenderedPageBreak/>
        <w:t>في ضوء ما سبق، يتفق الباحث مع الرأي القائل بأن السياسة الخارجية ال</w:t>
      </w:r>
      <w:r>
        <w:rPr>
          <w:rFonts w:ascii="Simplified Arabic" w:hAnsi="Simplified Arabic" w:cs="Simplified Arabic" w:hint="cs"/>
          <w:sz w:val="28"/>
          <w:szCs w:val="28"/>
          <w:rtl/>
        </w:rPr>
        <w:t>سورية</w:t>
      </w:r>
      <w:r w:rsidRPr="00A97275">
        <w:rPr>
          <w:rFonts w:ascii="Simplified Arabic" w:hAnsi="Simplified Arabic" w:cs="Simplified Arabic" w:hint="cs"/>
          <w:sz w:val="28"/>
          <w:szCs w:val="28"/>
          <w:rtl/>
        </w:rPr>
        <w:t xml:space="preserve"> تجاه العراق بعد 2011 اعتمدت على المتغير ال</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 xml:space="preserve">ي بحكم نفوذه المؤثر في العراق، وأن هذا العامل شكل أقوى </w:t>
      </w:r>
      <w:r>
        <w:rPr>
          <w:rFonts w:ascii="Simplified Arabic" w:hAnsi="Simplified Arabic" w:cs="Simplified Arabic" w:hint="cs"/>
          <w:sz w:val="28"/>
          <w:szCs w:val="28"/>
          <w:rtl/>
        </w:rPr>
        <w:t>أدوات</w:t>
      </w:r>
      <w:r w:rsidRPr="00A97275">
        <w:rPr>
          <w:rFonts w:ascii="Simplified Arabic" w:hAnsi="Simplified Arabic" w:cs="Simplified Arabic" w:hint="cs"/>
          <w:sz w:val="28"/>
          <w:szCs w:val="28"/>
          <w:rtl/>
        </w:rPr>
        <w:t xml:space="preserve"> السياسة الخارجية ال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تجاه العراق طوال ال</w:t>
      </w:r>
      <w:r>
        <w:rPr>
          <w:rFonts w:ascii="Simplified Arabic" w:hAnsi="Simplified Arabic" w:cs="Simplified Arabic" w:hint="cs"/>
          <w:sz w:val="28"/>
          <w:szCs w:val="28"/>
          <w:rtl/>
        </w:rPr>
        <w:t>مدة</w:t>
      </w:r>
      <w:r w:rsidRPr="00A97275">
        <w:rPr>
          <w:rFonts w:ascii="Simplified Arabic" w:hAnsi="Simplified Arabic" w:cs="Simplified Arabic" w:hint="cs"/>
          <w:sz w:val="28"/>
          <w:szCs w:val="28"/>
          <w:rtl/>
        </w:rPr>
        <w:t xml:space="preserve"> السابقة على سقوط نظام الأسد في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w:t>
      </w:r>
    </w:p>
    <w:p w14:paraId="29247899" w14:textId="7E5BDDCB" w:rsidR="00480FCF" w:rsidRPr="00326BCE" w:rsidRDefault="00480FCF" w:rsidP="009F0F94">
      <w:pPr>
        <w:bidi/>
        <w:spacing w:after="0"/>
        <w:jc w:val="both"/>
        <w:rPr>
          <w:rFonts w:ascii="Simplified Arabic" w:hAnsi="Simplified Arabic" w:cs="Simplified Arabic"/>
          <w:b/>
          <w:bCs/>
          <w:sz w:val="28"/>
          <w:szCs w:val="28"/>
        </w:rPr>
      </w:pPr>
      <w:r w:rsidRPr="00326BCE">
        <w:rPr>
          <w:rFonts w:ascii="Simplified Arabic" w:hAnsi="Simplified Arabic" w:cs="Simplified Arabic"/>
          <w:b/>
          <w:bCs/>
          <w:sz w:val="28"/>
          <w:szCs w:val="28"/>
          <w:rtl/>
        </w:rPr>
        <w:t xml:space="preserve">المطلب </w:t>
      </w:r>
      <w:proofErr w:type="gramStart"/>
      <w:r w:rsidRPr="00326BCE">
        <w:rPr>
          <w:rFonts w:ascii="Simplified Arabic" w:hAnsi="Simplified Arabic" w:cs="Simplified Arabic"/>
          <w:b/>
          <w:bCs/>
          <w:sz w:val="28"/>
          <w:szCs w:val="28"/>
          <w:rtl/>
        </w:rPr>
        <w:t>الثالث</w:t>
      </w:r>
      <w:bookmarkStart w:id="16" w:name="_Hlk202548396"/>
      <w:bookmarkStart w:id="17" w:name="_Hlk201174385"/>
      <w:bookmarkStart w:id="18" w:name="_Hlk202466468"/>
      <w:r w:rsidR="009F0F94">
        <w:rPr>
          <w:rFonts w:ascii="Simplified Arabic" w:hAnsi="Simplified Arabic" w:cs="Simplified Arabic" w:hint="cs"/>
          <w:b/>
          <w:bCs/>
          <w:sz w:val="28"/>
          <w:szCs w:val="28"/>
          <w:rtl/>
        </w:rPr>
        <w:t xml:space="preserve"> :</w:t>
      </w:r>
      <w:proofErr w:type="gramEnd"/>
      <w:r w:rsidR="009F0F94">
        <w:rPr>
          <w:rFonts w:ascii="Simplified Arabic" w:hAnsi="Simplified Arabic" w:cs="Simplified Arabic" w:hint="cs"/>
          <w:b/>
          <w:bCs/>
          <w:sz w:val="28"/>
          <w:szCs w:val="28"/>
          <w:rtl/>
        </w:rPr>
        <w:t xml:space="preserve"> </w:t>
      </w:r>
      <w:r w:rsidRPr="00326BCE">
        <w:rPr>
          <w:rFonts w:ascii="Simplified Arabic" w:hAnsi="Simplified Arabic" w:cs="Simplified Arabic" w:hint="cs"/>
          <w:b/>
          <w:bCs/>
          <w:sz w:val="28"/>
          <w:szCs w:val="28"/>
          <w:rtl/>
        </w:rPr>
        <w:t>أثر فاعلية سياسات</w:t>
      </w:r>
      <w:r w:rsidRPr="00326BCE">
        <w:rPr>
          <w:rFonts w:ascii="Simplified Arabic" w:hAnsi="Simplified Arabic" w:cs="Simplified Arabic"/>
          <w:b/>
          <w:bCs/>
          <w:sz w:val="28"/>
          <w:szCs w:val="28"/>
          <w:rtl/>
        </w:rPr>
        <w:t xml:space="preserve"> </w:t>
      </w:r>
      <w:bookmarkEnd w:id="16"/>
      <w:r w:rsidRPr="00326BCE">
        <w:rPr>
          <w:rFonts w:ascii="Simplified Arabic" w:hAnsi="Simplified Arabic" w:cs="Simplified Arabic" w:hint="cs"/>
          <w:b/>
          <w:bCs/>
          <w:sz w:val="28"/>
          <w:szCs w:val="28"/>
          <w:rtl/>
        </w:rPr>
        <w:t>القوى الإقليمية العربية</w:t>
      </w:r>
      <w:r w:rsidRPr="00326BCE">
        <w:rPr>
          <w:rFonts w:ascii="Simplified Arabic" w:hAnsi="Simplified Arabic" w:cs="Simplified Arabic"/>
          <w:b/>
          <w:bCs/>
          <w:sz w:val="28"/>
          <w:szCs w:val="28"/>
          <w:rtl/>
        </w:rPr>
        <w:t xml:space="preserve"> على </w:t>
      </w:r>
      <w:bookmarkStart w:id="19" w:name="_Hlk202548417"/>
      <w:r w:rsidRPr="00326BCE">
        <w:rPr>
          <w:rFonts w:ascii="Simplified Arabic" w:hAnsi="Simplified Arabic" w:cs="Simplified Arabic"/>
          <w:b/>
          <w:bCs/>
          <w:sz w:val="28"/>
          <w:szCs w:val="28"/>
          <w:rtl/>
        </w:rPr>
        <w:t>السلوك السياسي الخارجي العراقي</w:t>
      </w:r>
      <w:bookmarkEnd w:id="19"/>
    </w:p>
    <w:p w14:paraId="7733474B" w14:textId="77777777" w:rsidR="00480FCF" w:rsidRPr="00BB4B0B" w:rsidRDefault="00480FCF" w:rsidP="008419B1">
      <w:pPr>
        <w:bidi/>
        <w:spacing w:after="0"/>
        <w:ind w:firstLine="425"/>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مارست الدول العربية وتحديدا (السعودية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الكويت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w:t>
      </w:r>
      <w:proofErr w:type="gramStart"/>
      <w:r>
        <w:rPr>
          <w:rFonts w:ascii="Simplified Arabic" w:hAnsi="Simplified Arabic" w:cs="Simplified Arabic" w:hint="cs"/>
          <w:sz w:val="28"/>
          <w:szCs w:val="28"/>
          <w:rtl/>
          <w:lang w:bidi="ar-IQ"/>
        </w:rPr>
        <w:t>سوريا )</w:t>
      </w:r>
      <w:proofErr w:type="gramEnd"/>
      <w:r>
        <w:rPr>
          <w:rFonts w:ascii="Simplified Arabic" w:hAnsi="Simplified Arabic" w:cs="Simplified Arabic" w:hint="cs"/>
          <w:sz w:val="28"/>
          <w:szCs w:val="28"/>
          <w:rtl/>
          <w:lang w:bidi="ar-IQ"/>
        </w:rPr>
        <w:t xml:space="preserve"> تجاه العراق سياسات ضاغطة على سلوكه الخارجي من خلال الأدوات التي سبق ذكرها أعلاه وقد انعكس  بشكل كبير على فاعلية السلوك السياسي الخارجي العراقي تجاه المتغيرات التي  شهدتها المنطقة بعد عام 2011 وهو ما سيتم تناوله من خلال </w:t>
      </w:r>
      <w:proofErr w:type="spellStart"/>
      <w:r>
        <w:rPr>
          <w:rFonts w:ascii="Simplified Arabic" w:hAnsi="Simplified Arabic" w:cs="Simplified Arabic" w:hint="cs"/>
          <w:sz w:val="28"/>
          <w:szCs w:val="28"/>
          <w:rtl/>
          <w:lang w:bidi="ar-IQ"/>
        </w:rPr>
        <w:t>الأتي</w:t>
      </w:r>
      <w:proofErr w:type="spellEnd"/>
      <w:r>
        <w:rPr>
          <w:rFonts w:ascii="Simplified Arabic" w:hAnsi="Simplified Arabic" w:cs="Simplified Arabic" w:hint="cs"/>
          <w:sz w:val="28"/>
          <w:szCs w:val="28"/>
          <w:rtl/>
          <w:lang w:bidi="ar-IQ"/>
        </w:rPr>
        <w:t>:</w:t>
      </w:r>
    </w:p>
    <w:bookmarkEnd w:id="17"/>
    <w:bookmarkEnd w:id="18"/>
    <w:p w14:paraId="0542ED8E" w14:textId="77777777" w:rsidR="00480FCF" w:rsidRPr="00E420F5" w:rsidRDefault="00480FCF" w:rsidP="008419B1">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أولاً</w:t>
      </w:r>
      <w:r w:rsidRPr="00E420F5">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أثر المتغير</w:t>
      </w:r>
      <w:r w:rsidRPr="00E420F5">
        <w:rPr>
          <w:rFonts w:ascii="Simplified Arabic" w:hAnsi="Simplified Arabic" w:cs="Simplified Arabic" w:hint="cs"/>
          <w:b/>
          <w:bCs/>
          <w:sz w:val="28"/>
          <w:szCs w:val="28"/>
          <w:rtl/>
        </w:rPr>
        <w:t xml:space="preserve"> السعودي في السياسة الخارجية العراقية:</w:t>
      </w:r>
    </w:p>
    <w:p w14:paraId="73A003E0"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sz w:val="28"/>
          <w:szCs w:val="28"/>
          <w:rtl/>
        </w:rPr>
        <w:t>كان ل</w:t>
      </w:r>
      <w:r w:rsidRPr="00A97275">
        <w:rPr>
          <w:rFonts w:ascii="Simplified Arabic" w:hAnsi="Simplified Arabic" w:cs="Simplified Arabic" w:hint="cs"/>
          <w:sz w:val="28"/>
          <w:szCs w:val="28"/>
          <w:rtl/>
        </w:rPr>
        <w:t>ل</w:t>
      </w:r>
      <w:r w:rsidRPr="00A97275">
        <w:rPr>
          <w:rFonts w:ascii="Simplified Arabic" w:hAnsi="Simplified Arabic" w:cs="Simplified Arabic"/>
          <w:sz w:val="28"/>
          <w:szCs w:val="28"/>
          <w:rtl/>
        </w:rPr>
        <w:t xml:space="preserve">سياسة </w:t>
      </w:r>
      <w:r w:rsidRPr="00A97275">
        <w:rPr>
          <w:rFonts w:ascii="Simplified Arabic" w:hAnsi="Simplified Arabic" w:cs="Simplified Arabic" w:hint="cs"/>
          <w:sz w:val="28"/>
          <w:szCs w:val="28"/>
          <w:rtl/>
        </w:rPr>
        <w:t xml:space="preserve">الخارجية </w:t>
      </w:r>
      <w:r w:rsidRPr="00A97275">
        <w:rPr>
          <w:rFonts w:ascii="Simplified Arabic" w:hAnsi="Simplified Arabic" w:cs="Simplified Arabic"/>
          <w:sz w:val="28"/>
          <w:szCs w:val="28"/>
          <w:rtl/>
        </w:rPr>
        <w:t xml:space="preserve">السعودية تجاه العراق </w:t>
      </w:r>
      <w:r w:rsidRPr="00A97275">
        <w:rPr>
          <w:rFonts w:ascii="Simplified Arabic" w:hAnsi="Simplified Arabic" w:cs="Simplified Arabic" w:hint="cs"/>
          <w:sz w:val="28"/>
          <w:szCs w:val="28"/>
          <w:rtl/>
        </w:rPr>
        <w:t>بعد</w:t>
      </w:r>
      <w:r w:rsidRPr="00A97275">
        <w:rPr>
          <w:rFonts w:ascii="Simplified Arabic" w:hAnsi="Simplified Arabic" w:cs="Simplified Arabic"/>
          <w:sz w:val="28"/>
          <w:szCs w:val="28"/>
          <w:rtl/>
        </w:rPr>
        <w:t xml:space="preserve"> عام 2011 تأثيراً متعدد الأبعاد على السلوك السياسي الخارجي </w:t>
      </w:r>
      <w:r w:rsidRPr="00A97275">
        <w:rPr>
          <w:rFonts w:ascii="Simplified Arabic" w:hAnsi="Simplified Arabic" w:cs="Simplified Arabic" w:hint="cs"/>
          <w:sz w:val="28"/>
          <w:szCs w:val="28"/>
          <w:rtl/>
        </w:rPr>
        <w:t>العراقي، فقد دفعت السياسة</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السعودية معظم </w:t>
      </w:r>
      <w:r w:rsidRPr="00A97275">
        <w:rPr>
          <w:rFonts w:ascii="Simplified Arabic" w:hAnsi="Simplified Arabic" w:cs="Simplified Arabic"/>
          <w:sz w:val="28"/>
          <w:szCs w:val="28"/>
          <w:rtl/>
        </w:rPr>
        <w:t xml:space="preserve">الحكومات العراقية </w:t>
      </w:r>
      <w:r w:rsidRPr="00A97275">
        <w:rPr>
          <w:rFonts w:ascii="Simplified Arabic" w:hAnsi="Simplified Arabic" w:cs="Simplified Arabic" w:hint="cs"/>
          <w:sz w:val="28"/>
          <w:szCs w:val="28"/>
          <w:rtl/>
        </w:rPr>
        <w:t>على تبني موقف</w:t>
      </w:r>
      <w:r w:rsidRPr="00A97275">
        <w:rPr>
          <w:rFonts w:ascii="Simplified Arabic" w:hAnsi="Simplified Arabic" w:cs="Simplified Arabic"/>
          <w:sz w:val="28"/>
          <w:szCs w:val="28"/>
          <w:rtl/>
        </w:rPr>
        <w:t xml:space="preserve"> الحياد الإيجاب</w:t>
      </w:r>
      <w:r w:rsidRPr="00A97275">
        <w:rPr>
          <w:rFonts w:ascii="Simplified Arabic" w:hAnsi="Simplified Arabic" w:cs="Simplified Arabic" w:hint="cs"/>
          <w:sz w:val="28"/>
          <w:szCs w:val="28"/>
          <w:rtl/>
        </w:rPr>
        <w:t>ي</w:t>
      </w:r>
      <w:r w:rsidRPr="00A97275">
        <w:rPr>
          <w:rFonts w:ascii="Simplified Arabic" w:hAnsi="Simplified Arabic" w:cs="Simplified Arabic"/>
          <w:sz w:val="28"/>
          <w:szCs w:val="28"/>
          <w:rtl/>
        </w:rPr>
        <w:t xml:space="preserve"> في </w:t>
      </w:r>
      <w:r>
        <w:rPr>
          <w:rFonts w:ascii="Simplified Arabic" w:hAnsi="Simplified Arabic" w:cs="Simplified Arabic"/>
          <w:sz w:val="28"/>
          <w:szCs w:val="28"/>
          <w:rtl/>
        </w:rPr>
        <w:t>عديد</w:t>
      </w:r>
      <w:r w:rsidRPr="00A97275">
        <w:rPr>
          <w:rFonts w:ascii="Simplified Arabic" w:hAnsi="Simplified Arabic" w:cs="Simplified Arabic"/>
          <w:sz w:val="28"/>
          <w:szCs w:val="28"/>
          <w:rtl/>
        </w:rPr>
        <w:t xml:space="preserve"> من القضايا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 xml:space="preserve">ية، </w:t>
      </w:r>
      <w:r w:rsidRPr="00A97275">
        <w:rPr>
          <w:rFonts w:ascii="Simplified Arabic" w:hAnsi="Simplified Arabic" w:cs="Simplified Arabic" w:hint="cs"/>
          <w:sz w:val="28"/>
          <w:szCs w:val="28"/>
          <w:rtl/>
        </w:rPr>
        <w:t>ك</w:t>
      </w:r>
      <w:r w:rsidRPr="00A97275">
        <w:rPr>
          <w:rFonts w:ascii="Simplified Arabic" w:hAnsi="Simplified Arabic" w:cs="Simplified Arabic"/>
          <w:sz w:val="28"/>
          <w:szCs w:val="28"/>
          <w:rtl/>
        </w:rPr>
        <w:t>الأزمة ال</w:t>
      </w:r>
      <w:r>
        <w:rPr>
          <w:rFonts w:ascii="Simplified Arabic" w:hAnsi="Simplified Arabic" w:cs="Simplified Arabic"/>
          <w:sz w:val="28"/>
          <w:szCs w:val="28"/>
          <w:rtl/>
        </w:rPr>
        <w:t>سوريا</w:t>
      </w:r>
      <w:r w:rsidRPr="00A97275">
        <w:rPr>
          <w:rFonts w:ascii="Simplified Arabic" w:hAnsi="Simplified Arabic" w:cs="Simplified Arabic"/>
          <w:sz w:val="28"/>
          <w:szCs w:val="28"/>
          <w:rtl/>
        </w:rPr>
        <w:t xml:space="preserve"> مثلاً، حافظ العراق على علاقات عمل مع نظام الأسد</w:t>
      </w:r>
      <w:r w:rsidRPr="00A97275">
        <w:rPr>
          <w:rFonts w:ascii="Simplified Arabic" w:hAnsi="Simplified Arabic" w:cs="Simplified Arabic" w:hint="cs"/>
          <w:sz w:val="28"/>
          <w:szCs w:val="28"/>
          <w:rtl/>
        </w:rPr>
        <w:t xml:space="preserve">، مع </w:t>
      </w:r>
      <w:r w:rsidRPr="00A97275">
        <w:rPr>
          <w:rFonts w:ascii="Simplified Arabic" w:hAnsi="Simplified Arabic" w:cs="Simplified Arabic"/>
          <w:sz w:val="28"/>
          <w:szCs w:val="28"/>
          <w:rtl/>
        </w:rPr>
        <w:t xml:space="preserve">تجنب الدعم العسكري </w:t>
      </w:r>
      <w:proofErr w:type="gramStart"/>
      <w:r w:rsidRPr="00A97275">
        <w:rPr>
          <w:rFonts w:ascii="Simplified Arabic" w:hAnsi="Simplified Arabic" w:cs="Simplified Arabic"/>
          <w:sz w:val="28"/>
          <w:szCs w:val="28"/>
          <w:rtl/>
        </w:rPr>
        <w:t>المباشر</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65"/>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p>
    <w:p w14:paraId="5CC1976B"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كما </w:t>
      </w:r>
      <w:r>
        <w:rPr>
          <w:rFonts w:ascii="Simplified Arabic" w:hAnsi="Simplified Arabic" w:cs="Simplified Arabic" w:hint="cs"/>
          <w:sz w:val="28"/>
          <w:szCs w:val="28"/>
          <w:rtl/>
        </w:rPr>
        <w:t>أسهمت</w:t>
      </w:r>
      <w:r w:rsidRPr="00A97275">
        <w:rPr>
          <w:rFonts w:ascii="Simplified Arabic" w:hAnsi="Simplified Arabic" w:cs="Simplified Arabic" w:hint="cs"/>
          <w:sz w:val="28"/>
          <w:szCs w:val="28"/>
          <w:rtl/>
        </w:rPr>
        <w:t xml:space="preserve"> السياسة السعودية منذ عام 2020 في تعزيز سياسات العراق الخارجية الرامية</w:t>
      </w:r>
      <w:r>
        <w:rPr>
          <w:rFonts w:ascii="Simplified Arabic" w:hAnsi="Simplified Arabic" w:cs="Simplified Arabic" w:hint="cs"/>
          <w:sz w:val="28"/>
          <w:szCs w:val="28"/>
          <w:rtl/>
        </w:rPr>
        <w:t xml:space="preserve"> إلى </w:t>
      </w:r>
      <w:r w:rsidRPr="00A97275">
        <w:rPr>
          <w:rFonts w:ascii="Simplified Arabic" w:hAnsi="Simplified Arabic" w:cs="Simplified Arabic"/>
          <w:sz w:val="28"/>
          <w:szCs w:val="28"/>
          <w:rtl/>
        </w:rPr>
        <w:t>تحسين علاقات</w:t>
      </w:r>
      <w:r w:rsidRPr="00A97275">
        <w:rPr>
          <w:rFonts w:ascii="Simplified Arabic" w:hAnsi="Simplified Arabic" w:cs="Simplified Arabic" w:hint="cs"/>
          <w:sz w:val="28"/>
          <w:szCs w:val="28"/>
          <w:rtl/>
        </w:rPr>
        <w:t xml:space="preserve">ه </w:t>
      </w:r>
      <w:r w:rsidRPr="00A97275">
        <w:rPr>
          <w:rFonts w:ascii="Simplified Arabic" w:hAnsi="Simplified Arabic" w:cs="Simplified Arabic"/>
          <w:sz w:val="28"/>
          <w:szCs w:val="28"/>
          <w:rtl/>
        </w:rPr>
        <w:t xml:space="preserve">مع </w:t>
      </w:r>
      <w:r w:rsidRPr="00A97275">
        <w:rPr>
          <w:rFonts w:ascii="Simplified Arabic" w:hAnsi="Simplified Arabic" w:cs="Simplified Arabic" w:hint="cs"/>
          <w:sz w:val="28"/>
          <w:szCs w:val="28"/>
          <w:rtl/>
        </w:rPr>
        <w:t xml:space="preserve">بقية دول الخليج العربي، وكذلك مع </w:t>
      </w:r>
      <w:r w:rsidRPr="00A97275">
        <w:rPr>
          <w:rFonts w:ascii="Simplified Arabic" w:hAnsi="Simplified Arabic" w:cs="Simplified Arabic"/>
          <w:sz w:val="28"/>
          <w:szCs w:val="28"/>
          <w:rtl/>
        </w:rPr>
        <w:t>مصر والأردن</w:t>
      </w:r>
      <w:r w:rsidRPr="00A97275">
        <w:rPr>
          <w:rFonts w:ascii="Simplified Arabic" w:hAnsi="Simplified Arabic" w:cs="Simplified Arabic" w:hint="cs"/>
          <w:sz w:val="28"/>
          <w:szCs w:val="28"/>
          <w:rtl/>
        </w:rPr>
        <w:t xml:space="preserve">، وتطوير </w:t>
      </w:r>
      <w:r w:rsidRPr="00A97275">
        <w:rPr>
          <w:rFonts w:ascii="Simplified Arabic" w:hAnsi="Simplified Arabic" w:cs="Simplified Arabic"/>
          <w:sz w:val="28"/>
          <w:szCs w:val="28"/>
          <w:rtl/>
        </w:rPr>
        <w:t>آلية دبلوماسية لتنسيق التعاون الاقتصادي والجيوسياسي</w:t>
      </w:r>
      <w:r w:rsidRPr="00A97275">
        <w:rPr>
          <w:rFonts w:ascii="Simplified Arabic" w:hAnsi="Simplified Arabic" w:cs="Simplified Arabic" w:hint="cs"/>
          <w:sz w:val="28"/>
          <w:szCs w:val="28"/>
          <w:rtl/>
        </w:rPr>
        <w:t>، هدفت</w:t>
      </w:r>
      <w:r>
        <w:rPr>
          <w:rFonts w:ascii="Simplified Arabic" w:hAnsi="Simplified Arabic" w:cs="Simplified Arabic" w:hint="cs"/>
          <w:sz w:val="28"/>
          <w:szCs w:val="28"/>
          <w:rtl/>
        </w:rPr>
        <w:t xml:space="preserve"> إلى </w:t>
      </w:r>
      <w:r w:rsidRPr="00A97275">
        <w:rPr>
          <w:rFonts w:ascii="Simplified Arabic" w:hAnsi="Simplified Arabic" w:cs="Simplified Arabic"/>
          <w:sz w:val="28"/>
          <w:szCs w:val="28"/>
          <w:rtl/>
        </w:rPr>
        <w:t>تهدئة التوترات في المنطقة،</w:t>
      </w:r>
      <w:r w:rsidRPr="00A97275">
        <w:rPr>
          <w:rFonts w:ascii="Simplified Arabic" w:hAnsi="Simplified Arabic" w:cs="Simplified Arabic" w:hint="cs"/>
          <w:sz w:val="28"/>
          <w:szCs w:val="28"/>
          <w:rtl/>
        </w:rPr>
        <w:t xml:space="preserve"> وخاصة بين</w:t>
      </w:r>
      <w:r w:rsidRPr="00A97275">
        <w:rPr>
          <w:rFonts w:ascii="Simplified Arabic" w:hAnsi="Simplified Arabic" w:cs="Simplified Arabic"/>
          <w:sz w:val="28"/>
          <w:szCs w:val="28"/>
          <w:rtl/>
        </w:rPr>
        <w:t xml:space="preserve"> السعودي</w:t>
      </w:r>
      <w:r w:rsidRPr="00A97275">
        <w:rPr>
          <w:rFonts w:ascii="Simplified Arabic" w:hAnsi="Simplified Arabic" w:cs="Simplified Arabic" w:hint="cs"/>
          <w:sz w:val="28"/>
          <w:szCs w:val="28"/>
          <w:rtl/>
        </w:rPr>
        <w:t xml:space="preserve">ة </w:t>
      </w:r>
      <w:proofErr w:type="gramStart"/>
      <w:r w:rsidRPr="00A97275">
        <w:rPr>
          <w:rFonts w:ascii="Simplified Arabic" w:hAnsi="Simplified Arabic" w:cs="Simplified Arabic" w:hint="cs"/>
          <w:sz w:val="28"/>
          <w:szCs w:val="28"/>
          <w:rtl/>
        </w:rPr>
        <w:t>و</w:t>
      </w:r>
      <w:r>
        <w:rPr>
          <w:rFonts w:ascii="Simplified Arabic" w:hAnsi="Simplified Arabic" w:cs="Simplified Arabic" w:hint="cs"/>
          <w:sz w:val="28"/>
          <w:szCs w:val="28"/>
          <w:rtl/>
        </w:rPr>
        <w:t>إيران</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66"/>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 xml:space="preserve">. </w:t>
      </w:r>
    </w:p>
    <w:p w14:paraId="09DAC535" w14:textId="77777777" w:rsidR="00480FCF" w:rsidRPr="00E420F5" w:rsidRDefault="00480FCF" w:rsidP="008419B1">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ثانياً</w:t>
      </w:r>
      <w:r w:rsidRPr="00E420F5">
        <w:rPr>
          <w:rFonts w:ascii="Simplified Arabic" w:hAnsi="Simplified Arabic" w:cs="Simplified Arabic" w:hint="cs"/>
          <w:b/>
          <w:bCs/>
          <w:sz w:val="28"/>
          <w:szCs w:val="28"/>
          <w:rtl/>
        </w:rPr>
        <w:t>: أثر المتغير الكويتي في السياسة الخارجية العراقية:</w:t>
      </w:r>
    </w:p>
    <w:p w14:paraId="28CC33DC"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أما تأثير ا</w:t>
      </w:r>
      <w:r w:rsidRPr="00A97275">
        <w:rPr>
          <w:rFonts w:ascii="Simplified Arabic" w:hAnsi="Simplified Arabic" w:cs="Simplified Arabic"/>
          <w:sz w:val="28"/>
          <w:szCs w:val="28"/>
          <w:rtl/>
        </w:rPr>
        <w:t xml:space="preserve">لسياسة الخارجية الكويتية على السلوك السياسي الخارجي للعراق </w:t>
      </w:r>
      <w:r w:rsidRPr="00A97275">
        <w:rPr>
          <w:rFonts w:ascii="Simplified Arabic" w:hAnsi="Simplified Arabic" w:cs="Simplified Arabic" w:hint="cs"/>
          <w:sz w:val="28"/>
          <w:szCs w:val="28"/>
          <w:rtl/>
        </w:rPr>
        <w:t>بعد عام 2011</w:t>
      </w:r>
      <w:r w:rsidRPr="00A97275">
        <w:rPr>
          <w:rFonts w:ascii="Simplified Arabic" w:hAnsi="Simplified Arabic" w:cs="Simplified Arabic"/>
          <w:sz w:val="28"/>
          <w:szCs w:val="28"/>
          <w:rtl/>
        </w:rPr>
        <w:t xml:space="preserve">، </w:t>
      </w:r>
      <w:r w:rsidRPr="00A97275">
        <w:rPr>
          <w:rFonts w:ascii="Simplified Arabic" w:hAnsi="Simplified Arabic" w:cs="Simplified Arabic" w:hint="cs"/>
          <w:sz w:val="28"/>
          <w:szCs w:val="28"/>
          <w:rtl/>
        </w:rPr>
        <w:t xml:space="preserve">فقد كان </w:t>
      </w:r>
      <w:r w:rsidRPr="00A97275">
        <w:rPr>
          <w:rFonts w:ascii="Simplified Arabic" w:hAnsi="Simplified Arabic" w:cs="Simplified Arabic"/>
          <w:sz w:val="28"/>
          <w:szCs w:val="28"/>
          <w:rtl/>
        </w:rPr>
        <w:t xml:space="preserve">متفاوتاً </w:t>
      </w:r>
      <w:r w:rsidRPr="00A97275">
        <w:rPr>
          <w:rFonts w:ascii="Simplified Arabic" w:hAnsi="Simplified Arabic" w:cs="Simplified Arabic" w:hint="cs"/>
          <w:sz w:val="28"/>
          <w:szCs w:val="28"/>
          <w:rtl/>
        </w:rPr>
        <w:t>نسبياً ب</w:t>
      </w:r>
      <w:r w:rsidRPr="00A97275">
        <w:rPr>
          <w:rFonts w:ascii="Simplified Arabic" w:hAnsi="Simplified Arabic" w:cs="Simplified Arabic"/>
          <w:sz w:val="28"/>
          <w:szCs w:val="28"/>
          <w:rtl/>
        </w:rPr>
        <w:t>حسب الظروف ال</w:t>
      </w:r>
      <w:r>
        <w:rPr>
          <w:rFonts w:ascii="Simplified Arabic" w:hAnsi="Simplified Arabic" w:cs="Simplified Arabic"/>
          <w:sz w:val="28"/>
          <w:szCs w:val="28"/>
          <w:rtl/>
        </w:rPr>
        <w:t>إقليم</w:t>
      </w:r>
      <w:r w:rsidRPr="00A97275">
        <w:rPr>
          <w:rFonts w:ascii="Simplified Arabic" w:hAnsi="Simplified Arabic" w:cs="Simplified Arabic"/>
          <w:sz w:val="28"/>
          <w:szCs w:val="28"/>
          <w:rtl/>
        </w:rPr>
        <w:t>ية والدولية</w:t>
      </w:r>
      <w:r w:rsidRPr="00A97275">
        <w:rPr>
          <w:rFonts w:ascii="Simplified Arabic" w:hAnsi="Simplified Arabic" w:cs="Simplified Arabic" w:hint="cs"/>
          <w:sz w:val="28"/>
          <w:szCs w:val="28"/>
          <w:rtl/>
        </w:rPr>
        <w:t>، و</w:t>
      </w:r>
      <w:r w:rsidRPr="00A97275">
        <w:rPr>
          <w:rFonts w:ascii="Simplified Arabic" w:hAnsi="Simplified Arabic" w:cs="Simplified Arabic"/>
          <w:sz w:val="28"/>
          <w:szCs w:val="28"/>
          <w:rtl/>
        </w:rPr>
        <w:t xml:space="preserve">من أبرز مظاهر هذا التأثير هو </w:t>
      </w:r>
      <w:r w:rsidRPr="00A97275">
        <w:rPr>
          <w:rFonts w:ascii="Simplified Arabic" w:hAnsi="Simplified Arabic" w:cs="Simplified Arabic" w:hint="cs"/>
          <w:sz w:val="28"/>
          <w:szCs w:val="28"/>
          <w:rtl/>
        </w:rPr>
        <w:t>تردد</w:t>
      </w:r>
      <w:r w:rsidRPr="00A97275">
        <w:rPr>
          <w:rFonts w:ascii="Simplified Arabic" w:hAnsi="Simplified Arabic" w:cs="Simplified Arabic"/>
          <w:sz w:val="28"/>
          <w:szCs w:val="28"/>
          <w:rtl/>
        </w:rPr>
        <w:t xml:space="preserve"> العراق </w:t>
      </w:r>
      <w:r w:rsidRPr="00A97275">
        <w:rPr>
          <w:rFonts w:ascii="Simplified Arabic" w:hAnsi="Simplified Arabic" w:cs="Simplified Arabic" w:hint="cs"/>
          <w:sz w:val="28"/>
          <w:szCs w:val="28"/>
          <w:rtl/>
        </w:rPr>
        <w:t xml:space="preserve">أحياناً في </w:t>
      </w:r>
      <w:r w:rsidRPr="00A97275">
        <w:rPr>
          <w:rFonts w:ascii="Simplified Arabic" w:hAnsi="Simplified Arabic" w:cs="Simplified Arabic" w:hint="cs"/>
          <w:sz w:val="28"/>
          <w:szCs w:val="28"/>
          <w:rtl/>
        </w:rPr>
        <w:lastRenderedPageBreak/>
        <w:t xml:space="preserve">التعبير عن </w:t>
      </w:r>
      <w:r w:rsidRPr="00A97275">
        <w:rPr>
          <w:rFonts w:ascii="Simplified Arabic" w:hAnsi="Simplified Arabic" w:cs="Simplified Arabic"/>
          <w:sz w:val="28"/>
          <w:szCs w:val="28"/>
          <w:rtl/>
        </w:rPr>
        <w:t xml:space="preserve">مواقف واضحة تجاه بعض القضايا الخلافية مع الكويت، مثل قضية الحدود البحرية وميناء مبارك الكبير، </w:t>
      </w:r>
      <w:r>
        <w:rPr>
          <w:rFonts w:ascii="Simplified Arabic" w:hAnsi="Simplified Arabic" w:cs="Simplified Arabic" w:hint="cs"/>
          <w:sz w:val="28"/>
          <w:szCs w:val="28"/>
          <w:rtl/>
        </w:rPr>
        <w:t>فقد</w:t>
      </w:r>
      <w:r w:rsidRPr="00A97275">
        <w:rPr>
          <w:rFonts w:ascii="Simplified Arabic" w:hAnsi="Simplified Arabic" w:cs="Simplified Arabic"/>
          <w:sz w:val="28"/>
          <w:szCs w:val="28"/>
          <w:rtl/>
        </w:rPr>
        <w:t xml:space="preserve"> ظل الموقف العراقي يتأرجح بين التصعيد أحياناً والتهدئة أحياناً </w:t>
      </w:r>
      <w:proofErr w:type="gramStart"/>
      <w:r>
        <w:rPr>
          <w:rFonts w:ascii="Simplified Arabic" w:hAnsi="Simplified Arabic" w:cs="Simplified Arabic"/>
          <w:sz w:val="28"/>
          <w:szCs w:val="28"/>
          <w:rtl/>
        </w:rPr>
        <w:t>أُخرى</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67"/>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3CEE3BD7" w14:textId="77777777" w:rsidR="00480FCF" w:rsidRPr="00E420F5" w:rsidRDefault="00480FCF" w:rsidP="008419B1">
      <w:pPr>
        <w:bidi/>
        <w:spacing w:after="0"/>
        <w:jc w:val="both"/>
        <w:rPr>
          <w:rFonts w:ascii="Simplified Arabic" w:hAnsi="Simplified Arabic" w:cs="Simplified Arabic"/>
          <w:b/>
          <w:bCs/>
          <w:sz w:val="28"/>
          <w:szCs w:val="28"/>
          <w:rtl/>
        </w:rPr>
      </w:pPr>
      <w:bookmarkStart w:id="20" w:name="_Hlk202736212"/>
      <w:r>
        <w:rPr>
          <w:rFonts w:ascii="Simplified Arabic" w:hAnsi="Simplified Arabic" w:cs="Simplified Arabic" w:hint="cs"/>
          <w:b/>
          <w:bCs/>
          <w:sz w:val="28"/>
          <w:szCs w:val="28"/>
          <w:rtl/>
        </w:rPr>
        <w:t>ثالثاً</w:t>
      </w:r>
      <w:r w:rsidRPr="00E420F5">
        <w:rPr>
          <w:rFonts w:ascii="Simplified Arabic" w:hAnsi="Simplified Arabic" w:cs="Simplified Arabic" w:hint="cs"/>
          <w:b/>
          <w:bCs/>
          <w:sz w:val="28"/>
          <w:szCs w:val="28"/>
          <w:rtl/>
        </w:rPr>
        <w:t>: أثر المتغير السوري في السياسة الخارجي العراقية:</w:t>
      </w:r>
    </w:p>
    <w:p w14:paraId="1A7A746F"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بالنسبة ل</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فقد كان من أهم الآثار التي نتجت عن سياستها الخارجية تجاه العراق بعد عام 2011، في تبني العراق موقفاً داعماً للنظام السوري السابق، وهو ما تجلى في امتناع </w:t>
      </w:r>
      <w:r w:rsidRPr="00A97275">
        <w:rPr>
          <w:rFonts w:ascii="Simplified Arabic" w:hAnsi="Simplified Arabic" w:cs="Simplified Arabic"/>
          <w:sz w:val="28"/>
          <w:szCs w:val="28"/>
          <w:rtl/>
        </w:rPr>
        <w:t xml:space="preserve">العراق عن التصويت على اغلب قرارات جامعة الدول العربية الصادرة بخصوص الأزمة </w:t>
      </w:r>
      <w:proofErr w:type="gramStart"/>
      <w:r w:rsidRPr="00A97275">
        <w:rPr>
          <w:rFonts w:ascii="Simplified Arabic" w:hAnsi="Simplified Arabic" w:cs="Simplified Arabic"/>
          <w:sz w:val="28"/>
          <w:szCs w:val="28"/>
          <w:rtl/>
        </w:rPr>
        <w:t>ال</w:t>
      </w:r>
      <w:r>
        <w:rPr>
          <w:rFonts w:ascii="Simplified Arabic" w:hAnsi="Simplified Arabic" w:cs="Simplified Arabic"/>
          <w:sz w:val="28"/>
          <w:szCs w:val="28"/>
          <w:rtl/>
        </w:rPr>
        <w:t>سوريا</w:t>
      </w:r>
      <w:r w:rsidRPr="00A97275">
        <w:rPr>
          <w:rFonts w:ascii="Simplified Arabic" w:eastAsia="Times New Roman" w:hAnsi="Simplified Arabic" w:cs="Simplified Arabic"/>
          <w:b/>
          <w:bCs/>
          <w:sz w:val="28"/>
          <w:szCs w:val="28"/>
          <w:vertAlign w:val="superscript"/>
          <w:rtl/>
          <w:lang w:eastAsia="ar-SA"/>
        </w:rPr>
        <w:t>(</w:t>
      </w:r>
      <w:proofErr w:type="gramEnd"/>
      <w:r w:rsidRPr="00A97275">
        <w:rPr>
          <w:rFonts w:ascii="Simplified Arabic" w:eastAsia="Times New Roman" w:hAnsi="Simplified Arabic" w:cs="Simplified Arabic"/>
          <w:b/>
          <w:bCs/>
          <w:sz w:val="28"/>
          <w:szCs w:val="28"/>
          <w:vertAlign w:val="superscript"/>
          <w:rtl/>
          <w:lang w:eastAsia="ar-SA"/>
        </w:rPr>
        <w:footnoteReference w:id="68"/>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p w14:paraId="66D18B2E" w14:textId="77777777"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من جانب آخر، أدى اس</w:t>
      </w:r>
      <w:r>
        <w:rPr>
          <w:rFonts w:ascii="Simplified Arabic" w:hAnsi="Simplified Arabic" w:cs="Simplified Arabic" w:hint="cs"/>
          <w:sz w:val="28"/>
          <w:szCs w:val="28"/>
          <w:rtl/>
        </w:rPr>
        <w:t>تعمال</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سوريا</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للبعد</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الايديولوجي</w:t>
      </w:r>
      <w:r w:rsidRPr="00A97275">
        <w:rPr>
          <w:rFonts w:ascii="Simplified Arabic" w:hAnsi="Simplified Arabic" w:cs="Simplified Arabic" w:hint="cs"/>
          <w:sz w:val="28"/>
          <w:szCs w:val="28"/>
          <w:rtl/>
        </w:rPr>
        <w:t xml:space="preserve"> بدعم من </w:t>
      </w:r>
      <w:r>
        <w:rPr>
          <w:rFonts w:ascii="Simplified Arabic" w:hAnsi="Simplified Arabic" w:cs="Simplified Arabic" w:hint="cs"/>
          <w:sz w:val="28"/>
          <w:szCs w:val="28"/>
          <w:rtl/>
        </w:rPr>
        <w:t xml:space="preserve">إيران إلى </w:t>
      </w:r>
      <w:r w:rsidRPr="00A97275">
        <w:rPr>
          <w:rFonts w:ascii="Simplified Arabic" w:hAnsi="Simplified Arabic" w:cs="Simplified Arabic"/>
          <w:sz w:val="28"/>
          <w:szCs w:val="28"/>
          <w:rtl/>
        </w:rPr>
        <w:t xml:space="preserve">ربط استقرار النظام السياسي العراقي ببقاء </w:t>
      </w:r>
      <w:r w:rsidRPr="00A97275">
        <w:rPr>
          <w:rFonts w:ascii="Simplified Arabic" w:hAnsi="Simplified Arabic" w:cs="Simplified Arabic" w:hint="cs"/>
          <w:sz w:val="28"/>
          <w:szCs w:val="28"/>
          <w:rtl/>
        </w:rPr>
        <w:t xml:space="preserve">نظام الأسد في </w:t>
      </w:r>
      <w:r>
        <w:rPr>
          <w:rFonts w:ascii="Simplified Arabic" w:hAnsi="Simplified Arabic" w:cs="Simplified Arabic"/>
          <w:sz w:val="28"/>
          <w:szCs w:val="28"/>
          <w:rtl/>
        </w:rPr>
        <w:t>سوريا</w:t>
      </w:r>
      <w:r>
        <w:rPr>
          <w:rFonts w:ascii="Simplified Arabic" w:hAnsi="Simplified Arabic" w:cs="Simplified Arabic" w:hint="cs"/>
          <w:sz w:val="28"/>
          <w:szCs w:val="28"/>
          <w:rtl/>
        </w:rPr>
        <w:t>، وهو ما جعل العراق يتبنى موقف</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سلبي</w:t>
      </w:r>
      <w:r w:rsidRPr="00A9727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تجاه قوى </w:t>
      </w:r>
      <w:r w:rsidRPr="00A97275">
        <w:rPr>
          <w:rFonts w:ascii="Simplified Arabic" w:hAnsi="Simplified Arabic" w:cs="Simplified Arabic" w:hint="cs"/>
          <w:sz w:val="28"/>
          <w:szCs w:val="28"/>
          <w:rtl/>
        </w:rPr>
        <w:t>المعارضة ال</w:t>
      </w:r>
      <w:r>
        <w:rPr>
          <w:rFonts w:ascii="Simplified Arabic" w:hAnsi="Simplified Arabic" w:cs="Simplified Arabic" w:hint="cs"/>
          <w:sz w:val="28"/>
          <w:szCs w:val="28"/>
          <w:rtl/>
        </w:rPr>
        <w:t>سورية</w:t>
      </w:r>
      <w:r w:rsidRPr="00A97275">
        <w:rPr>
          <w:rFonts w:ascii="Simplified Arabic" w:hAnsi="Simplified Arabic" w:cs="Simplified Arabic" w:hint="cs"/>
          <w:sz w:val="28"/>
          <w:szCs w:val="28"/>
          <w:rtl/>
        </w:rPr>
        <w:t>، كما أدى</w:t>
      </w:r>
      <w:r>
        <w:rPr>
          <w:rFonts w:ascii="Simplified Arabic" w:hAnsi="Simplified Arabic" w:cs="Simplified Arabic" w:hint="cs"/>
          <w:sz w:val="28"/>
          <w:szCs w:val="28"/>
          <w:rtl/>
        </w:rPr>
        <w:t xml:space="preserve"> إلى </w:t>
      </w:r>
      <w:r w:rsidRPr="00A97275">
        <w:rPr>
          <w:rFonts w:ascii="Simplified Arabic" w:hAnsi="Simplified Arabic" w:cs="Simplified Arabic" w:hint="cs"/>
          <w:sz w:val="28"/>
          <w:szCs w:val="28"/>
          <w:rtl/>
        </w:rPr>
        <w:t xml:space="preserve">انخراط العراق في محور المقاومة بشكل علني، ومن ثم، فقد </w:t>
      </w:r>
      <w:r w:rsidRPr="00A97275">
        <w:rPr>
          <w:rFonts w:ascii="Simplified Arabic" w:hAnsi="Simplified Arabic" w:cs="Simplified Arabic"/>
          <w:sz w:val="28"/>
          <w:szCs w:val="28"/>
          <w:rtl/>
        </w:rPr>
        <w:t>دفع هذا الارتباط الحكومة العراقية</w:t>
      </w:r>
      <w:r>
        <w:rPr>
          <w:rFonts w:ascii="Simplified Arabic" w:hAnsi="Simplified Arabic" w:cs="Simplified Arabic"/>
          <w:sz w:val="28"/>
          <w:szCs w:val="28"/>
          <w:rtl/>
        </w:rPr>
        <w:t xml:space="preserve"> إلى </w:t>
      </w:r>
      <w:r w:rsidRPr="00A97275">
        <w:rPr>
          <w:rFonts w:ascii="Simplified Arabic" w:hAnsi="Simplified Arabic" w:cs="Simplified Arabic"/>
          <w:sz w:val="28"/>
          <w:szCs w:val="28"/>
          <w:rtl/>
        </w:rPr>
        <w:t xml:space="preserve">فتح الحدود مع </w:t>
      </w:r>
      <w:r>
        <w:rPr>
          <w:rFonts w:ascii="Simplified Arabic" w:hAnsi="Simplified Arabic" w:cs="Simplified Arabic"/>
          <w:sz w:val="28"/>
          <w:szCs w:val="28"/>
          <w:rtl/>
        </w:rPr>
        <w:t>سوريا</w:t>
      </w:r>
      <w:r w:rsidRPr="00A97275">
        <w:rPr>
          <w:rFonts w:ascii="Simplified Arabic" w:hAnsi="Simplified Arabic" w:cs="Simplified Arabic"/>
          <w:sz w:val="28"/>
          <w:szCs w:val="28"/>
          <w:rtl/>
        </w:rPr>
        <w:t xml:space="preserve"> </w:t>
      </w:r>
      <w:r>
        <w:rPr>
          <w:rFonts w:ascii="Simplified Arabic" w:hAnsi="Simplified Arabic" w:cs="Simplified Arabic" w:hint="cs"/>
          <w:sz w:val="28"/>
          <w:szCs w:val="28"/>
          <w:rtl/>
        </w:rPr>
        <w:t>ومنح التسهيلات لدخول</w:t>
      </w:r>
      <w:r w:rsidRPr="00A97275">
        <w:rPr>
          <w:rFonts w:ascii="Simplified Arabic" w:hAnsi="Simplified Arabic" w:cs="Simplified Arabic"/>
          <w:sz w:val="28"/>
          <w:szCs w:val="28"/>
          <w:rtl/>
        </w:rPr>
        <w:t xml:space="preserve"> آلاف المقاتلين والأسلحة والمعدات لمنع سقوط نظام الأسد على أيدي قوى المعارضة</w:t>
      </w:r>
      <w:r>
        <w:rPr>
          <w:rFonts w:ascii="Simplified Arabic" w:hAnsi="Simplified Arabic" w:cs="Simplified Arabic" w:hint="cs"/>
          <w:sz w:val="28"/>
          <w:szCs w:val="28"/>
          <w:rtl/>
        </w:rPr>
        <w:t xml:space="preserve"> التي رأى فيها تهديدا لأمنه الداخلي، </w:t>
      </w:r>
      <w:r w:rsidRPr="005E48F5">
        <w:rPr>
          <w:rFonts w:ascii="Simplified Arabic" w:hAnsi="Simplified Arabic" w:cs="Simplified Arabic"/>
          <w:sz w:val="28"/>
          <w:szCs w:val="28"/>
          <w:rtl/>
        </w:rPr>
        <w:t>الأمر الذي أثر سلباً على سياسات بعض دول الإقليم العربية تجاه العراق</w:t>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eastAsia="Times New Roman" w:hAnsi="Simplified Arabic" w:cs="Simplified Arabic"/>
          <w:b/>
          <w:bCs/>
          <w:sz w:val="28"/>
          <w:szCs w:val="28"/>
          <w:vertAlign w:val="superscript"/>
          <w:rtl/>
          <w:lang w:eastAsia="ar-SA"/>
        </w:rPr>
        <w:footnoteReference w:id="69"/>
      </w:r>
      <w:r w:rsidRPr="00A97275">
        <w:rPr>
          <w:rFonts w:ascii="Simplified Arabic" w:eastAsia="Times New Roman" w:hAnsi="Simplified Arabic" w:cs="Simplified Arabic"/>
          <w:b/>
          <w:bCs/>
          <w:sz w:val="28"/>
          <w:szCs w:val="28"/>
          <w:vertAlign w:val="superscript"/>
          <w:rtl/>
          <w:lang w:eastAsia="ar-SA"/>
        </w:rPr>
        <w:t>)</w:t>
      </w:r>
      <w:r w:rsidRPr="00A97275">
        <w:rPr>
          <w:rFonts w:ascii="Simplified Arabic" w:hAnsi="Simplified Arabic" w:cs="Simplified Arabic" w:hint="cs"/>
          <w:sz w:val="28"/>
          <w:szCs w:val="28"/>
          <w:rtl/>
        </w:rPr>
        <w:t>.</w:t>
      </w:r>
    </w:p>
    <w:bookmarkEnd w:id="20"/>
    <w:p w14:paraId="0FD56125" w14:textId="42C14AD1" w:rsidR="00480FCF" w:rsidRPr="00A97275"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يتبين مما تقدم،</w:t>
      </w:r>
      <w:r>
        <w:rPr>
          <w:rFonts w:ascii="Simplified Arabic" w:hAnsi="Simplified Arabic" w:cs="Simplified Arabic" w:hint="cs"/>
          <w:sz w:val="28"/>
          <w:szCs w:val="28"/>
          <w:rtl/>
        </w:rPr>
        <w:t xml:space="preserve"> أنَّ </w:t>
      </w:r>
      <w:r w:rsidRPr="00A97275">
        <w:rPr>
          <w:rFonts w:ascii="Simplified Arabic" w:hAnsi="Simplified Arabic" w:cs="Simplified Arabic" w:hint="cs"/>
          <w:sz w:val="28"/>
          <w:szCs w:val="28"/>
          <w:rtl/>
        </w:rPr>
        <w:t>البيئة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العربية كان لها تأثير بالغ الوضوح على السلوك السياسي الخارجي العراقي بعد عام 2011، وأن هذا التأثير اتخذ مسارات إيجابية كما في الاستجابة للسياسات الخارجية الخليجية (المملكة العربية السعودية والكويت) الداعمة لسياسات خارجية عراقية متوازنة على الصعيد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 xml:space="preserve">ي، كما استفاد العراق من ذلك في الحصول على دعم الدول العربية المجاورة في حربه ضد تنظيم </w:t>
      </w:r>
      <w:r w:rsidR="00057085">
        <w:rPr>
          <w:rFonts w:ascii="Simplified Arabic" w:hAnsi="Simplified Arabic" w:cs="Simplified Arabic" w:hint="cs"/>
          <w:sz w:val="28"/>
          <w:szCs w:val="28"/>
          <w:rtl/>
        </w:rPr>
        <w:t xml:space="preserve">داعش </w:t>
      </w:r>
      <w:r w:rsidR="006D5F09">
        <w:rPr>
          <w:rFonts w:ascii="Simplified Arabic" w:hAnsi="Simplified Arabic" w:cs="Simplified Arabic" w:hint="cs"/>
          <w:sz w:val="28"/>
          <w:szCs w:val="28"/>
          <w:rtl/>
        </w:rPr>
        <w:t xml:space="preserve"> فضلال عن </w:t>
      </w:r>
      <w:r w:rsidRPr="00A97275">
        <w:rPr>
          <w:rFonts w:ascii="Simplified Arabic" w:hAnsi="Simplified Arabic" w:cs="Simplified Arabic" w:hint="cs"/>
          <w:sz w:val="28"/>
          <w:szCs w:val="28"/>
          <w:rtl/>
        </w:rPr>
        <w:t xml:space="preserve">تمويل مشروعات إعادة الإعمار، كما </w:t>
      </w:r>
      <w:r>
        <w:rPr>
          <w:rFonts w:ascii="Simplified Arabic" w:hAnsi="Simplified Arabic" w:cs="Simplified Arabic" w:hint="cs"/>
          <w:sz w:val="28"/>
          <w:szCs w:val="28"/>
          <w:rtl/>
        </w:rPr>
        <w:t>أسهم</w:t>
      </w:r>
      <w:r w:rsidRPr="00A97275">
        <w:rPr>
          <w:rFonts w:ascii="Simplified Arabic" w:hAnsi="Simplified Arabic" w:cs="Simplified Arabic" w:hint="cs"/>
          <w:sz w:val="28"/>
          <w:szCs w:val="28"/>
          <w:rtl/>
        </w:rPr>
        <w:t xml:space="preserve"> الانفتاح السياسي والاقتصادي للعراق على المحيط العربي في تمكينه من القيام بخطوات جيدة في اتجاه استعادة مكانته ودوره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 xml:space="preserve">ي، وإن لم يكن ذلك بالمستوى المناسب، إلا أنه </w:t>
      </w:r>
      <w:r>
        <w:rPr>
          <w:rFonts w:ascii="Simplified Arabic" w:hAnsi="Simplified Arabic" w:cs="Simplified Arabic" w:hint="cs"/>
          <w:sz w:val="28"/>
          <w:szCs w:val="28"/>
          <w:rtl/>
        </w:rPr>
        <w:lastRenderedPageBreak/>
        <w:t>أسهم</w:t>
      </w:r>
      <w:r w:rsidRPr="00A97275">
        <w:rPr>
          <w:rFonts w:ascii="Simplified Arabic" w:hAnsi="Simplified Arabic" w:cs="Simplified Arabic" w:hint="cs"/>
          <w:sz w:val="28"/>
          <w:szCs w:val="28"/>
          <w:rtl/>
        </w:rPr>
        <w:t xml:space="preserve"> في اخراج العراق نسبياً من عزلته العربية، واعتماده الكبير على </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 وهو ما تجلى في الدور الذي لعبته العراق في المصالحة بين السعودية و</w:t>
      </w:r>
      <w:r>
        <w:rPr>
          <w:rFonts w:ascii="Simplified Arabic" w:hAnsi="Simplified Arabic" w:cs="Simplified Arabic" w:hint="cs"/>
          <w:sz w:val="28"/>
          <w:szCs w:val="28"/>
          <w:rtl/>
        </w:rPr>
        <w:t>إيران</w:t>
      </w:r>
      <w:r w:rsidRPr="00A97275">
        <w:rPr>
          <w:rFonts w:ascii="Simplified Arabic" w:hAnsi="Simplified Arabic" w:cs="Simplified Arabic" w:hint="cs"/>
          <w:sz w:val="28"/>
          <w:szCs w:val="28"/>
          <w:rtl/>
        </w:rPr>
        <w:t xml:space="preserve"> في ظل الوساطة الصينية.</w:t>
      </w:r>
    </w:p>
    <w:p w14:paraId="07FC7E78" w14:textId="77777777" w:rsidR="00480FCF" w:rsidRDefault="00480FCF" w:rsidP="008419B1">
      <w:pPr>
        <w:bidi/>
        <w:spacing w:after="0"/>
        <w:ind w:firstLine="425"/>
        <w:jc w:val="both"/>
        <w:rPr>
          <w:rFonts w:ascii="Simplified Arabic" w:hAnsi="Simplified Arabic" w:cs="Simplified Arabic"/>
          <w:sz w:val="28"/>
          <w:szCs w:val="28"/>
          <w:rtl/>
        </w:rPr>
      </w:pPr>
      <w:r w:rsidRPr="00A97275">
        <w:rPr>
          <w:rFonts w:ascii="Simplified Arabic" w:hAnsi="Simplified Arabic" w:cs="Simplified Arabic" w:hint="cs"/>
          <w:sz w:val="28"/>
          <w:szCs w:val="28"/>
          <w:rtl/>
        </w:rPr>
        <w:t xml:space="preserve">كما كان لبعض السياسات الخارجية العربية تجاه العراق تأثيرات سلبية، تمثلت في الموقف الصعب والحرج جداً الذي ظل عائقاً حال دون تمكن العراق من تبني سياسات خارجية </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متوازنة بين المحاور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المتصارعة، الأمر الذي أعاق كثيراً مسار انفتاحه على الدول العربية- وخاصة دول الخليج العربي- وانعكس أيضاً على قدرته على الاستفادة من المجال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 xml:space="preserve">ي في تجاوز </w:t>
      </w:r>
      <w:r>
        <w:rPr>
          <w:rFonts w:ascii="Simplified Arabic" w:hAnsi="Simplified Arabic" w:cs="Simplified Arabic" w:hint="cs"/>
          <w:sz w:val="28"/>
          <w:szCs w:val="28"/>
          <w:rtl/>
        </w:rPr>
        <w:t>أزمات</w:t>
      </w:r>
      <w:r w:rsidRPr="00A97275">
        <w:rPr>
          <w:rFonts w:ascii="Simplified Arabic" w:hAnsi="Simplified Arabic" w:cs="Simplified Arabic" w:hint="cs"/>
          <w:sz w:val="28"/>
          <w:szCs w:val="28"/>
          <w:rtl/>
        </w:rPr>
        <w:t xml:space="preserve">ه الاقتصادية، </w:t>
      </w:r>
      <w:r>
        <w:rPr>
          <w:rFonts w:ascii="Simplified Arabic" w:hAnsi="Simplified Arabic" w:cs="Simplified Arabic" w:hint="cs"/>
          <w:sz w:val="28"/>
          <w:szCs w:val="28"/>
          <w:rtl/>
        </w:rPr>
        <w:t xml:space="preserve">فضلاً </w:t>
      </w:r>
      <w:r w:rsidRPr="00A97275">
        <w:rPr>
          <w:rFonts w:ascii="Simplified Arabic" w:hAnsi="Simplified Arabic" w:cs="Simplified Arabic" w:hint="cs"/>
          <w:sz w:val="28"/>
          <w:szCs w:val="28"/>
          <w:rtl/>
        </w:rPr>
        <w:t>عن حفظ سيادة العراق واستقلاليته،</w:t>
      </w:r>
      <w:r>
        <w:rPr>
          <w:rFonts w:ascii="Simplified Arabic" w:hAnsi="Simplified Arabic" w:cs="Simplified Arabic" w:hint="cs"/>
          <w:sz w:val="28"/>
          <w:szCs w:val="28"/>
          <w:rtl/>
        </w:rPr>
        <w:t xml:space="preserve"> إذ </w:t>
      </w:r>
      <w:r w:rsidRPr="00A97275">
        <w:rPr>
          <w:rFonts w:ascii="Simplified Arabic" w:hAnsi="Simplified Arabic" w:cs="Simplified Arabic" w:hint="cs"/>
          <w:sz w:val="28"/>
          <w:szCs w:val="28"/>
          <w:rtl/>
        </w:rPr>
        <w:t>فرضت تلك السياسات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العربية أن يبقى العراق ساحة لتنافس القوى ال</w:t>
      </w:r>
      <w:r>
        <w:rPr>
          <w:rFonts w:ascii="Simplified Arabic" w:hAnsi="Simplified Arabic" w:cs="Simplified Arabic" w:hint="cs"/>
          <w:sz w:val="28"/>
          <w:szCs w:val="28"/>
          <w:rtl/>
        </w:rPr>
        <w:t>إقليم</w:t>
      </w:r>
      <w:r w:rsidRPr="00A97275">
        <w:rPr>
          <w:rFonts w:ascii="Simplified Arabic" w:hAnsi="Simplified Arabic" w:cs="Simplified Arabic" w:hint="cs"/>
          <w:sz w:val="28"/>
          <w:szCs w:val="28"/>
          <w:rtl/>
        </w:rPr>
        <w:t>ية والدولية على حساب أمنه واستقراره، وعلى حساب مصالحه السياسية والاقتصادية.</w:t>
      </w:r>
    </w:p>
    <w:p w14:paraId="5636D17E" w14:textId="77777777" w:rsidR="007E1740" w:rsidRDefault="007E1740">
      <w:pPr>
        <w:spacing w:after="0" w:line="240" w:lineRule="auto"/>
        <w:rPr>
          <w:rFonts w:ascii="Simplified Arabic" w:eastAsia="Times New Roman" w:hAnsi="Simplified Arabic" w:cs="Simplified Arabic"/>
          <w:b/>
          <w:bCs/>
          <w:sz w:val="28"/>
          <w:szCs w:val="28"/>
          <w:rtl/>
        </w:rPr>
      </w:pPr>
      <w:r>
        <w:rPr>
          <w:rFonts w:ascii="Simplified Arabic" w:eastAsia="Times New Roman" w:hAnsi="Simplified Arabic" w:cs="Simplified Arabic"/>
          <w:b/>
          <w:bCs/>
          <w:sz w:val="28"/>
          <w:szCs w:val="28"/>
        </w:rPr>
        <w:br w:type="page"/>
      </w:r>
    </w:p>
    <w:p w14:paraId="4808D7EA" w14:textId="3FA57CD5" w:rsidR="00A77D04" w:rsidRPr="00A77D04" w:rsidRDefault="00480FCF" w:rsidP="00A77D04">
      <w:pPr>
        <w:bidi/>
        <w:spacing w:after="100" w:afterAutospacing="1" w:line="240" w:lineRule="auto"/>
        <w:jc w:val="both"/>
        <w:rPr>
          <w:rFonts w:ascii="Simplified Arabic" w:eastAsia="Times New Roman" w:hAnsi="Simplified Arabic" w:cs="Simplified Arabic"/>
          <w:b/>
          <w:bCs/>
        </w:rPr>
      </w:pPr>
      <w:r w:rsidRPr="00E06070">
        <w:rPr>
          <w:rFonts w:ascii="Simplified Arabic" w:eastAsia="Times New Roman" w:hAnsi="Simplified Arabic" w:cs="Simplified Arabic"/>
          <w:b/>
          <w:bCs/>
          <w:sz w:val="28"/>
          <w:szCs w:val="28"/>
          <w:rtl/>
        </w:rPr>
        <w:lastRenderedPageBreak/>
        <w:t>الخاتمة</w:t>
      </w:r>
      <w:r w:rsidRPr="00E06070">
        <w:rPr>
          <w:rFonts w:ascii="Simplified Arabic" w:eastAsia="Times New Roman" w:hAnsi="Simplified Arabic" w:cs="Simplified Arabic"/>
          <w:b/>
          <w:bCs/>
          <w:sz w:val="28"/>
          <w:szCs w:val="28"/>
        </w:rPr>
        <w:t>:</w:t>
      </w:r>
    </w:p>
    <w:p w14:paraId="164FFCB5" w14:textId="77777777" w:rsidR="00A77D04" w:rsidRPr="00A77D04" w:rsidRDefault="00A77D04" w:rsidP="006A4A9E">
      <w:pPr>
        <w:bidi/>
        <w:spacing w:after="0"/>
        <w:ind w:firstLine="571"/>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sz w:val="28"/>
          <w:szCs w:val="28"/>
          <w:rtl/>
        </w:rPr>
        <w:t>خلصت الدراسة إلى أن السياسة الخارجية للقوى الإقليمية العربية تجاه العراق بعد عام 2011 مثّلت أحد المحددات الرئيسة المؤثرة في طبيعة السلوك السياسي الخارجي العراقي، إذ اتسمت هذه السياسات بالتباين في أهدافها وأدواتها وأنماط تفاعلها، تبعاً لاختلاف المصالح الوطنية والمدركات الاستراتيجية للدول المعنية، فضلاً عن تأثير التحولات الداخلية والإقليمية والدولية في توجهاتها. وقد أظهرت دراسة النماذج الثلاثة، المتمثلة بالمملكة العربية السعودية ودولة الكويت والجمهورية العربية السورية، أن الجوار الجغرافي والروابط التاريخية والقومية لم تكن كافية لإنتاج أنماط متجانسة من العلاقات مع العراق، وإنما خضعت تلك العلاقات لحسابات القوة والمصلحة والتنافس الإقليمي، الأمر الذي جعلها تتراوح بين التوتر والحذر والتعاون والانفتاح، بحسب طبيعة المتغيرات المحيطة بكل مرحلة</w:t>
      </w:r>
      <w:r w:rsidRPr="00A77D04">
        <w:rPr>
          <w:rFonts w:ascii="Simplified Arabic" w:eastAsia="Times New Roman" w:hAnsi="Simplified Arabic" w:cs="Simplified Arabic"/>
          <w:sz w:val="28"/>
          <w:szCs w:val="28"/>
        </w:rPr>
        <w:t>.</w:t>
      </w:r>
    </w:p>
    <w:p w14:paraId="159E7749" w14:textId="77777777" w:rsidR="00A77D04" w:rsidRPr="00A77D04" w:rsidRDefault="00A77D04" w:rsidP="006A4A9E">
      <w:pPr>
        <w:bidi/>
        <w:spacing w:after="0"/>
        <w:ind w:firstLine="571"/>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sz w:val="28"/>
          <w:szCs w:val="28"/>
          <w:rtl/>
        </w:rPr>
        <w:t>وأظهرت الدراسة أن السياسة الخارجية السعودية تجاه العراق انتقلت تدريجياً من التحفظ السياسي والتفاعل المحدود، الذي ارتبط إلى حد كبير بتصاعد النفوذ الإيراني في العراق بعد الانسحاب الأمريكي عام 2011، إلى تبني سياسة أكثر انفتاحاً اعتمدت على الأدوات الدبلوماسية والاقتصادية والقوة الناعمة، ولا سيما بعد عام 2015. وقد عكس هذا التحول إدراك المملكة أن احتواء النفوذ الإيراني لا يتحقق بالابتعاد عن العراق، وإنما من خلال بناء شبكة من المصالح المشتركة وتعزيز الحضور السياسي والاقتصادي فيه. وفي المقابل، اتسمت السياسة الكويتية تجاه العراق بالبراغماتية الحذرة، التي سعت من خلالها إلى المحافظة على التوازن بين متطلبات الأمن الوطني الكويتي وإدارة الملفات التاريخية والحدودية العالقة من جهة، والانفتاح الدبلوماسي والاقتصادي ودعم استقرار العراق من جهة أخرى، الأمر الذي جعل العلاقات الثنائية تجمع بين التعاون والتنافس في آن واحد</w:t>
      </w:r>
      <w:r w:rsidRPr="00A77D04">
        <w:rPr>
          <w:rFonts w:ascii="Simplified Arabic" w:eastAsia="Times New Roman" w:hAnsi="Simplified Arabic" w:cs="Simplified Arabic"/>
          <w:sz w:val="28"/>
          <w:szCs w:val="28"/>
        </w:rPr>
        <w:t>.</w:t>
      </w:r>
    </w:p>
    <w:p w14:paraId="7B52E297" w14:textId="77777777" w:rsidR="00A77D04" w:rsidRPr="00A77D04" w:rsidRDefault="00A77D04" w:rsidP="006A4A9E">
      <w:pPr>
        <w:bidi/>
        <w:spacing w:after="0"/>
        <w:ind w:firstLine="571"/>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sz w:val="28"/>
          <w:szCs w:val="28"/>
          <w:rtl/>
        </w:rPr>
        <w:t xml:space="preserve">أما السياسة الخارجية السورية تجاه العراق، فقد اتسمت بطبيعة أكثر تعقيداً نتيجة تداخل المحددات الأمنية والأيديولوجية والإقليمية، إذ ارتبطت خلال عهد نظام بشار الأسد بالتفاهمات السياسية والأمنية التي تأثرت بالنفوذ الإيراني، قبل أن تشهد تحولاً استراتيجياً بعد سقوط النظام في كانون الأول 2024. وقد أفضى هذا التحول إلى إعادة تشكيل العلاقات العراقية–السورية وفق اعتبارات أكثر براغماتية، تقوم على التنسيق الأمني وضبط الحدود ومكافحة الإرهاب وإحياء المصالح التجارية والاقتصادية. ويعكس ذلك أن تغير الأنظمة السياسية </w:t>
      </w:r>
      <w:r w:rsidRPr="00A77D04">
        <w:rPr>
          <w:rFonts w:ascii="Simplified Arabic" w:eastAsia="Times New Roman" w:hAnsi="Simplified Arabic" w:cs="Simplified Arabic"/>
          <w:sz w:val="28"/>
          <w:szCs w:val="28"/>
          <w:rtl/>
        </w:rPr>
        <w:lastRenderedPageBreak/>
        <w:t>والتحالفات الإقليمية يمكن أن يؤدي إلى إعادة تعريف المصالح وأدوات التأثير في العلاقات الدولية، حتى مع استمرار المحددات الجغرافية والتاريخية التي تحكم العلاقات بين الدول</w:t>
      </w:r>
      <w:r w:rsidRPr="00A77D04">
        <w:rPr>
          <w:rFonts w:ascii="Simplified Arabic" w:eastAsia="Times New Roman" w:hAnsi="Simplified Arabic" w:cs="Simplified Arabic"/>
          <w:sz w:val="28"/>
          <w:szCs w:val="28"/>
        </w:rPr>
        <w:t>.</w:t>
      </w:r>
    </w:p>
    <w:p w14:paraId="35CBA81A" w14:textId="77777777" w:rsidR="00A77D04" w:rsidRPr="00A77D04" w:rsidRDefault="00A77D04" w:rsidP="006A4A9E">
      <w:pPr>
        <w:bidi/>
        <w:spacing w:after="0"/>
        <w:ind w:firstLine="571"/>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sz w:val="28"/>
          <w:szCs w:val="28"/>
          <w:rtl/>
        </w:rPr>
        <w:t>بيد أن التحول الأكثر أهمية في البيئة الإقليمية المحيطة بالعراق تمثل في التطورات الاستراتيجية التي أعقبت الحرب على إيران عام 2026، وما ترتب عليها من إضعاف لجزء من قدراتها العسكرية وشبكة حلفائها الإقليميين، بالتزامن مع التراجع الذي سبق أن أصاب نفوذها في سوريا بعد سقوط نظام الأسد. وقد أسهمت هذه التطورات في إضعاف بعض مرتكزات التوازن الإقليمي الذي ساد خلال العقدين السابقين، وأوجدت ظروفاً جديدة لإعادة توزيع الأدوار والنفوذ بين القوى الإقليمية. غير أن هذا التراجع لم يؤد إلى إنهاء الدور الإيراني، وإنما أسهم في تغيير طبيعة أدواته، مع استمرار قدرة طهران على توظيف علاقاتها السياسية والجماعات المتحالفة معها، فضلاً عن قدراتها الصاروخية وموقعها الجغرافي المؤثر في أمن الطاقة والممرات البحرية</w:t>
      </w:r>
      <w:r w:rsidRPr="00A77D04">
        <w:rPr>
          <w:rFonts w:ascii="Simplified Arabic" w:eastAsia="Times New Roman" w:hAnsi="Simplified Arabic" w:cs="Simplified Arabic"/>
          <w:sz w:val="28"/>
          <w:szCs w:val="28"/>
        </w:rPr>
        <w:t>.</w:t>
      </w:r>
    </w:p>
    <w:p w14:paraId="60FCC0FD" w14:textId="77777777" w:rsidR="00A77D04" w:rsidRPr="00A77D04" w:rsidRDefault="00A77D04" w:rsidP="006A4A9E">
      <w:pPr>
        <w:bidi/>
        <w:spacing w:after="0"/>
        <w:ind w:firstLine="571"/>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sz w:val="28"/>
          <w:szCs w:val="28"/>
          <w:rtl/>
        </w:rPr>
        <w:t>وقد انعكست هذه المتغيرات بصورة مباشرة على البيئة الاستراتيجية للعراق، الذي وجد نفسه أمام معادلة جديدة تتداخل فيها فرص توسيع الانفتاح العربي مع تحديات المحافظة على الاستقرار الداخلي وتجنب تداعيات المواجهة بين إيران والولايات المتحدة وإسرائيل. فمن ناحية، قد يتيح تراجع بعض أدوات النفوذ الإيراني توسيع هامش الحركة أمام السياسة الخارجية العراقية، وتعزيز قدرتها على تنويع علاقاتها السياسية والاقتصادية والأمنية مع الدول العربية، ولا سيما السعودية والكويت وسوريا. ومن ناحية أخرى، فإن استمرار فاعلية الجماعات المسلحة المرتبطة بإيران، وتصاعد التنافس على ملء الفراغات الجيوسياسية الناشئة، قد يؤديان إلى إعادة إنتاج الضغوط الخارجية على العراق بصيغ مختلفة، بما يجعل تراجع نفوذ قوة إقليمية معينة غير كافٍ لضمان استقلالية القرار السياسي العراقي</w:t>
      </w:r>
      <w:r w:rsidRPr="00A77D04">
        <w:rPr>
          <w:rFonts w:ascii="Simplified Arabic" w:eastAsia="Times New Roman" w:hAnsi="Simplified Arabic" w:cs="Simplified Arabic"/>
          <w:sz w:val="28"/>
          <w:szCs w:val="28"/>
        </w:rPr>
        <w:t>.</w:t>
      </w:r>
    </w:p>
    <w:p w14:paraId="5B84980E" w14:textId="77777777" w:rsidR="00A77D04" w:rsidRPr="00A77D04" w:rsidRDefault="00A77D04" w:rsidP="006A4A9E">
      <w:pPr>
        <w:bidi/>
        <w:spacing w:after="0"/>
        <w:ind w:firstLine="571"/>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sz w:val="28"/>
          <w:szCs w:val="28"/>
          <w:rtl/>
        </w:rPr>
        <w:t>وفي هذا السياق، تبرز أهمية التمييز بين انحسار النفوذ الإيراني وإعادة توزيع النفوذ الإقليمي؛ إذ إن تراجع الدور الإيراني لا يعني بالضرورة انتقال العراق إلى حالة من الاستقلالية الاستراتيجية، ما لم يقترن ذلك بتعزيز قدرة مؤسسات الدولة العراقية على إدارة علاقاتها الخارجية وفق رؤية وطنية مستقلة. كما أن تصاعد الحضور السياسي والاقتصادي للقوى العربية في العراق، على الرغم من الفرص التي يوفرها لتنويع الشراكات وتقليل الاعتماد على طرف إقليمي واحد، قد يفضي إلى نشوء أنماط جديدة من التأثير الخارجي إذا لم يستند إلى مبدأ التكافؤ في المصالح واحترام السيادة الوطنية</w:t>
      </w:r>
      <w:r w:rsidRPr="00A77D04">
        <w:rPr>
          <w:rFonts w:ascii="Simplified Arabic" w:eastAsia="Times New Roman" w:hAnsi="Simplified Arabic" w:cs="Simplified Arabic"/>
          <w:sz w:val="28"/>
          <w:szCs w:val="28"/>
        </w:rPr>
        <w:t>.</w:t>
      </w:r>
    </w:p>
    <w:p w14:paraId="08CA2B61" w14:textId="77777777" w:rsidR="00A77D04" w:rsidRPr="00A77D04" w:rsidRDefault="00A77D04" w:rsidP="006A4A9E">
      <w:pPr>
        <w:bidi/>
        <w:spacing w:after="0"/>
        <w:ind w:firstLine="571"/>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sz w:val="28"/>
          <w:szCs w:val="28"/>
          <w:rtl/>
        </w:rPr>
        <w:lastRenderedPageBreak/>
        <w:t>وعليه، يمكن القول إن مستقبل السلوك السياسي الخارجي العراقي في مرحلة ما بعد الحرب على إيران أصبح مرتبطاً بقدرته على الانتقال من سياسة التوازن الاضطراري بين القوى المتنافسة إلى سياسة التوازن الاستراتيجي القائم على تنويع الشراكات وتغليب المصالح الوطنية. فالعراق لم يعد معنياً بمجرد احتواء تداعيات التنافس الإقليمي، وإنما أصبح مطالباً باستثمار التحولات الجارية لإعادة بناء موقعه في البيئة العربية والإقليمية، من خلال تعزيز التكامل الاقتصادي مع دول الجوار، وتطوير علاقاته الأمنية والدبلوماسية، والحد من تأثير الفاعلين غير الحكوميين في صناعة القرار الخارجي. وبذلك، فإن القيمة الاستراتيجية للتحولات الإقليمية الراهنة لا تكمن في تراجع نفوذ إيران وحده، وإنما في مدى قدرة العراق على تحويل هذا التراجع النسبي إلى فرصة لإعادة صياغة دوره الإقليمي واستعادة استقلالية قراره السياسي، بما يحقق أمنه واستقراره ومصالحه الوطنية</w:t>
      </w:r>
      <w:r w:rsidRPr="00A77D04">
        <w:rPr>
          <w:rFonts w:ascii="Simplified Arabic" w:eastAsia="Times New Roman" w:hAnsi="Simplified Arabic" w:cs="Simplified Arabic"/>
          <w:sz w:val="28"/>
          <w:szCs w:val="28"/>
        </w:rPr>
        <w:t>.</w:t>
      </w:r>
    </w:p>
    <w:p w14:paraId="4EEED6FE" w14:textId="654B2B5A" w:rsidR="00A77D04" w:rsidRPr="00A77D04" w:rsidRDefault="00A77D04" w:rsidP="00A77D04">
      <w:pPr>
        <w:bidi/>
        <w:spacing w:after="100" w:afterAutospacing="1" w:line="240" w:lineRule="auto"/>
        <w:jc w:val="both"/>
        <w:rPr>
          <w:rFonts w:ascii="Simplified Arabic" w:eastAsia="Times New Roman" w:hAnsi="Simplified Arabic" w:cs="Simplified Arabic"/>
          <w:b/>
          <w:bCs/>
          <w:sz w:val="28"/>
          <w:szCs w:val="28"/>
        </w:rPr>
      </w:pPr>
      <w:r w:rsidRPr="00A77D04">
        <w:rPr>
          <w:rFonts w:ascii="Simplified Arabic" w:eastAsia="Times New Roman" w:hAnsi="Simplified Arabic" w:cs="Simplified Arabic"/>
          <w:b/>
          <w:bCs/>
          <w:sz w:val="28"/>
          <w:szCs w:val="28"/>
          <w:rtl/>
        </w:rPr>
        <w:t>الاستنتاجات</w:t>
      </w:r>
      <w:r w:rsidR="006A4A9E">
        <w:rPr>
          <w:rFonts w:ascii="Simplified Arabic" w:eastAsia="Times New Roman" w:hAnsi="Simplified Arabic" w:cs="Simplified Arabic" w:hint="cs"/>
          <w:b/>
          <w:bCs/>
          <w:sz w:val="28"/>
          <w:szCs w:val="28"/>
          <w:rtl/>
        </w:rPr>
        <w:t>:</w:t>
      </w:r>
    </w:p>
    <w:p w14:paraId="3BBAB54D"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أولاً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أثبتت الدراسة أن السياسة الخارجية للقوى الإقليمية العربية تجاه العراق بعد عام 2011 لم تتبع نمطاً ثابتاً أو موحداً، وإنما اتسمت بالتغير المستمر تبعاً لتطور المصالح الوطنية والتحالفات الإقليمية وموازين القوى. وقد انعكس هذا التباين على السلوك السياسي الخارجي العراقي، الذي اضطر إلى اعتماد سياسات متدرجة في تعامله مع الدول العربية، تراوحت بين الحذر والانفتاح والتوازن، الأمر الذي يؤكد أن فاعلية السياسة الخارجية العراقية ظلت مرتبطة بطبيعة البيئة الإقليمية أكثر من ارتباطها بوجود استراتيجية خارجية مستقرة وطويلة الأمد</w:t>
      </w:r>
      <w:r w:rsidRPr="00A77D04">
        <w:rPr>
          <w:rFonts w:ascii="Simplified Arabic" w:eastAsia="Times New Roman" w:hAnsi="Simplified Arabic" w:cs="Simplified Arabic"/>
          <w:sz w:val="28"/>
          <w:szCs w:val="28"/>
        </w:rPr>
        <w:t>.</w:t>
      </w:r>
    </w:p>
    <w:p w14:paraId="04CA1B73"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ثانياً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كشفت الدراسة أن السياسة الخارجية السعودية تجاه العراق شهدت تحولاً من التفاعل الحذر والابتعاد السياسي إلى الانفتاح الدبلوماسي والاقتصادي، وقد ارتبط هذا التحول بمحاولة تقليل الاعتماد العراقي على إيران وتوسيع نطاق المصالح المشتركة. غير أن هذا الانفتاح ظل يتأثر بالتوازنات السياسية الداخلية العراقية وطبيعة التهديدات الإقليمية، الأمر الذي جعل فاعليته مرتبطة بمدى استمرارية التعاون المؤسسي والاقتصادي بعيداً عن التغيرات الحكومية والشخصية</w:t>
      </w:r>
      <w:r w:rsidRPr="00A77D04">
        <w:rPr>
          <w:rFonts w:ascii="Simplified Arabic" w:eastAsia="Times New Roman" w:hAnsi="Simplified Arabic" w:cs="Simplified Arabic"/>
          <w:sz w:val="28"/>
          <w:szCs w:val="28"/>
        </w:rPr>
        <w:t>.</w:t>
      </w:r>
    </w:p>
    <w:p w14:paraId="588BC166"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ثالثاً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أظهرت الدراسة أن السياسة الخارجية الكويتية تجاه العراق اتسمت بالبراغماتية الحذرة، إذ جمعت بين دعم استقرار العراق وتعزيز التعاون الاقتصادي والدبلوماسي معه، والمحافظة على مواقفها في الملفات الحدودية والبحرية العالقة. وقد أدى ذلك إلى استمرار التداخل بين التعاون والتنافس في العلاقات الثنائية، بما يؤكد أن تحسن العلاقات السياسية لا يعني بالضرورة انتهاء الخلافات الاستراتيجية، وإنما قد يسهم في توفير أدوات أكثر فاعلية لإدارتها</w:t>
      </w:r>
      <w:r w:rsidRPr="00A77D04">
        <w:rPr>
          <w:rFonts w:ascii="Simplified Arabic" w:eastAsia="Times New Roman" w:hAnsi="Simplified Arabic" w:cs="Simplified Arabic"/>
          <w:sz w:val="28"/>
          <w:szCs w:val="28"/>
        </w:rPr>
        <w:t>.</w:t>
      </w:r>
    </w:p>
    <w:p w14:paraId="04874FDB"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lastRenderedPageBreak/>
        <w:t>رابعاً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توصلت الدراسة إلى أن السياسة الخارجية السورية تجاه العراق خلال المدة 2011–2024 كانت أكثر ارتباطاً بالتفاعلات الأمنية والتحالفات الإقليمية، ولا سيما النفوذ الإيراني، في حين أدى سقوط نظام الأسد إلى إعادة تعريف محددات العلاقات الثنائية باتجاه المصالح الأمنية والاقتصادية المشتركة. وقد منح هذا التحول العراق فرصة لإعادة بناء علاقاته مع سوريا على أسس جديدة، وإن ظل نجاح هذه العملية مرتبطاً بقدرة الدولة السورية على تحقيق الاستقرار الداخلي وضبط الحدود ومنع عودة التنظيمات الإرهابية</w:t>
      </w:r>
      <w:r w:rsidRPr="00A77D04">
        <w:rPr>
          <w:rFonts w:ascii="Simplified Arabic" w:eastAsia="Times New Roman" w:hAnsi="Simplified Arabic" w:cs="Simplified Arabic"/>
          <w:sz w:val="28"/>
          <w:szCs w:val="28"/>
        </w:rPr>
        <w:t>.</w:t>
      </w:r>
    </w:p>
    <w:p w14:paraId="560F4A51"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خامساً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بينت الدراسة أن الأدوات الاقتصادية والدبلوماسية أصبحت ذات أهمية متزايدة في التأثير على السلوك السياسي الخارجي العراقي، مقارنة بالاعتماد التقليدي على أدوات الضغط السياسي والأمني. فقد أسهمت مشروعات الربط الكهربائي والتبادل التجاري والاستثمارات السعودية، ودعم إعادة الإعمار والتعاون الاقتصادي الكويتي، وإعادة تنشيط المعابر التجارية ومشروعات الطاقة مع سوريا، في توسيع فرص التعاون مع البيئة العربية، بما يعزز قدرة العراق على تنويع شراكاته الإقليمية، شريطة الانتقال بهذه المشروعات من التفاهمات والإعلانات إلى التنفيذ الفعلي</w:t>
      </w:r>
      <w:r w:rsidRPr="00A77D04">
        <w:rPr>
          <w:rFonts w:ascii="Simplified Arabic" w:eastAsia="Times New Roman" w:hAnsi="Simplified Arabic" w:cs="Simplified Arabic"/>
          <w:sz w:val="28"/>
          <w:szCs w:val="28"/>
        </w:rPr>
        <w:t>.</w:t>
      </w:r>
    </w:p>
    <w:p w14:paraId="23A2E363"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سادساً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أظهرت التحولات الإقليمية التي أعقبت سقوط نظام الأسد والحرب على إيران عام 2026 أن النفوذ الإيراني في المنطقة دخل مرحلة إعادة تموضع نتيجة تراجع بعض قدراته العسكرية وتضرر شبكة تحالفاته الإقليمية، وهو ما أسهم في إضعاف بعض مرتكزات النفوذ التي اعتمدت عليها طهران خلال السنوات السابقة. ومع ذلك، فإن هذا التراجع لا يعني انتهاء الدور الإيراني، وإنما يشير إلى تحول نسبي في أدوات التأثير من الاعتماد الواسع على شبكة الحلفاء الإقليميين إلى توظيف القدرات المباشرة والعلاقات السياسية والأمنية المتبقية</w:t>
      </w:r>
      <w:r w:rsidRPr="00A77D04">
        <w:rPr>
          <w:rFonts w:ascii="Simplified Arabic" w:eastAsia="Times New Roman" w:hAnsi="Simplified Arabic" w:cs="Simplified Arabic"/>
          <w:sz w:val="28"/>
          <w:szCs w:val="28"/>
        </w:rPr>
        <w:t>.</w:t>
      </w:r>
    </w:p>
    <w:p w14:paraId="3AFA1E43"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سابعاً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توصلت الدراسة إلى أن تراجع النفوذ الإيراني قد يتيح للعراق فرصة لتوسيع هامش استقلالية قراره السياسي الخارجي، إلا أن هذه الفرصة تبقى مشروطة بقدرة الدولة على تعزيز سيادتها واحتكارها أدوات القوة المشروعة. فاستمرار تأثير الجماعات المسلحة والارتباطات السياسية والاقتصادية العابرة للحدود من شأنه أن يحد من قدرة العراق على الاستفادة من التحولات الإقليمية، حتى في ظل تراجع القدرات العسكرية أو السياسية لبعض القوى الخارجية المؤثرة فيه</w:t>
      </w:r>
      <w:r w:rsidRPr="00A77D04">
        <w:rPr>
          <w:rFonts w:ascii="Simplified Arabic" w:eastAsia="Times New Roman" w:hAnsi="Simplified Arabic" w:cs="Simplified Arabic"/>
          <w:sz w:val="28"/>
          <w:szCs w:val="28"/>
        </w:rPr>
        <w:t>.</w:t>
      </w:r>
    </w:p>
    <w:p w14:paraId="2867CD41"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ثامناً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كشفت الدراسة أن الحرب على إيران لم تؤد إلى إعادة تشكيل التوازن الإقليمي باتجاه واحد، بل أوجدت حالة أكثر تعقيداً من إعادة توزيع القوة والنفوذ، إذ ترافقت خسائر إيران وتراجع بعض حلفائها مع استمرار قدرتها على التأثير في أمن الخليج وممرات الطاقة، فضلاً عن بروز تحديات أمنية جديدة أمام الدول العربية. وبذلك، فإن انحسار نفوذ إيران في بعض الساحات لا يعني بالضرورة تراجع قدرتها على التأثير في مجمل التفاعلات الإقليمية، وإنما قد يقود إلى انتقال هذا التأثير نحو أدوات ومجالات مختلفة</w:t>
      </w:r>
      <w:r w:rsidRPr="00A77D04">
        <w:rPr>
          <w:rFonts w:ascii="Simplified Arabic" w:eastAsia="Times New Roman" w:hAnsi="Simplified Arabic" w:cs="Simplified Arabic"/>
          <w:sz w:val="28"/>
          <w:szCs w:val="28"/>
        </w:rPr>
        <w:t>.</w:t>
      </w:r>
    </w:p>
    <w:p w14:paraId="3139F315"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lastRenderedPageBreak/>
        <w:t>تاسعاً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أظهرت الدراسة أن البيئة الإقليمية العربية باتت تمتلك فرصاً أوسع لتعزيز حضورها في العراق، ولا سيما في المجالات الاقتصادية والاستثمارية والطاقة والنقل، نتيجة التحولات التي طرأت على أنماط التنافس الإقليمي. غير أن توسيع هذا الحضور لا ينبغي أن يقوم على استبدال نفوذ إقليمي بنفوذ آخر، وإنما على بناء علاقات متوازنة ومستدامة قائمة على المصالح المتبادلة واحترام السيادة، بما يمنع تحول العراق مجدداً إلى ساحة للتنافس بين القوى الإقليمية</w:t>
      </w:r>
      <w:r w:rsidRPr="00A77D04">
        <w:rPr>
          <w:rFonts w:ascii="Simplified Arabic" w:eastAsia="Times New Roman" w:hAnsi="Simplified Arabic" w:cs="Simplified Arabic"/>
          <w:sz w:val="28"/>
          <w:szCs w:val="28"/>
        </w:rPr>
        <w:t>.</w:t>
      </w:r>
    </w:p>
    <w:p w14:paraId="172F3683"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عاشراً</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تبين أن موقع العراق الجيوسياسي يمثل في الوقت نفسه مصدر قوة ومصدر تحدٍّ لسياسته الخارجية، إذ يمنحه موقعه بين الخليج العربي وإيران وبلاد الشام وتركيا إمكانات مهمة للربط الاقتصادي والتجاري ونقل الطاقة، لكنه يجعله كذلك أكثر تعرضاً لتداعيات الصراعات الإقليمية. ومن ثم، فإن تحويل الموقع الجغرافي إلى مصدر قوة استراتيجية يتطلب تطوير البنية التحتية والمنافذ التجارية ومشروعات النقل والطاقة، وتعزيز الاستقرار الأمني والمؤسسي</w:t>
      </w:r>
      <w:r w:rsidRPr="00A77D04">
        <w:rPr>
          <w:rFonts w:ascii="Simplified Arabic" w:eastAsia="Times New Roman" w:hAnsi="Simplified Arabic" w:cs="Simplified Arabic"/>
          <w:sz w:val="28"/>
          <w:szCs w:val="28"/>
        </w:rPr>
        <w:t>.</w:t>
      </w:r>
    </w:p>
    <w:p w14:paraId="094AF6D1"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حادي عشر</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أكدت الدراسة أن قدرة العراق على أداء دور إقليمي فاعل لا تتحدد بمجرد تحسن علاقاته مع الدول العربية أو تراجع نفوذ القوى الإقليمية المنافسة، وإنما ترتبط بمدى امتلاكه رؤية استراتيجية واضحة لسياسته الخارجية، تستند إلى وحدة القرار السياسي وتحديد الأولويات الوطنية وتنويع الشراكات الاقتصادية والأمنية. وعليه، فإن استقلالية السلوك السياسي الخارجي العراقي تتطلب معالجة المحددات الداخلية التي تسمح بتحول التأثير الخارجي إلى عنصر فاعل في عملية صنع القرار</w:t>
      </w:r>
      <w:r w:rsidRPr="00A77D04">
        <w:rPr>
          <w:rFonts w:ascii="Simplified Arabic" w:eastAsia="Times New Roman" w:hAnsi="Simplified Arabic" w:cs="Simplified Arabic"/>
          <w:sz w:val="28"/>
          <w:szCs w:val="28"/>
        </w:rPr>
        <w:t>.</w:t>
      </w:r>
    </w:p>
    <w:p w14:paraId="1BEB5E62" w14:textId="77777777" w:rsidR="00A77D04" w:rsidRPr="00A77D04" w:rsidRDefault="00A77D04" w:rsidP="006A4A9E">
      <w:pPr>
        <w:bidi/>
        <w:spacing w:after="0" w:line="240" w:lineRule="auto"/>
        <w:jc w:val="both"/>
        <w:rPr>
          <w:rFonts w:ascii="Simplified Arabic" w:eastAsia="Times New Roman" w:hAnsi="Simplified Arabic" w:cs="Simplified Arabic"/>
          <w:sz w:val="28"/>
          <w:szCs w:val="28"/>
        </w:rPr>
      </w:pPr>
      <w:r w:rsidRPr="00A77D04">
        <w:rPr>
          <w:rFonts w:ascii="Simplified Arabic" w:eastAsia="Times New Roman" w:hAnsi="Simplified Arabic" w:cs="Simplified Arabic"/>
          <w:b/>
          <w:bCs/>
          <w:sz w:val="28"/>
          <w:szCs w:val="28"/>
          <w:rtl/>
        </w:rPr>
        <w:t>ثاني عشر</w:t>
      </w:r>
      <w:r w:rsidRPr="00A77D04">
        <w:rPr>
          <w:rFonts w:ascii="Simplified Arabic" w:eastAsia="Times New Roman" w:hAnsi="Simplified Arabic" w:cs="Simplified Arabic"/>
          <w:b/>
          <w:bCs/>
          <w:sz w:val="28"/>
          <w:szCs w:val="28"/>
        </w:rPr>
        <w:t>:</w:t>
      </w:r>
      <w:r w:rsidRPr="00A77D04">
        <w:rPr>
          <w:rFonts w:ascii="Simplified Arabic" w:eastAsia="Times New Roman" w:hAnsi="Simplified Arabic" w:cs="Simplified Arabic"/>
          <w:sz w:val="28"/>
          <w:szCs w:val="28"/>
        </w:rPr>
        <w:t xml:space="preserve"> </w:t>
      </w:r>
      <w:r w:rsidRPr="00A77D04">
        <w:rPr>
          <w:rFonts w:ascii="Simplified Arabic" w:eastAsia="Times New Roman" w:hAnsi="Simplified Arabic" w:cs="Simplified Arabic"/>
          <w:sz w:val="28"/>
          <w:szCs w:val="28"/>
          <w:rtl/>
        </w:rPr>
        <w:t>خلصت الدراسة إلى أن البيئة الإقليمية للعراق بعد الحرب على إيران تتجه نحو مرحلة انتقالية لم تتبلور توازناتها النهائية بعد، الأمر الذي يضع العراق أمام احتمالين رئيسين: أولهما استثمار التحولات الراهنة لتعزيز استقلاليته وتوسيع علاقاته العربية وتنويع خياراته الاستراتيجية، وثانيهما استمرار انكشافه أمام التنافس الإقليمي نتيجة ضعف المؤسسات وتعدد مراكز التأثير في القرار السياسي. ويتحدد اتجاه التطور المستقبلي بمدى قدرة الدولة العراقية على إدارة التحولات الخارجية وتوظيفها لخدمة مصالحها الوطنية، بما ينقل العراق من موقع التأثر بالتوازنات الإقليمية إلى موقع المشاركة الفاعلة في صياغتها</w:t>
      </w:r>
      <w:r w:rsidRPr="00A77D04">
        <w:rPr>
          <w:rFonts w:ascii="Simplified Arabic" w:eastAsia="Times New Roman" w:hAnsi="Simplified Arabic" w:cs="Simplified Arabic"/>
          <w:sz w:val="28"/>
          <w:szCs w:val="28"/>
        </w:rPr>
        <w:t>.</w:t>
      </w:r>
    </w:p>
    <w:p w14:paraId="634CB1EE" w14:textId="2F90A0C2" w:rsidR="007E1740" w:rsidRDefault="007E1740" w:rsidP="00A77D04">
      <w:pPr>
        <w:bidi/>
        <w:spacing w:after="100" w:afterAutospacing="1" w:line="240" w:lineRule="auto"/>
        <w:jc w:val="both"/>
        <w:rPr>
          <w:rFonts w:ascii="Simplified Arabic" w:hAnsi="Simplified Arabic" w:cs="Simplified Arabic"/>
          <w:sz w:val="28"/>
          <w:szCs w:val="28"/>
          <w:rtl/>
        </w:rPr>
      </w:pPr>
      <w:r>
        <w:rPr>
          <w:rFonts w:ascii="Simplified Arabic" w:hAnsi="Simplified Arabic" w:cs="Simplified Arabic"/>
          <w:sz w:val="28"/>
          <w:szCs w:val="28"/>
        </w:rPr>
        <w:br w:type="page"/>
      </w:r>
    </w:p>
    <w:p w14:paraId="595351E3" w14:textId="77777777" w:rsidR="00303945" w:rsidRPr="00303945" w:rsidRDefault="00303945" w:rsidP="00DB4384">
      <w:pPr>
        <w:bidi/>
        <w:spacing w:after="0" w:line="240" w:lineRule="auto"/>
        <w:jc w:val="center"/>
        <w:outlineLvl w:val="0"/>
        <w:rPr>
          <w:rFonts w:ascii="Simplified Arabic" w:eastAsia="Times New Roman" w:hAnsi="Simplified Arabic" w:cs="Simplified Arabic"/>
          <w:b/>
          <w:bCs/>
          <w:kern w:val="36"/>
          <w:sz w:val="28"/>
          <w:szCs w:val="28"/>
        </w:rPr>
      </w:pPr>
      <w:r w:rsidRPr="00303945">
        <w:rPr>
          <w:rFonts w:ascii="Simplified Arabic" w:eastAsia="Times New Roman" w:hAnsi="Simplified Arabic" w:cs="Simplified Arabic"/>
          <w:b/>
          <w:bCs/>
          <w:kern w:val="36"/>
          <w:sz w:val="28"/>
          <w:szCs w:val="28"/>
          <w:rtl/>
        </w:rPr>
        <w:lastRenderedPageBreak/>
        <w:t>قائمة المصادر والمراجع</w:t>
      </w:r>
    </w:p>
    <w:p w14:paraId="6C7964C8" w14:textId="77777777" w:rsidR="00303945" w:rsidRPr="00303945" w:rsidRDefault="00303945" w:rsidP="00DB4384">
      <w:pPr>
        <w:bidi/>
        <w:spacing w:after="0" w:line="240" w:lineRule="auto"/>
        <w:outlineLvl w:val="2"/>
        <w:rPr>
          <w:rFonts w:ascii="Simplified Arabic" w:eastAsia="Times New Roman" w:hAnsi="Simplified Arabic" w:cs="Simplified Arabic"/>
          <w:b/>
          <w:bCs/>
          <w:sz w:val="28"/>
          <w:szCs w:val="28"/>
        </w:rPr>
      </w:pPr>
      <w:r w:rsidRPr="00303945">
        <w:rPr>
          <w:rFonts w:ascii="Simplified Arabic" w:eastAsia="Times New Roman" w:hAnsi="Simplified Arabic" w:cs="Simplified Arabic"/>
          <w:b/>
          <w:bCs/>
          <w:sz w:val="28"/>
          <w:szCs w:val="28"/>
          <w:rtl/>
        </w:rPr>
        <w:t>أولاً: المصادر والمراجع العربية</w:t>
      </w:r>
    </w:p>
    <w:p w14:paraId="081C2C0B"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أبو صليب، فيصل مخيط عبد الله. «المراحل الرئيسة في تطور سياسة الكويت الخارجية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العلوم الاجتماعية</w:t>
      </w:r>
      <w:r w:rsidRPr="00303945">
        <w:rPr>
          <w:rFonts w:ascii="Simplified Arabic" w:eastAsia="Times New Roman" w:hAnsi="Simplified Arabic" w:cs="Simplified Arabic"/>
          <w:sz w:val="24"/>
          <w:szCs w:val="24"/>
          <w:rtl/>
        </w:rPr>
        <w:t>، مج 43، ع 4 (الكويت: جامعة الكويت، 2015)</w:t>
      </w:r>
      <w:r w:rsidRPr="00303945">
        <w:rPr>
          <w:rFonts w:ascii="Simplified Arabic" w:eastAsia="Times New Roman" w:hAnsi="Simplified Arabic" w:cs="Simplified Arabic"/>
          <w:sz w:val="24"/>
          <w:szCs w:val="24"/>
        </w:rPr>
        <w:t>.</w:t>
      </w:r>
    </w:p>
    <w:p w14:paraId="3BD25E50"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أجوان، علي بشار. «السياسة الخارجية العراقية بين النظرية والتطبيق: دراسة حالة العلاقات العراقية–السعودية حتى عام 2014 وآفاقها المستقبلية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البحوث الإقليمية</w:t>
      </w:r>
      <w:r w:rsidRPr="00303945">
        <w:rPr>
          <w:rFonts w:ascii="Simplified Arabic" w:eastAsia="Times New Roman" w:hAnsi="Simplified Arabic" w:cs="Simplified Arabic"/>
          <w:sz w:val="24"/>
          <w:szCs w:val="24"/>
          <w:rtl/>
        </w:rPr>
        <w:t>، مج 1، ع 1 (أنقرة، 2017)</w:t>
      </w:r>
      <w:r w:rsidRPr="00303945">
        <w:rPr>
          <w:rFonts w:ascii="Simplified Arabic" w:eastAsia="Times New Roman" w:hAnsi="Simplified Arabic" w:cs="Simplified Arabic"/>
          <w:sz w:val="24"/>
          <w:szCs w:val="24"/>
        </w:rPr>
        <w:t>.</w:t>
      </w:r>
    </w:p>
    <w:p w14:paraId="69330B06"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البياتي، راجي يوسف محمد. «العلاقات العراقية السعودية: التحديات والفرص بعد 2003</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مدارات سياسية</w:t>
      </w:r>
      <w:r w:rsidRPr="00303945">
        <w:rPr>
          <w:rFonts w:ascii="Simplified Arabic" w:eastAsia="Times New Roman" w:hAnsi="Simplified Arabic" w:cs="Simplified Arabic"/>
          <w:sz w:val="24"/>
          <w:szCs w:val="24"/>
          <w:rtl/>
        </w:rPr>
        <w:t>، مج 2، ع 7</w:t>
      </w:r>
      <w:r w:rsidRPr="00303945">
        <w:rPr>
          <w:rFonts w:ascii="Simplified Arabic" w:eastAsia="Times New Roman" w:hAnsi="Simplified Arabic" w:cs="Simplified Arabic"/>
          <w:sz w:val="24"/>
          <w:szCs w:val="24"/>
        </w:rPr>
        <w:t xml:space="preserve"> (2018).</w:t>
      </w:r>
    </w:p>
    <w:p w14:paraId="663AC90F"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بيدر، زيد أحمد. «التأثير الإيراني في السياسة الخارجية العراقية: الأزمة السورية نموذجاً</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مدارات سياسية</w:t>
      </w:r>
      <w:r w:rsidRPr="00303945">
        <w:rPr>
          <w:rFonts w:ascii="Simplified Arabic" w:eastAsia="Times New Roman" w:hAnsi="Simplified Arabic" w:cs="Simplified Arabic"/>
          <w:sz w:val="24"/>
          <w:szCs w:val="24"/>
          <w:rtl/>
        </w:rPr>
        <w:t>، مج 1، ع 2 (الجزائر، 2017)</w:t>
      </w:r>
      <w:r w:rsidRPr="00303945">
        <w:rPr>
          <w:rFonts w:ascii="Simplified Arabic" w:eastAsia="Times New Roman" w:hAnsi="Simplified Arabic" w:cs="Simplified Arabic"/>
          <w:sz w:val="24"/>
          <w:szCs w:val="24"/>
        </w:rPr>
        <w:t>.</w:t>
      </w:r>
    </w:p>
    <w:p w14:paraId="78402328"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proofErr w:type="spellStart"/>
      <w:r w:rsidRPr="00303945">
        <w:rPr>
          <w:rFonts w:ascii="Simplified Arabic" w:eastAsia="Times New Roman" w:hAnsi="Simplified Arabic" w:cs="Simplified Arabic"/>
          <w:sz w:val="24"/>
          <w:szCs w:val="24"/>
          <w:rtl/>
        </w:rPr>
        <w:t>بوردون</w:t>
      </w:r>
      <w:proofErr w:type="spellEnd"/>
      <w:r w:rsidRPr="00303945">
        <w:rPr>
          <w:rFonts w:ascii="Simplified Arabic" w:eastAsia="Times New Roman" w:hAnsi="Simplified Arabic" w:cs="Simplified Arabic"/>
          <w:sz w:val="24"/>
          <w:szCs w:val="24"/>
          <w:rtl/>
        </w:rPr>
        <w:t>، خافيير</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السعودية والعراق: الحدود بوصفها محفزاً للتعاون</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الرياض: مركز الملك فيصل للبحوث والدراسات الإسلامية، 2019</w:t>
      </w:r>
      <w:r w:rsidRPr="00303945">
        <w:rPr>
          <w:rFonts w:ascii="Simplified Arabic" w:eastAsia="Times New Roman" w:hAnsi="Simplified Arabic" w:cs="Simplified Arabic"/>
          <w:sz w:val="24"/>
          <w:szCs w:val="24"/>
        </w:rPr>
        <w:t>.</w:t>
      </w:r>
    </w:p>
    <w:p w14:paraId="4F91A626"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الحمداني، ضحى مهند علي، وإيمان هاني عبود. «الحرب على داعش في العراق بين الخسائر وتحديات الإعمار</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دراسات: العلوم الإنسانية والاجتماعية</w:t>
      </w:r>
      <w:r w:rsidRPr="00303945">
        <w:rPr>
          <w:rFonts w:ascii="Simplified Arabic" w:eastAsia="Times New Roman" w:hAnsi="Simplified Arabic" w:cs="Simplified Arabic"/>
          <w:sz w:val="24"/>
          <w:szCs w:val="24"/>
          <w:rtl/>
        </w:rPr>
        <w:t>، مج 52، ع 2 (عمان، 2025)</w:t>
      </w:r>
      <w:r w:rsidRPr="00303945">
        <w:rPr>
          <w:rFonts w:ascii="Simplified Arabic" w:eastAsia="Times New Roman" w:hAnsi="Simplified Arabic" w:cs="Simplified Arabic"/>
          <w:sz w:val="24"/>
          <w:szCs w:val="24"/>
        </w:rPr>
        <w:t>.</w:t>
      </w:r>
    </w:p>
    <w:p w14:paraId="219FD9F2"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حسين، حيدر علي. «الإدراك الاستراتيجي السعودي للعراق: المحددات ومسارات السلوك السياسي</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اتجاهات سياسية</w:t>
      </w:r>
      <w:r w:rsidRPr="00303945">
        <w:rPr>
          <w:rFonts w:ascii="Simplified Arabic" w:eastAsia="Times New Roman" w:hAnsi="Simplified Arabic" w:cs="Simplified Arabic"/>
          <w:sz w:val="24"/>
          <w:szCs w:val="24"/>
          <w:rtl/>
        </w:rPr>
        <w:t>، مج 7، ع 25 (برلين: المركز الديمقراطي العربي، 2023)</w:t>
      </w:r>
      <w:r w:rsidRPr="00303945">
        <w:rPr>
          <w:rFonts w:ascii="Simplified Arabic" w:eastAsia="Times New Roman" w:hAnsi="Simplified Arabic" w:cs="Simplified Arabic"/>
          <w:sz w:val="24"/>
          <w:szCs w:val="24"/>
        </w:rPr>
        <w:t>.</w:t>
      </w:r>
    </w:p>
    <w:p w14:paraId="0C78E019"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حسين، سناء محمد</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تأثير القوى الإقليمية في السياسة الخارجية العراقية منذ عام 2011: إيران والسعودية أنموذجاً</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رسالة ماجستير غير منشورة، كلية العلوم السياسية، جامعة الموصل، 2023</w:t>
      </w:r>
      <w:r w:rsidRPr="00303945">
        <w:rPr>
          <w:rFonts w:ascii="Simplified Arabic" w:eastAsia="Times New Roman" w:hAnsi="Simplified Arabic" w:cs="Simplified Arabic"/>
          <w:sz w:val="24"/>
          <w:szCs w:val="24"/>
        </w:rPr>
        <w:t>.</w:t>
      </w:r>
    </w:p>
    <w:p w14:paraId="1439E7FE"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حسين، ياسر رحيم كاظم الكعبي</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 xml:space="preserve">العلاقات العراقية–الكويتية بعد عام 1991: دراسة في </w:t>
      </w:r>
      <w:proofErr w:type="spellStart"/>
      <w:r w:rsidRPr="00303945">
        <w:rPr>
          <w:rFonts w:ascii="Simplified Arabic" w:eastAsia="Times New Roman" w:hAnsi="Simplified Arabic" w:cs="Simplified Arabic"/>
          <w:i/>
          <w:iCs/>
          <w:sz w:val="24"/>
          <w:szCs w:val="24"/>
          <w:rtl/>
        </w:rPr>
        <w:t>الجيوبوليتيك</w:t>
      </w:r>
      <w:proofErr w:type="spellEnd"/>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رسالة ماجستير غير منشورة، جامعة كربلاء، 2022</w:t>
      </w:r>
      <w:r w:rsidRPr="00303945">
        <w:rPr>
          <w:rFonts w:ascii="Simplified Arabic" w:eastAsia="Times New Roman" w:hAnsi="Simplified Arabic" w:cs="Simplified Arabic"/>
          <w:sz w:val="24"/>
          <w:szCs w:val="24"/>
        </w:rPr>
        <w:t>.</w:t>
      </w:r>
    </w:p>
    <w:p w14:paraId="0C85A4A3"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proofErr w:type="spellStart"/>
      <w:r w:rsidRPr="00303945">
        <w:rPr>
          <w:rFonts w:ascii="Simplified Arabic" w:eastAsia="Times New Roman" w:hAnsi="Simplified Arabic" w:cs="Simplified Arabic"/>
          <w:sz w:val="24"/>
          <w:szCs w:val="24"/>
          <w:rtl/>
        </w:rPr>
        <w:t>الخاقاني</w:t>
      </w:r>
      <w:proofErr w:type="spellEnd"/>
      <w:r w:rsidRPr="00303945">
        <w:rPr>
          <w:rFonts w:ascii="Simplified Arabic" w:eastAsia="Times New Roman" w:hAnsi="Simplified Arabic" w:cs="Simplified Arabic"/>
          <w:sz w:val="24"/>
          <w:szCs w:val="24"/>
          <w:rtl/>
        </w:rPr>
        <w:t>، محمد كريم</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السياسة الخارجية العراقية تجاه الأزمة السورية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بغداد: مركز رواق بغداد للدراسات السياسية والاستراتيجية، 2020</w:t>
      </w:r>
      <w:r w:rsidRPr="00303945">
        <w:rPr>
          <w:rFonts w:ascii="Simplified Arabic" w:eastAsia="Times New Roman" w:hAnsi="Simplified Arabic" w:cs="Simplified Arabic"/>
          <w:sz w:val="24"/>
          <w:szCs w:val="24"/>
        </w:rPr>
        <w:t>.</w:t>
      </w:r>
    </w:p>
    <w:p w14:paraId="7E09BEE1"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الخطيب، لؤي، ومصطفى السراي</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الطاقة والتحولات الجيوسياسية بعد أحداث سوريا: الأدوار والفرص والتحديات أمام العراق</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بغداد: مركز البيان للدراسات والتخطيط، 2025</w:t>
      </w:r>
      <w:r w:rsidRPr="00303945">
        <w:rPr>
          <w:rFonts w:ascii="Simplified Arabic" w:eastAsia="Times New Roman" w:hAnsi="Simplified Arabic" w:cs="Simplified Arabic"/>
          <w:sz w:val="24"/>
          <w:szCs w:val="24"/>
        </w:rPr>
        <w:t>.</w:t>
      </w:r>
    </w:p>
    <w:p w14:paraId="56ECAA62"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الدين، علاء حسان غرز</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مقاربات السياسة الخارجية السعودية ضمن رؤية 2030 في ظل تغيرات البيئة الإقليمية والدولية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برلين: المركز الديمقراطي العربي، 2024</w:t>
      </w:r>
      <w:r w:rsidRPr="00303945">
        <w:rPr>
          <w:rFonts w:ascii="Simplified Arabic" w:eastAsia="Times New Roman" w:hAnsi="Simplified Arabic" w:cs="Simplified Arabic"/>
          <w:sz w:val="24"/>
          <w:szCs w:val="24"/>
        </w:rPr>
        <w:t>.</w:t>
      </w:r>
    </w:p>
    <w:p w14:paraId="50515A20"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proofErr w:type="spellStart"/>
      <w:r w:rsidRPr="00303945">
        <w:rPr>
          <w:rFonts w:ascii="Simplified Arabic" w:eastAsia="Times New Roman" w:hAnsi="Simplified Arabic" w:cs="Simplified Arabic"/>
          <w:sz w:val="24"/>
          <w:szCs w:val="24"/>
          <w:rtl/>
        </w:rPr>
        <w:t>زرنيز</w:t>
      </w:r>
      <w:proofErr w:type="spellEnd"/>
      <w:r w:rsidRPr="00303945">
        <w:rPr>
          <w:rFonts w:ascii="Simplified Arabic" w:eastAsia="Times New Roman" w:hAnsi="Simplified Arabic" w:cs="Simplified Arabic"/>
          <w:sz w:val="24"/>
          <w:szCs w:val="24"/>
          <w:rtl/>
        </w:rPr>
        <w:t>، آمال. «التحول في السياسة الخارجية السعودية اتجاه منطقة الشرق الأوسط: نحو إعادة التموضع الإقليمي</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العلوم السياسية والقانون</w:t>
      </w:r>
      <w:r w:rsidRPr="00303945">
        <w:rPr>
          <w:rFonts w:ascii="Simplified Arabic" w:eastAsia="Times New Roman" w:hAnsi="Simplified Arabic" w:cs="Simplified Arabic"/>
          <w:sz w:val="24"/>
          <w:szCs w:val="24"/>
          <w:rtl/>
        </w:rPr>
        <w:t>، مج 2، ع 9 (برلين: المركز الديمقراطي العربي، 2018)</w:t>
      </w:r>
      <w:r w:rsidRPr="00303945">
        <w:rPr>
          <w:rFonts w:ascii="Simplified Arabic" w:eastAsia="Times New Roman" w:hAnsi="Simplified Arabic" w:cs="Simplified Arabic"/>
          <w:sz w:val="24"/>
          <w:szCs w:val="24"/>
        </w:rPr>
        <w:t>.</w:t>
      </w:r>
    </w:p>
    <w:p w14:paraId="5BFB6660"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سلمان، صدام عبد الستار رشيد. «السياسة الخارجية الكويتية تجاه العراق: دراسة تحليلية مستقبلية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تكريت للعلوم السياسية</w:t>
      </w:r>
      <w:r w:rsidRPr="00303945">
        <w:rPr>
          <w:rFonts w:ascii="Simplified Arabic" w:eastAsia="Times New Roman" w:hAnsi="Simplified Arabic" w:cs="Simplified Arabic"/>
          <w:sz w:val="24"/>
          <w:szCs w:val="24"/>
          <w:rtl/>
        </w:rPr>
        <w:t>، ع 3</w:t>
      </w:r>
      <w:r w:rsidRPr="00303945">
        <w:rPr>
          <w:rFonts w:ascii="Simplified Arabic" w:eastAsia="Times New Roman" w:hAnsi="Simplified Arabic" w:cs="Simplified Arabic"/>
          <w:sz w:val="24"/>
          <w:szCs w:val="24"/>
        </w:rPr>
        <w:t xml:space="preserve"> (2019).</w:t>
      </w:r>
    </w:p>
    <w:p w14:paraId="5693482A"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lastRenderedPageBreak/>
        <w:t>السيحان، رابعة فلاح سند</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العلاقات الكويتية–العراقية: الواقع ورؤية مستقبلية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رسالة ماجستير غير منشورة، جامعة الشرق الأوسط، عمان، 2013</w:t>
      </w:r>
      <w:r w:rsidRPr="00303945">
        <w:rPr>
          <w:rFonts w:ascii="Simplified Arabic" w:eastAsia="Times New Roman" w:hAnsi="Simplified Arabic" w:cs="Simplified Arabic"/>
          <w:sz w:val="24"/>
          <w:szCs w:val="24"/>
        </w:rPr>
        <w:t>.</w:t>
      </w:r>
    </w:p>
    <w:p w14:paraId="6B44648C"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الشبو، محمد</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العلاقات الكويتية–العراقية بين التعاون والصراع</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أطروحة دكتوراه غير منشورة، جامعة الجزائر، 2021</w:t>
      </w:r>
      <w:r w:rsidRPr="00303945">
        <w:rPr>
          <w:rFonts w:ascii="Simplified Arabic" w:eastAsia="Times New Roman" w:hAnsi="Simplified Arabic" w:cs="Simplified Arabic"/>
          <w:sz w:val="24"/>
          <w:szCs w:val="24"/>
        </w:rPr>
        <w:t>.</w:t>
      </w:r>
    </w:p>
    <w:p w14:paraId="39D24147"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الشيتان، عذبي فارس مبارك، وإسماعيل صبري مقلد، ومنير محمود بدوي. «العلاقات الكويتية العراقية في ضوء العوامل الإقليمية للفترة 2011–2023: رؤية تحليلية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كلية السياسة والاقتصاد</w:t>
      </w:r>
      <w:r w:rsidRPr="00303945">
        <w:rPr>
          <w:rFonts w:ascii="Simplified Arabic" w:eastAsia="Times New Roman" w:hAnsi="Simplified Arabic" w:cs="Simplified Arabic"/>
          <w:sz w:val="24"/>
          <w:szCs w:val="24"/>
          <w:rtl/>
        </w:rPr>
        <w:t>، ع 25 (القاهرة، سنة النشر بحاجة إلى تدقيق)</w:t>
      </w:r>
      <w:r w:rsidRPr="00303945">
        <w:rPr>
          <w:rFonts w:ascii="Simplified Arabic" w:eastAsia="Times New Roman" w:hAnsi="Simplified Arabic" w:cs="Simplified Arabic"/>
          <w:sz w:val="24"/>
          <w:szCs w:val="24"/>
        </w:rPr>
        <w:t>.</w:t>
      </w:r>
    </w:p>
    <w:p w14:paraId="521F025B"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proofErr w:type="spellStart"/>
      <w:r w:rsidRPr="00303945">
        <w:rPr>
          <w:rFonts w:ascii="Simplified Arabic" w:eastAsia="Times New Roman" w:hAnsi="Simplified Arabic" w:cs="Simplified Arabic"/>
          <w:sz w:val="24"/>
          <w:szCs w:val="24"/>
          <w:rtl/>
        </w:rPr>
        <w:t>شتوح</w:t>
      </w:r>
      <w:proofErr w:type="spellEnd"/>
      <w:r w:rsidRPr="00303945">
        <w:rPr>
          <w:rFonts w:ascii="Simplified Arabic" w:eastAsia="Times New Roman" w:hAnsi="Simplified Arabic" w:cs="Simplified Arabic"/>
          <w:sz w:val="24"/>
          <w:szCs w:val="24"/>
          <w:rtl/>
        </w:rPr>
        <w:t>، سارة. «السياسة الخارجية السعودية في بيئة إقليمية متحولة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الباحث للدراسات الأكاديمية</w:t>
      </w:r>
      <w:r w:rsidRPr="00303945">
        <w:rPr>
          <w:rFonts w:ascii="Simplified Arabic" w:eastAsia="Times New Roman" w:hAnsi="Simplified Arabic" w:cs="Simplified Arabic"/>
          <w:sz w:val="24"/>
          <w:szCs w:val="24"/>
          <w:rtl/>
        </w:rPr>
        <w:t>، مج 8، ع 1 (الجزائر، 2021)</w:t>
      </w:r>
      <w:r w:rsidRPr="00303945">
        <w:rPr>
          <w:rFonts w:ascii="Simplified Arabic" w:eastAsia="Times New Roman" w:hAnsi="Simplified Arabic" w:cs="Simplified Arabic"/>
          <w:sz w:val="24"/>
          <w:szCs w:val="24"/>
        </w:rPr>
        <w:t>.</w:t>
      </w:r>
    </w:p>
    <w:p w14:paraId="0AAA346E"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صليبي، رعد خضير. «الثابت والمتغير في العلاقات العراقية–الكويتية بعد عام 2003</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دراسات دولية</w:t>
      </w:r>
      <w:r w:rsidRPr="00303945">
        <w:rPr>
          <w:rFonts w:ascii="Simplified Arabic" w:eastAsia="Times New Roman" w:hAnsi="Simplified Arabic" w:cs="Simplified Arabic"/>
          <w:sz w:val="24"/>
          <w:szCs w:val="24"/>
          <w:rtl/>
        </w:rPr>
        <w:t>، ع 101 (بغداد، 2025)</w:t>
      </w:r>
      <w:r w:rsidRPr="00303945">
        <w:rPr>
          <w:rFonts w:ascii="Simplified Arabic" w:eastAsia="Times New Roman" w:hAnsi="Simplified Arabic" w:cs="Simplified Arabic"/>
          <w:sz w:val="24"/>
          <w:szCs w:val="24"/>
        </w:rPr>
        <w:t>.</w:t>
      </w:r>
    </w:p>
    <w:p w14:paraId="3EAA0B7F"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عبد الجيد، مروة كامل محمد، وآخرون. «السياسة الخارجية السعودية تجاه التدخل الإيراني والتركي في العراق خلال الفترة من 2003–2021م</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كلية السياسة والاقتصاد</w:t>
      </w:r>
      <w:r w:rsidRPr="00303945">
        <w:rPr>
          <w:rFonts w:ascii="Simplified Arabic" w:eastAsia="Times New Roman" w:hAnsi="Simplified Arabic" w:cs="Simplified Arabic"/>
          <w:sz w:val="24"/>
          <w:szCs w:val="24"/>
          <w:rtl/>
        </w:rPr>
        <w:t>، ع 26 (القاهرة، 2025)</w:t>
      </w:r>
      <w:r w:rsidRPr="00303945">
        <w:rPr>
          <w:rFonts w:ascii="Simplified Arabic" w:eastAsia="Times New Roman" w:hAnsi="Simplified Arabic" w:cs="Simplified Arabic"/>
          <w:sz w:val="24"/>
          <w:szCs w:val="24"/>
        </w:rPr>
        <w:t>.</w:t>
      </w:r>
    </w:p>
    <w:p w14:paraId="1C87CF12"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عبد الكريم، لمياء مالك. «العلاقات العراقية السورية 2009–2012</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كلية التربية</w:t>
      </w:r>
      <w:r w:rsidRPr="00303945">
        <w:rPr>
          <w:rFonts w:ascii="Simplified Arabic" w:eastAsia="Times New Roman" w:hAnsi="Simplified Arabic" w:cs="Simplified Arabic"/>
          <w:sz w:val="24"/>
          <w:szCs w:val="24"/>
          <w:rtl/>
        </w:rPr>
        <w:t>، جامعة واسط، مج 49، ع 1</w:t>
      </w:r>
      <w:r w:rsidRPr="00303945">
        <w:rPr>
          <w:rFonts w:ascii="Simplified Arabic" w:eastAsia="Times New Roman" w:hAnsi="Simplified Arabic" w:cs="Simplified Arabic"/>
          <w:sz w:val="24"/>
          <w:szCs w:val="24"/>
        </w:rPr>
        <w:t xml:space="preserve"> (2022).</w:t>
      </w:r>
    </w:p>
    <w:p w14:paraId="211FA767"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عبد الرحمن، هدى عبد الرؤوف. «السياسة الخارجية الإيرانية تجاه سوريا منذ 2011 وحتى 2024</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كلية السياسة والاقتصاد</w:t>
      </w:r>
      <w:r w:rsidRPr="00303945">
        <w:rPr>
          <w:rFonts w:ascii="Simplified Arabic" w:eastAsia="Times New Roman" w:hAnsi="Simplified Arabic" w:cs="Simplified Arabic"/>
          <w:sz w:val="24"/>
          <w:szCs w:val="24"/>
          <w:rtl/>
        </w:rPr>
        <w:t>، ع 26 (القاهرة، 2025)</w:t>
      </w:r>
      <w:r w:rsidRPr="00303945">
        <w:rPr>
          <w:rFonts w:ascii="Simplified Arabic" w:eastAsia="Times New Roman" w:hAnsi="Simplified Arabic" w:cs="Simplified Arabic"/>
          <w:sz w:val="24"/>
          <w:szCs w:val="24"/>
        </w:rPr>
        <w:t>.</w:t>
      </w:r>
    </w:p>
    <w:p w14:paraId="5665E74B"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عبد الله، عبد الله. «السياسة الخارجية للعراق في ظل التحولات الإقليمية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العلوم السياسية</w:t>
      </w:r>
      <w:r w:rsidRPr="00303945">
        <w:rPr>
          <w:rFonts w:ascii="Simplified Arabic" w:eastAsia="Times New Roman" w:hAnsi="Simplified Arabic" w:cs="Simplified Arabic"/>
          <w:sz w:val="24"/>
          <w:szCs w:val="24"/>
          <w:rtl/>
        </w:rPr>
        <w:t>، ع 58</w:t>
      </w:r>
      <w:r w:rsidRPr="00303945">
        <w:rPr>
          <w:rFonts w:ascii="Simplified Arabic" w:eastAsia="Times New Roman" w:hAnsi="Simplified Arabic" w:cs="Simplified Arabic"/>
          <w:sz w:val="24"/>
          <w:szCs w:val="24"/>
        </w:rPr>
        <w:t xml:space="preserve"> (2024).</w:t>
      </w:r>
    </w:p>
    <w:p w14:paraId="1E671006" w14:textId="0A97AC0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عبد المجيد، طارق. «العلاقات العراقية–السعودية بعد 2011: تحديات وآفاق</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دراسات سياسية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بيروت، 2021</w:t>
      </w:r>
      <w:r w:rsidRPr="00303945">
        <w:rPr>
          <w:rFonts w:ascii="Simplified Arabic" w:eastAsia="Times New Roman" w:hAnsi="Simplified Arabic" w:cs="Simplified Arabic"/>
          <w:sz w:val="24"/>
          <w:szCs w:val="24"/>
        </w:rPr>
        <w:t>.</w:t>
      </w:r>
    </w:p>
    <w:p w14:paraId="72DE7F9B" w14:textId="5F9C4F36"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عثمان، عبد الجليل محمد. «التحولات في السياسة الخارجية السعودية بعد 2011</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الرؤية السياسية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بيروت، 2022</w:t>
      </w:r>
      <w:r w:rsidR="00DB4384">
        <w:rPr>
          <w:rFonts w:ascii="Simplified Arabic" w:eastAsia="Times New Roman" w:hAnsi="Simplified Arabic" w:cs="Simplified Arabic" w:hint="cs"/>
          <w:sz w:val="24"/>
          <w:szCs w:val="24"/>
          <w:rtl/>
        </w:rPr>
        <w:t>)</w:t>
      </w:r>
    </w:p>
    <w:p w14:paraId="5CD25DCF"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العامري، علي محمد حسين. «تأثير المتغير السعودي في العلاقات العراقية الإيرانية بعد 2011</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المعهد</w:t>
      </w:r>
      <w:r w:rsidRPr="00303945">
        <w:rPr>
          <w:rFonts w:ascii="Simplified Arabic" w:eastAsia="Times New Roman" w:hAnsi="Simplified Arabic" w:cs="Simplified Arabic"/>
          <w:sz w:val="24"/>
          <w:szCs w:val="24"/>
          <w:rtl/>
        </w:rPr>
        <w:t>، ع 8 (بغداد، 2022)</w:t>
      </w:r>
      <w:r w:rsidRPr="00303945">
        <w:rPr>
          <w:rFonts w:ascii="Simplified Arabic" w:eastAsia="Times New Roman" w:hAnsi="Simplified Arabic" w:cs="Simplified Arabic"/>
          <w:sz w:val="24"/>
          <w:szCs w:val="24"/>
        </w:rPr>
        <w:t>.</w:t>
      </w:r>
    </w:p>
    <w:p w14:paraId="0D65BBD3"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proofErr w:type="spellStart"/>
      <w:r w:rsidRPr="00303945">
        <w:rPr>
          <w:rFonts w:ascii="Simplified Arabic" w:eastAsia="Times New Roman" w:hAnsi="Simplified Arabic" w:cs="Simplified Arabic"/>
          <w:sz w:val="24"/>
          <w:szCs w:val="24"/>
          <w:rtl/>
        </w:rPr>
        <w:t>العكيدي</w:t>
      </w:r>
      <w:proofErr w:type="spellEnd"/>
      <w:r w:rsidRPr="00303945">
        <w:rPr>
          <w:rFonts w:ascii="Simplified Arabic" w:eastAsia="Times New Roman" w:hAnsi="Simplified Arabic" w:cs="Simplified Arabic"/>
          <w:sz w:val="24"/>
          <w:szCs w:val="24"/>
          <w:rtl/>
        </w:rPr>
        <w:t>، بشار فتحي جاسم. «التطورات المعاصرة في العلاقات العراقية السعودية 2014–2018</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 xml:space="preserve">مجلة </w:t>
      </w:r>
      <w:proofErr w:type="spellStart"/>
      <w:r w:rsidRPr="00303945">
        <w:rPr>
          <w:rFonts w:ascii="Simplified Arabic" w:eastAsia="Times New Roman" w:hAnsi="Simplified Arabic" w:cs="Simplified Arabic"/>
          <w:i/>
          <w:iCs/>
          <w:sz w:val="24"/>
          <w:szCs w:val="24"/>
          <w:rtl/>
        </w:rPr>
        <w:t>لارك</w:t>
      </w:r>
      <w:proofErr w:type="spellEnd"/>
      <w:r w:rsidRPr="00303945">
        <w:rPr>
          <w:rFonts w:ascii="Simplified Arabic" w:eastAsia="Times New Roman" w:hAnsi="Simplified Arabic" w:cs="Simplified Arabic"/>
          <w:i/>
          <w:iCs/>
          <w:sz w:val="24"/>
          <w:szCs w:val="24"/>
          <w:rtl/>
        </w:rPr>
        <w:t xml:space="preserve"> للفلسفة واللسانيات والعلوم الاجتماعية</w:t>
      </w:r>
      <w:r w:rsidRPr="00303945">
        <w:rPr>
          <w:rFonts w:ascii="Simplified Arabic" w:eastAsia="Times New Roman" w:hAnsi="Simplified Arabic" w:cs="Simplified Arabic"/>
          <w:sz w:val="24"/>
          <w:szCs w:val="24"/>
          <w:rtl/>
        </w:rPr>
        <w:t>، مج 3، ع 38</w:t>
      </w:r>
      <w:r w:rsidRPr="00303945">
        <w:rPr>
          <w:rFonts w:ascii="Simplified Arabic" w:eastAsia="Times New Roman" w:hAnsi="Simplified Arabic" w:cs="Simplified Arabic"/>
          <w:sz w:val="24"/>
          <w:szCs w:val="24"/>
        </w:rPr>
        <w:t xml:space="preserve"> (2020).</w:t>
      </w:r>
    </w:p>
    <w:p w14:paraId="12E3372A"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 xml:space="preserve">العنزي، عبد العزيز </w:t>
      </w:r>
      <w:proofErr w:type="spellStart"/>
      <w:r w:rsidRPr="00303945">
        <w:rPr>
          <w:rFonts w:ascii="Simplified Arabic" w:eastAsia="Times New Roman" w:hAnsi="Simplified Arabic" w:cs="Simplified Arabic"/>
          <w:sz w:val="24"/>
          <w:szCs w:val="24"/>
          <w:rtl/>
        </w:rPr>
        <w:t>مريبد</w:t>
      </w:r>
      <w:proofErr w:type="spellEnd"/>
      <w:r w:rsidRPr="00303945">
        <w:rPr>
          <w:rFonts w:ascii="Simplified Arabic" w:eastAsia="Times New Roman" w:hAnsi="Simplified Arabic" w:cs="Simplified Arabic"/>
          <w:sz w:val="24"/>
          <w:szCs w:val="24"/>
          <w:rtl/>
        </w:rPr>
        <w:t>. «الاستمرار والتغير في السياسة الخارجية السعودية أثناء فترة حكم الملك عبد الله بن عبد العزيز</w:t>
      </w:r>
      <w:r w:rsidRPr="00303945">
        <w:rPr>
          <w:rFonts w:ascii="Simplified Arabic" w:eastAsia="Times New Roman" w:hAnsi="Simplified Arabic" w:cs="Simplified Arabic"/>
          <w:sz w:val="24"/>
          <w:szCs w:val="24"/>
        </w:rPr>
        <w:t xml:space="preserve"> (2005–2015)». </w:t>
      </w:r>
      <w:r w:rsidRPr="00303945">
        <w:rPr>
          <w:rFonts w:ascii="Simplified Arabic" w:eastAsia="Times New Roman" w:hAnsi="Simplified Arabic" w:cs="Simplified Arabic"/>
          <w:i/>
          <w:iCs/>
          <w:sz w:val="24"/>
          <w:szCs w:val="24"/>
          <w:rtl/>
        </w:rPr>
        <w:t>مجلة كلية الاقتصاد والعلوم السياسية</w:t>
      </w:r>
      <w:r w:rsidRPr="00303945">
        <w:rPr>
          <w:rFonts w:ascii="Simplified Arabic" w:eastAsia="Times New Roman" w:hAnsi="Simplified Arabic" w:cs="Simplified Arabic"/>
          <w:sz w:val="24"/>
          <w:szCs w:val="24"/>
          <w:rtl/>
        </w:rPr>
        <w:t>، مج 23، ع 2 (القاهرة، 2022)</w:t>
      </w:r>
      <w:r w:rsidRPr="00303945">
        <w:rPr>
          <w:rFonts w:ascii="Simplified Arabic" w:eastAsia="Times New Roman" w:hAnsi="Simplified Arabic" w:cs="Simplified Arabic"/>
          <w:sz w:val="24"/>
          <w:szCs w:val="24"/>
        </w:rPr>
        <w:t>.</w:t>
      </w:r>
    </w:p>
    <w:p w14:paraId="31C811DD"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proofErr w:type="spellStart"/>
      <w:r w:rsidRPr="00303945">
        <w:rPr>
          <w:rFonts w:ascii="Simplified Arabic" w:eastAsia="Times New Roman" w:hAnsi="Simplified Arabic" w:cs="Simplified Arabic"/>
          <w:sz w:val="24"/>
          <w:szCs w:val="24"/>
          <w:rtl/>
        </w:rPr>
        <w:t>فريمش</w:t>
      </w:r>
      <w:proofErr w:type="spellEnd"/>
      <w:r w:rsidRPr="00303945">
        <w:rPr>
          <w:rFonts w:ascii="Simplified Arabic" w:eastAsia="Times New Roman" w:hAnsi="Simplified Arabic" w:cs="Simplified Arabic"/>
          <w:sz w:val="24"/>
          <w:szCs w:val="24"/>
          <w:rtl/>
        </w:rPr>
        <w:t>، سميرة. «العلاقات الكويتية–العراقية: محطات وآفاق مستقبلية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النهار الكويتية</w:t>
      </w:r>
      <w:r w:rsidRPr="00303945">
        <w:rPr>
          <w:rFonts w:ascii="Simplified Arabic" w:eastAsia="Times New Roman" w:hAnsi="Simplified Arabic" w:cs="Simplified Arabic"/>
          <w:sz w:val="24"/>
          <w:szCs w:val="24"/>
          <w:rtl/>
        </w:rPr>
        <w:t>، 22</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آب 2021</w:t>
      </w:r>
      <w:r w:rsidRPr="00303945">
        <w:rPr>
          <w:rFonts w:ascii="Simplified Arabic" w:eastAsia="Times New Roman" w:hAnsi="Simplified Arabic" w:cs="Simplified Arabic"/>
          <w:sz w:val="24"/>
          <w:szCs w:val="24"/>
        </w:rPr>
        <w:t xml:space="preserve">. </w:t>
      </w:r>
      <w:hyperlink r:id="rId24" w:history="1">
        <w:r w:rsidRPr="00303945">
          <w:rPr>
            <w:rFonts w:ascii="Simplified Arabic" w:eastAsia="Times New Roman" w:hAnsi="Simplified Arabic" w:cs="Simplified Arabic"/>
            <w:color w:val="0000FF"/>
            <w:sz w:val="24"/>
            <w:szCs w:val="24"/>
            <w:u w:val="single"/>
          </w:rPr>
          <w:t>https://www.annaharkw.com/Annahar/Article.aspx?id=912472&amp;date=22082021</w:t>
        </w:r>
      </w:hyperlink>
    </w:p>
    <w:p w14:paraId="63620953"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كاظم، محمد كريم، وفراس عباس هاشم. «تحولات الأداء السعودي حيال تشكيل التحالفات الإقليمية: رؤية في المحركات والتحديات</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قضايا سياسية</w:t>
      </w:r>
      <w:r w:rsidRPr="00303945">
        <w:rPr>
          <w:rFonts w:ascii="Simplified Arabic" w:eastAsia="Times New Roman" w:hAnsi="Simplified Arabic" w:cs="Simplified Arabic"/>
          <w:sz w:val="24"/>
          <w:szCs w:val="24"/>
          <w:rtl/>
        </w:rPr>
        <w:t>، ع 43–44 (بغداد: جامعة النهرين، 2016)</w:t>
      </w:r>
      <w:r w:rsidRPr="00303945">
        <w:rPr>
          <w:rFonts w:ascii="Simplified Arabic" w:eastAsia="Times New Roman" w:hAnsi="Simplified Arabic" w:cs="Simplified Arabic"/>
          <w:sz w:val="24"/>
          <w:szCs w:val="24"/>
        </w:rPr>
        <w:t>.</w:t>
      </w:r>
    </w:p>
    <w:p w14:paraId="430C9E47"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كوتي، ياسر</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تغيير التوجهات في العلاقات العراقية–السعودية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ملخص سياساتي، مج 4، ع 14. بغداد: مؤسسة الشرق الأوسط للبحوث، 2017</w:t>
      </w:r>
      <w:r w:rsidRPr="00303945">
        <w:rPr>
          <w:rFonts w:ascii="Simplified Arabic" w:eastAsia="Times New Roman" w:hAnsi="Simplified Arabic" w:cs="Simplified Arabic"/>
          <w:sz w:val="24"/>
          <w:szCs w:val="24"/>
        </w:rPr>
        <w:t>.</w:t>
      </w:r>
    </w:p>
    <w:p w14:paraId="5620DD90"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lastRenderedPageBreak/>
        <w:t>الكناني، لمياء محسن، ومالك دحام الجميلي. «العلاقات العراقية–الكويتية وإشكالية ميناء مبارك</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دراسات دولية</w:t>
      </w:r>
      <w:r w:rsidRPr="00303945">
        <w:rPr>
          <w:rFonts w:ascii="Simplified Arabic" w:eastAsia="Times New Roman" w:hAnsi="Simplified Arabic" w:cs="Simplified Arabic"/>
          <w:sz w:val="24"/>
          <w:szCs w:val="24"/>
          <w:rtl/>
        </w:rPr>
        <w:t>، ع 52 (بغداد، 2024)</w:t>
      </w:r>
      <w:r w:rsidRPr="00303945">
        <w:rPr>
          <w:rFonts w:ascii="Simplified Arabic" w:eastAsia="Times New Roman" w:hAnsi="Simplified Arabic" w:cs="Simplified Arabic"/>
          <w:sz w:val="24"/>
          <w:szCs w:val="24"/>
        </w:rPr>
        <w:t>.</w:t>
      </w:r>
    </w:p>
    <w:p w14:paraId="45E0BA00"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جلود، ميثاق خير الله. «السياسة الخارجية السعودية تجاه العراق 2015–2019: مرحلة انفتاح وتنافس إقليمي</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الخليج العربي</w:t>
      </w:r>
      <w:r w:rsidRPr="00303945">
        <w:rPr>
          <w:rFonts w:ascii="Simplified Arabic" w:eastAsia="Times New Roman" w:hAnsi="Simplified Arabic" w:cs="Simplified Arabic"/>
          <w:sz w:val="24"/>
          <w:szCs w:val="24"/>
          <w:rtl/>
        </w:rPr>
        <w:t>، مج 49، ع 3</w:t>
      </w:r>
      <w:r w:rsidRPr="00303945">
        <w:rPr>
          <w:rFonts w:ascii="Simplified Arabic" w:eastAsia="Times New Roman" w:hAnsi="Simplified Arabic" w:cs="Simplified Arabic"/>
          <w:sz w:val="24"/>
          <w:szCs w:val="24"/>
        </w:rPr>
        <w:t xml:space="preserve"> (2021).</w:t>
      </w:r>
    </w:p>
    <w:p w14:paraId="594C5FED"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محمد، إسراء خليل. «الدبلوماسية والقوة الناعمة الصينية تجاه منطقة الشرق الأوسط بعد عام 2011م</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العلوم السياسية</w:t>
      </w:r>
      <w:r w:rsidRPr="00303945">
        <w:rPr>
          <w:rFonts w:ascii="Simplified Arabic" w:eastAsia="Times New Roman" w:hAnsi="Simplified Arabic" w:cs="Simplified Arabic"/>
          <w:sz w:val="24"/>
          <w:szCs w:val="24"/>
          <w:rtl/>
        </w:rPr>
        <w:t>، ع 66 (بغداد، 2023)</w:t>
      </w:r>
      <w:r w:rsidRPr="00303945">
        <w:rPr>
          <w:rFonts w:ascii="Simplified Arabic" w:eastAsia="Times New Roman" w:hAnsi="Simplified Arabic" w:cs="Simplified Arabic"/>
          <w:sz w:val="24"/>
          <w:szCs w:val="24"/>
        </w:rPr>
        <w:t>.</w:t>
      </w:r>
    </w:p>
    <w:p w14:paraId="6208DD57"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محمد، مناضل جاسم</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السياسة الخارجية الإيرانية السعودية تجاه العراق بعد عام 2011: دراسة مقارنة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رسالة ماجستير غير منشورة، جامعة المصطفى العالمية، إيران، 2020</w:t>
      </w:r>
      <w:r w:rsidRPr="00303945">
        <w:rPr>
          <w:rFonts w:ascii="Simplified Arabic" w:eastAsia="Times New Roman" w:hAnsi="Simplified Arabic" w:cs="Simplified Arabic"/>
          <w:sz w:val="24"/>
          <w:szCs w:val="24"/>
        </w:rPr>
        <w:t>.</w:t>
      </w:r>
    </w:p>
    <w:p w14:paraId="09202F12"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محسن، أحمد عبد السادة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السياسة الخارجية السعودية تجاه العراق بعد عام 2003</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أطروحة دكتوراه غير منشورة، كلية العلوم السياسية، الجامعة المستنصرية، بغداد، 2020</w:t>
      </w:r>
      <w:r w:rsidRPr="00303945">
        <w:rPr>
          <w:rFonts w:ascii="Simplified Arabic" w:eastAsia="Times New Roman" w:hAnsi="Simplified Arabic" w:cs="Simplified Arabic"/>
          <w:sz w:val="24"/>
          <w:szCs w:val="24"/>
        </w:rPr>
        <w:t>.</w:t>
      </w:r>
    </w:p>
    <w:p w14:paraId="32BA7E90"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مطر، حسام</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سياسة الانفتاح السعودية تجاه العراق: الدوافع والمرتكزات</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بيروت: المركز الاستشاري للدراسات والتوثيق، 2019</w:t>
      </w:r>
      <w:r w:rsidRPr="00303945">
        <w:rPr>
          <w:rFonts w:ascii="Simplified Arabic" w:eastAsia="Times New Roman" w:hAnsi="Simplified Arabic" w:cs="Simplified Arabic"/>
          <w:sz w:val="24"/>
          <w:szCs w:val="24"/>
        </w:rPr>
        <w:t>.</w:t>
      </w:r>
    </w:p>
    <w:p w14:paraId="3796168E"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نجات، علي</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تصورات واستراتيجيات الكويت وإيران تجاه مشروع ميناء الفاو الكبير</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بغداد: مركز البيان للدراسات والتخطيط، 2024</w:t>
      </w:r>
      <w:r w:rsidRPr="00303945">
        <w:rPr>
          <w:rFonts w:ascii="Simplified Arabic" w:eastAsia="Times New Roman" w:hAnsi="Simplified Arabic" w:cs="Simplified Arabic"/>
          <w:sz w:val="24"/>
          <w:szCs w:val="24"/>
        </w:rPr>
        <w:t>.</w:t>
      </w:r>
    </w:p>
    <w:p w14:paraId="13EC20ED"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نجم، ربى محمد حسين</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تأثير القوى الإقليمية في السياسة الخارجية العراقية منذ عام 2011: إيران والسعودية أنموذجاً</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رسالة ماجستير غير منشورة، كلية العلوم السياسية، جامعة الموصل، 2023</w:t>
      </w:r>
      <w:r w:rsidRPr="00303945">
        <w:rPr>
          <w:rFonts w:ascii="Simplified Arabic" w:eastAsia="Times New Roman" w:hAnsi="Simplified Arabic" w:cs="Simplified Arabic"/>
          <w:sz w:val="24"/>
          <w:szCs w:val="24"/>
        </w:rPr>
        <w:t>.</w:t>
      </w:r>
    </w:p>
    <w:p w14:paraId="64B7E7AE"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هادي، فادية عباس. «سياسة العراق الخارجية تجاه المملكة العربية السعودية بعد عام 2003 إلى عام 2021</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إكليل للدراسات الإنسانية</w:t>
      </w:r>
      <w:r w:rsidRPr="00303945">
        <w:rPr>
          <w:rFonts w:ascii="Simplified Arabic" w:eastAsia="Times New Roman" w:hAnsi="Simplified Arabic" w:cs="Simplified Arabic"/>
          <w:sz w:val="24"/>
          <w:szCs w:val="24"/>
          <w:rtl/>
        </w:rPr>
        <w:t>، مج 5، ع 2، ج 3 (بغداد، 2024)</w:t>
      </w:r>
      <w:r w:rsidRPr="00303945">
        <w:rPr>
          <w:rFonts w:ascii="Simplified Arabic" w:eastAsia="Times New Roman" w:hAnsi="Simplified Arabic" w:cs="Simplified Arabic"/>
          <w:sz w:val="24"/>
          <w:szCs w:val="24"/>
        </w:rPr>
        <w:t>.</w:t>
      </w:r>
    </w:p>
    <w:p w14:paraId="7E3FF844" w14:textId="77777777" w:rsidR="00303945" w:rsidRPr="00303945"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الهاشمي، فهد</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السياسة الخارجية السعودية تجاه العراق 2011–2020</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رسالة ماجستير غير منشورة، جامعة الملك سعود، الرياض، 2020</w:t>
      </w:r>
      <w:r w:rsidRPr="00303945">
        <w:rPr>
          <w:rFonts w:ascii="Simplified Arabic" w:eastAsia="Times New Roman" w:hAnsi="Simplified Arabic" w:cs="Simplified Arabic"/>
          <w:sz w:val="24"/>
          <w:szCs w:val="24"/>
        </w:rPr>
        <w:t>.</w:t>
      </w:r>
    </w:p>
    <w:p w14:paraId="3C680EEE" w14:textId="4DA1BA5E" w:rsidR="00DB4384" w:rsidRPr="00B90729" w:rsidRDefault="00303945"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tl/>
        </w:rPr>
      </w:pPr>
      <w:r w:rsidRPr="00303945">
        <w:rPr>
          <w:rFonts w:ascii="Simplified Arabic" w:eastAsia="Times New Roman" w:hAnsi="Simplified Arabic" w:cs="Simplified Arabic"/>
          <w:sz w:val="24"/>
          <w:szCs w:val="24"/>
          <w:rtl/>
        </w:rPr>
        <w:t>حافظ، طالب حسين. «ميناء مبارك وآفاق العلاقات العراقية–الكويتية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مجلة دراسات دولية</w:t>
      </w:r>
      <w:r w:rsidRPr="00303945">
        <w:rPr>
          <w:rFonts w:ascii="Simplified Arabic" w:eastAsia="Times New Roman" w:hAnsi="Simplified Arabic" w:cs="Simplified Arabic"/>
          <w:sz w:val="24"/>
          <w:szCs w:val="24"/>
          <w:rtl/>
        </w:rPr>
        <w:t>، ع 53 (بيانات سنة النشر بحاجة إلى تدقيق)</w:t>
      </w:r>
      <w:r w:rsidRPr="00303945">
        <w:rPr>
          <w:rFonts w:ascii="Simplified Arabic" w:eastAsia="Times New Roman" w:hAnsi="Simplified Arabic" w:cs="Simplified Arabic"/>
          <w:sz w:val="24"/>
          <w:szCs w:val="24"/>
        </w:rPr>
        <w:t>.</w:t>
      </w:r>
    </w:p>
    <w:p w14:paraId="456FA511" w14:textId="190DAB0F" w:rsidR="00303945" w:rsidRPr="00303945" w:rsidRDefault="00303945" w:rsidP="00DB4384">
      <w:pPr>
        <w:bidi/>
        <w:spacing w:before="100" w:beforeAutospacing="1" w:after="100" w:afterAutospacing="1" w:line="240" w:lineRule="auto"/>
        <w:outlineLvl w:val="2"/>
        <w:rPr>
          <w:rFonts w:ascii="Simplified Arabic" w:eastAsia="Times New Roman" w:hAnsi="Simplified Arabic" w:cs="Simplified Arabic"/>
          <w:b/>
          <w:bCs/>
          <w:sz w:val="24"/>
          <w:szCs w:val="24"/>
        </w:rPr>
      </w:pPr>
      <w:r w:rsidRPr="00303945">
        <w:rPr>
          <w:rFonts w:ascii="Simplified Arabic" w:eastAsia="Times New Roman" w:hAnsi="Simplified Arabic" w:cs="Simplified Arabic"/>
          <w:b/>
          <w:bCs/>
          <w:sz w:val="24"/>
          <w:szCs w:val="24"/>
          <w:rtl/>
        </w:rPr>
        <w:t>ثانياً: التقارير والمصادر المؤسسية والإلكترونية العربية</w:t>
      </w:r>
    </w:p>
    <w:p w14:paraId="671C531E" w14:textId="77777777" w:rsidR="00303945" w:rsidRPr="00303945" w:rsidRDefault="00303945" w:rsidP="00D11668">
      <w:pPr>
        <w:numPr>
          <w:ilvl w:val="0"/>
          <w:numId w:val="7"/>
        </w:numPr>
        <w:tabs>
          <w:tab w:val="clear" w:pos="720"/>
          <w:tab w:val="left" w:pos="146"/>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مجموعة الأزمات الدولية</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المملكة العربية السعودية: العودة إلى بغداد</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تقرير الشرق الأوسط رقم 186. بروكسل: مجموعة الأزمات الدولية، 2018</w:t>
      </w:r>
      <w:r w:rsidRPr="00303945">
        <w:rPr>
          <w:rFonts w:ascii="Simplified Arabic" w:eastAsia="Times New Roman" w:hAnsi="Simplified Arabic" w:cs="Simplified Arabic"/>
          <w:sz w:val="24"/>
          <w:szCs w:val="24"/>
        </w:rPr>
        <w:t>.</w:t>
      </w:r>
    </w:p>
    <w:p w14:paraId="44AD8CDA" w14:textId="77777777" w:rsidR="00303945" w:rsidRPr="00303945" w:rsidRDefault="00303945" w:rsidP="00D11668">
      <w:pPr>
        <w:numPr>
          <w:ilvl w:val="0"/>
          <w:numId w:val="7"/>
        </w:numPr>
        <w:tabs>
          <w:tab w:val="clear" w:pos="720"/>
          <w:tab w:val="num" w:pos="4"/>
          <w:tab w:val="left" w:pos="146"/>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 xml:space="preserve">مركز </w:t>
      </w:r>
      <w:proofErr w:type="spellStart"/>
      <w:r w:rsidRPr="00303945">
        <w:rPr>
          <w:rFonts w:ascii="Simplified Arabic" w:eastAsia="Times New Roman" w:hAnsi="Simplified Arabic" w:cs="Simplified Arabic"/>
          <w:sz w:val="24"/>
          <w:szCs w:val="24"/>
          <w:rtl/>
        </w:rPr>
        <w:t>طروس</w:t>
      </w:r>
      <w:proofErr w:type="spellEnd"/>
      <w:r w:rsidRPr="00303945">
        <w:rPr>
          <w:rFonts w:ascii="Simplified Arabic" w:eastAsia="Times New Roman" w:hAnsi="Simplified Arabic" w:cs="Simplified Arabic"/>
          <w:sz w:val="24"/>
          <w:szCs w:val="24"/>
          <w:rtl/>
        </w:rPr>
        <w:t>. «الملف العراقي: السياسة الخارجية العراقية فترة ما بعد 2003». 7 أيلول 2023</w:t>
      </w:r>
      <w:r w:rsidRPr="00303945">
        <w:rPr>
          <w:rFonts w:ascii="Simplified Arabic" w:eastAsia="Times New Roman" w:hAnsi="Simplified Arabic" w:cs="Simplified Arabic"/>
          <w:sz w:val="24"/>
          <w:szCs w:val="24"/>
        </w:rPr>
        <w:t xml:space="preserve">. </w:t>
      </w:r>
      <w:hyperlink r:id="rId25" w:history="1">
        <w:r w:rsidRPr="00303945">
          <w:rPr>
            <w:rFonts w:ascii="Simplified Arabic" w:eastAsia="Times New Roman" w:hAnsi="Simplified Arabic" w:cs="Simplified Arabic"/>
            <w:color w:val="0000FF"/>
            <w:sz w:val="24"/>
            <w:szCs w:val="24"/>
            <w:u w:val="single"/>
          </w:rPr>
          <w:t>https://torouscenter.com/archives/8347</w:t>
        </w:r>
      </w:hyperlink>
    </w:p>
    <w:p w14:paraId="510150B3" w14:textId="77777777" w:rsidR="00303945" w:rsidRPr="00303945" w:rsidRDefault="00303945" w:rsidP="00D11668">
      <w:pPr>
        <w:numPr>
          <w:ilvl w:val="0"/>
          <w:numId w:val="7"/>
        </w:numPr>
        <w:tabs>
          <w:tab w:val="clear" w:pos="720"/>
          <w:tab w:val="num" w:pos="4"/>
          <w:tab w:val="left" w:pos="146"/>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وكالة الأنباء العراقية (واع). «العراق وسوريا يوقعان مذكرة تفاهم لتأهيل أنبوب نفط حديثة–بانياس». إعداد إيناس فاضل، 17 تموز 2026</w:t>
      </w:r>
      <w:r w:rsidRPr="00303945">
        <w:rPr>
          <w:rFonts w:ascii="Simplified Arabic" w:eastAsia="Times New Roman" w:hAnsi="Simplified Arabic" w:cs="Simplified Arabic"/>
          <w:sz w:val="24"/>
          <w:szCs w:val="24"/>
        </w:rPr>
        <w:t xml:space="preserve">. </w:t>
      </w:r>
      <w:hyperlink r:id="rId26" w:history="1">
        <w:r w:rsidRPr="00303945">
          <w:rPr>
            <w:rFonts w:ascii="Simplified Arabic" w:eastAsia="Times New Roman" w:hAnsi="Simplified Arabic" w:cs="Simplified Arabic"/>
            <w:color w:val="0000FF"/>
            <w:sz w:val="24"/>
            <w:szCs w:val="24"/>
            <w:u w:val="single"/>
          </w:rPr>
          <w:t>https://ina.iq/ar/economie/268513-.html</w:t>
        </w:r>
      </w:hyperlink>
    </w:p>
    <w:p w14:paraId="3A81C423" w14:textId="77777777" w:rsidR="00303945" w:rsidRPr="00303945" w:rsidRDefault="00303945" w:rsidP="00D11668">
      <w:pPr>
        <w:numPr>
          <w:ilvl w:val="0"/>
          <w:numId w:val="7"/>
        </w:numPr>
        <w:tabs>
          <w:tab w:val="clear" w:pos="720"/>
          <w:tab w:val="num" w:pos="4"/>
          <w:tab w:val="left" w:pos="146"/>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lastRenderedPageBreak/>
        <w:t>الوكالة الوطنية العراقية للأنباء (نينا). «المنافذ تعلن استئناف حركة التبادل التجاري في منفذ القائم الحدودي». 14 حزيران 2025</w:t>
      </w:r>
      <w:r w:rsidRPr="00303945">
        <w:rPr>
          <w:rFonts w:ascii="Simplified Arabic" w:eastAsia="Times New Roman" w:hAnsi="Simplified Arabic" w:cs="Simplified Arabic"/>
          <w:sz w:val="24"/>
          <w:szCs w:val="24"/>
        </w:rPr>
        <w:t xml:space="preserve">. </w:t>
      </w:r>
      <w:hyperlink r:id="rId27" w:history="1">
        <w:r w:rsidRPr="00303945">
          <w:rPr>
            <w:rFonts w:ascii="Simplified Arabic" w:eastAsia="Times New Roman" w:hAnsi="Simplified Arabic" w:cs="Simplified Arabic"/>
            <w:color w:val="0000FF"/>
            <w:sz w:val="24"/>
            <w:szCs w:val="24"/>
            <w:u w:val="single"/>
          </w:rPr>
          <w:t>https://ninanews.com/website/News/Details?Key=1234300</w:t>
        </w:r>
      </w:hyperlink>
    </w:p>
    <w:p w14:paraId="1F4E35C7" w14:textId="77777777" w:rsidR="00303945" w:rsidRPr="00303945" w:rsidRDefault="00303945" w:rsidP="00D11668">
      <w:pPr>
        <w:numPr>
          <w:ilvl w:val="0"/>
          <w:numId w:val="7"/>
        </w:numPr>
        <w:tabs>
          <w:tab w:val="clear" w:pos="720"/>
          <w:tab w:val="num" w:pos="4"/>
          <w:tab w:val="left" w:pos="146"/>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وحدة الرصد والتحليل</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تطور العلاقات السعودية العراقية: الدوافع والتحديات</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تقدير موقف. إسطنبول: مركز الفكر الاستراتيجي للدراسات، 2017</w:t>
      </w:r>
      <w:r w:rsidRPr="00303945">
        <w:rPr>
          <w:rFonts w:ascii="Simplified Arabic" w:eastAsia="Times New Roman" w:hAnsi="Simplified Arabic" w:cs="Simplified Arabic"/>
          <w:sz w:val="24"/>
          <w:szCs w:val="24"/>
        </w:rPr>
        <w:t>.</w:t>
      </w:r>
    </w:p>
    <w:p w14:paraId="1671DC93" w14:textId="77777777" w:rsidR="00303945" w:rsidRPr="00303945" w:rsidRDefault="00303945" w:rsidP="00D11668">
      <w:pPr>
        <w:numPr>
          <w:ilvl w:val="0"/>
          <w:numId w:val="7"/>
        </w:numPr>
        <w:tabs>
          <w:tab w:val="clear" w:pos="720"/>
          <w:tab w:val="num" w:pos="4"/>
          <w:tab w:val="left" w:pos="146"/>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وكالة الأنباء السعودية (واس). «أكثر من 900 مليون ريال حجم التبادل التجاري البري بين المملكة والعراق خلال النصف الأول للعام 2023م». 1 آب 2023</w:t>
      </w:r>
      <w:r w:rsidRPr="00303945">
        <w:rPr>
          <w:rFonts w:ascii="Simplified Arabic" w:eastAsia="Times New Roman" w:hAnsi="Simplified Arabic" w:cs="Simplified Arabic"/>
          <w:sz w:val="24"/>
          <w:szCs w:val="24"/>
        </w:rPr>
        <w:t xml:space="preserve">. </w:t>
      </w:r>
      <w:hyperlink r:id="rId28" w:history="1">
        <w:r w:rsidRPr="00303945">
          <w:rPr>
            <w:rFonts w:ascii="Simplified Arabic" w:eastAsia="Times New Roman" w:hAnsi="Simplified Arabic" w:cs="Simplified Arabic"/>
            <w:color w:val="0000FF"/>
            <w:sz w:val="24"/>
            <w:szCs w:val="24"/>
            <w:u w:val="single"/>
          </w:rPr>
          <w:t>https://www.spa.gov.sa/e5f25566e5l</w:t>
        </w:r>
      </w:hyperlink>
    </w:p>
    <w:p w14:paraId="2927BF9B" w14:textId="77777777" w:rsidR="00303945" w:rsidRDefault="00303945" w:rsidP="00D11668">
      <w:pPr>
        <w:numPr>
          <w:ilvl w:val="0"/>
          <w:numId w:val="7"/>
        </w:numPr>
        <w:tabs>
          <w:tab w:val="clear" w:pos="720"/>
          <w:tab w:val="num" w:pos="4"/>
          <w:tab w:val="left" w:pos="146"/>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حسين، نهى جاسم. «السياسة الخارجية العراقية بين النظرية والتطبيق: دراسة حالة العلاقات العراقية الكويتية بعد عام 2003 وآفاقها المستقبلية». المركز العربي للبحوث والدراسات، 2022</w:t>
      </w:r>
      <w:r w:rsidRPr="00303945">
        <w:rPr>
          <w:rFonts w:ascii="Simplified Arabic" w:eastAsia="Times New Roman" w:hAnsi="Simplified Arabic" w:cs="Simplified Arabic"/>
          <w:sz w:val="24"/>
          <w:szCs w:val="24"/>
        </w:rPr>
        <w:t xml:space="preserve">. </w:t>
      </w:r>
      <w:hyperlink r:id="rId29" w:history="1">
        <w:r w:rsidRPr="00303945">
          <w:rPr>
            <w:rFonts w:ascii="Simplified Arabic" w:eastAsia="Times New Roman" w:hAnsi="Simplified Arabic" w:cs="Simplified Arabic"/>
            <w:color w:val="0000FF"/>
            <w:sz w:val="24"/>
            <w:szCs w:val="24"/>
            <w:u w:val="single"/>
          </w:rPr>
          <w:t>http://www.acrseg.org/42980</w:t>
        </w:r>
      </w:hyperlink>
    </w:p>
    <w:p w14:paraId="1F29D78A" w14:textId="77777777" w:rsidR="00B90729" w:rsidRPr="00303945" w:rsidRDefault="00B90729"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proofErr w:type="spellStart"/>
      <w:r w:rsidRPr="00303945">
        <w:rPr>
          <w:rFonts w:ascii="Simplified Arabic" w:eastAsia="Times New Roman" w:hAnsi="Simplified Arabic" w:cs="Simplified Arabic"/>
          <w:sz w:val="24"/>
          <w:szCs w:val="24"/>
          <w:rtl/>
        </w:rPr>
        <w:t>أغوان</w:t>
      </w:r>
      <w:proofErr w:type="spellEnd"/>
      <w:r w:rsidRPr="00303945">
        <w:rPr>
          <w:rFonts w:ascii="Simplified Arabic" w:eastAsia="Times New Roman" w:hAnsi="Simplified Arabic" w:cs="Simplified Arabic"/>
          <w:sz w:val="24"/>
          <w:szCs w:val="24"/>
          <w:rtl/>
        </w:rPr>
        <w:t>، علي بشار</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التحديات الاستراتيجية القادمة من سوريا: كيف يجب أن يتعامل العراق مع الملف السوري بعد الأسد؟</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بغداد: مركز البيان للدراسات والتخطيط، 2025</w:t>
      </w:r>
      <w:r w:rsidRPr="00303945">
        <w:rPr>
          <w:rFonts w:ascii="Simplified Arabic" w:eastAsia="Times New Roman" w:hAnsi="Simplified Arabic" w:cs="Simplified Arabic"/>
          <w:sz w:val="24"/>
          <w:szCs w:val="24"/>
        </w:rPr>
        <w:t xml:space="preserve">. </w:t>
      </w:r>
      <w:hyperlink r:id="rId30" w:history="1">
        <w:r w:rsidRPr="00303945">
          <w:rPr>
            <w:rFonts w:ascii="Simplified Arabic" w:eastAsia="Times New Roman" w:hAnsi="Simplified Arabic" w:cs="Simplified Arabic"/>
            <w:color w:val="0000FF"/>
            <w:sz w:val="24"/>
            <w:szCs w:val="24"/>
            <w:u w:val="single"/>
          </w:rPr>
          <w:t>https://www.bayancenter.org/2025/04/13552/</w:t>
        </w:r>
      </w:hyperlink>
    </w:p>
    <w:p w14:paraId="233E8CB8" w14:textId="77777777" w:rsidR="00B90729" w:rsidRPr="00303945" w:rsidRDefault="00B90729"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إلياس، فراس</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i/>
          <w:iCs/>
          <w:sz w:val="24"/>
          <w:szCs w:val="24"/>
          <w:rtl/>
        </w:rPr>
        <w:t>العراق ومسارات السياسة الخارجية نحو سوريا ما بعد الأسد</w:t>
      </w:r>
      <w:r w:rsidRPr="00303945">
        <w:rPr>
          <w:rFonts w:ascii="Simplified Arabic" w:eastAsia="Times New Roman" w:hAnsi="Simplified Arabic" w:cs="Simplified Arabic"/>
          <w:sz w:val="24"/>
          <w:szCs w:val="24"/>
        </w:rPr>
        <w:t xml:space="preserve">. </w:t>
      </w:r>
      <w:r w:rsidRPr="00303945">
        <w:rPr>
          <w:rFonts w:ascii="Simplified Arabic" w:eastAsia="Times New Roman" w:hAnsi="Simplified Arabic" w:cs="Simplified Arabic"/>
          <w:sz w:val="24"/>
          <w:szCs w:val="24"/>
          <w:rtl/>
        </w:rPr>
        <w:t>بغداد: مركز البيان للدراسات والتخطيط، 2024</w:t>
      </w:r>
      <w:r w:rsidRPr="00303945">
        <w:rPr>
          <w:rFonts w:ascii="Simplified Arabic" w:eastAsia="Times New Roman" w:hAnsi="Simplified Arabic" w:cs="Simplified Arabic"/>
          <w:sz w:val="24"/>
          <w:szCs w:val="24"/>
        </w:rPr>
        <w:t xml:space="preserve">. </w:t>
      </w:r>
      <w:hyperlink r:id="rId31" w:history="1">
        <w:r w:rsidRPr="00303945">
          <w:rPr>
            <w:rFonts w:ascii="Simplified Arabic" w:eastAsia="Times New Roman" w:hAnsi="Simplified Arabic" w:cs="Simplified Arabic"/>
            <w:color w:val="0000FF"/>
            <w:sz w:val="24"/>
            <w:szCs w:val="24"/>
            <w:u w:val="single"/>
          </w:rPr>
          <w:t>https://www.bayancenter.org/2024/12/12971/</w:t>
        </w:r>
      </w:hyperlink>
    </w:p>
    <w:p w14:paraId="31A9428A" w14:textId="77777777" w:rsidR="00B90729" w:rsidRPr="00303945" w:rsidRDefault="00B90729" w:rsidP="00D11668">
      <w:pPr>
        <w:numPr>
          <w:ilvl w:val="0"/>
          <w:numId w:val="6"/>
        </w:numPr>
        <w:tabs>
          <w:tab w:val="left" w:pos="146"/>
          <w:tab w:val="left" w:pos="288"/>
          <w:tab w:val="left" w:pos="429"/>
        </w:tabs>
        <w:bidi/>
        <w:spacing w:before="100" w:beforeAutospacing="1" w:after="100" w:afterAutospacing="1" w:line="240" w:lineRule="auto"/>
        <w:ind w:left="4" w:firstLine="0"/>
        <w:jc w:val="both"/>
        <w:rPr>
          <w:rFonts w:ascii="Simplified Arabic" w:eastAsia="Times New Roman" w:hAnsi="Simplified Arabic" w:cs="Simplified Arabic"/>
          <w:sz w:val="24"/>
          <w:szCs w:val="24"/>
        </w:rPr>
      </w:pPr>
      <w:r w:rsidRPr="00303945">
        <w:rPr>
          <w:rFonts w:ascii="Simplified Arabic" w:eastAsia="Times New Roman" w:hAnsi="Simplified Arabic" w:cs="Simplified Arabic"/>
          <w:sz w:val="24"/>
          <w:szCs w:val="24"/>
          <w:rtl/>
        </w:rPr>
        <w:t>الأناضول، وكالة. «الشرع يتفق مع رئيس المخابرات العراقية على تعزيز التعاون الأمني». إعداد ليث الجنيدي، 28 آب 2025</w:t>
      </w:r>
      <w:r w:rsidRPr="00303945">
        <w:rPr>
          <w:rFonts w:ascii="Simplified Arabic" w:eastAsia="Times New Roman" w:hAnsi="Simplified Arabic" w:cs="Simplified Arabic"/>
          <w:sz w:val="24"/>
          <w:szCs w:val="24"/>
        </w:rPr>
        <w:t xml:space="preserve">. </w:t>
      </w:r>
      <w:hyperlink r:id="rId32" w:history="1">
        <w:r w:rsidRPr="00303945">
          <w:rPr>
            <w:rFonts w:ascii="Simplified Arabic" w:eastAsia="Times New Roman" w:hAnsi="Simplified Arabic" w:cs="Simplified Arabic"/>
            <w:color w:val="0000FF"/>
            <w:sz w:val="24"/>
            <w:szCs w:val="24"/>
            <w:u w:val="single"/>
          </w:rPr>
          <w:t>https://www.aa.com.tr/ar/3672040</w:t>
        </w:r>
      </w:hyperlink>
    </w:p>
    <w:p w14:paraId="74EE6CBB" w14:textId="77777777" w:rsidR="00303945" w:rsidRPr="00303945" w:rsidRDefault="00303945" w:rsidP="00920772">
      <w:pPr>
        <w:bidi/>
        <w:spacing w:before="100" w:beforeAutospacing="1" w:after="100" w:afterAutospacing="1" w:line="240" w:lineRule="auto"/>
        <w:outlineLvl w:val="2"/>
        <w:rPr>
          <w:rFonts w:ascii="Times New Roman" w:eastAsia="Times New Roman" w:hAnsi="Times New Roman" w:hint="cs"/>
          <w:b/>
          <w:bCs/>
          <w:sz w:val="27"/>
          <w:szCs w:val="27"/>
          <w:rtl/>
          <w:lang w:bidi="ar-IQ"/>
        </w:rPr>
      </w:pPr>
      <w:r w:rsidRPr="00303945">
        <w:rPr>
          <w:rFonts w:ascii="Times New Roman" w:eastAsia="Times New Roman" w:hAnsi="Times New Roman"/>
          <w:b/>
          <w:bCs/>
          <w:sz w:val="27"/>
          <w:szCs w:val="27"/>
          <w:rtl/>
        </w:rPr>
        <w:t>ثالثاً: المصادر الأجنبية</w:t>
      </w:r>
    </w:p>
    <w:p w14:paraId="7FCF7BB2" w14:textId="77777777" w:rsidR="00920772" w:rsidRDefault="00303945" w:rsidP="00D11668">
      <w:pPr>
        <w:numPr>
          <w:ilvl w:val="0"/>
          <w:numId w:val="8"/>
        </w:numPr>
        <w:tabs>
          <w:tab w:val="clear" w:pos="720"/>
          <w:tab w:val="right" w:pos="142"/>
          <w:tab w:val="right" w:pos="284"/>
          <w:tab w:val="right" w:pos="567"/>
        </w:tabs>
        <w:spacing w:after="0" w:line="240" w:lineRule="auto"/>
        <w:ind w:left="0" w:firstLine="0"/>
        <w:jc w:val="both"/>
        <w:rPr>
          <w:rFonts w:ascii="Times New Roman" w:eastAsia="Times New Roman" w:hAnsi="Times New Roman"/>
          <w:sz w:val="24"/>
          <w:szCs w:val="24"/>
        </w:rPr>
      </w:pPr>
      <w:proofErr w:type="spellStart"/>
      <w:r w:rsidRPr="00303945">
        <w:rPr>
          <w:rFonts w:ascii="Times New Roman" w:eastAsia="Times New Roman" w:hAnsi="Times New Roman"/>
          <w:sz w:val="24"/>
          <w:szCs w:val="24"/>
        </w:rPr>
        <w:t>Alshamary</w:t>
      </w:r>
      <w:proofErr w:type="spellEnd"/>
      <w:r w:rsidRPr="00303945">
        <w:rPr>
          <w:rFonts w:ascii="Times New Roman" w:eastAsia="Times New Roman" w:hAnsi="Times New Roman"/>
          <w:sz w:val="24"/>
          <w:szCs w:val="24"/>
        </w:rPr>
        <w:t xml:space="preserve">, </w:t>
      </w:r>
      <w:proofErr w:type="spellStart"/>
      <w:r w:rsidRPr="00303945">
        <w:rPr>
          <w:rFonts w:ascii="Times New Roman" w:eastAsia="Times New Roman" w:hAnsi="Times New Roman"/>
          <w:sz w:val="24"/>
          <w:szCs w:val="24"/>
        </w:rPr>
        <w:t>Marsin</w:t>
      </w:r>
      <w:proofErr w:type="spellEnd"/>
      <w:r w:rsidRPr="00303945">
        <w:rPr>
          <w:rFonts w:ascii="Times New Roman" w:eastAsia="Times New Roman" w:hAnsi="Times New Roman"/>
          <w:sz w:val="24"/>
          <w:szCs w:val="24"/>
        </w:rPr>
        <w:t xml:space="preserve">, and </w:t>
      </w:r>
      <w:proofErr w:type="spellStart"/>
      <w:r w:rsidRPr="00303945">
        <w:rPr>
          <w:rFonts w:ascii="Times New Roman" w:eastAsia="Times New Roman" w:hAnsi="Times New Roman"/>
          <w:sz w:val="24"/>
          <w:szCs w:val="24"/>
        </w:rPr>
        <w:t>Hamzeh</w:t>
      </w:r>
      <w:proofErr w:type="spellEnd"/>
      <w:r w:rsidRPr="00303945">
        <w:rPr>
          <w:rFonts w:ascii="Times New Roman" w:eastAsia="Times New Roman" w:hAnsi="Times New Roman"/>
          <w:sz w:val="24"/>
          <w:szCs w:val="24"/>
        </w:rPr>
        <w:t xml:space="preserve"> </w:t>
      </w:r>
      <w:proofErr w:type="spellStart"/>
      <w:r w:rsidRPr="00303945">
        <w:rPr>
          <w:rFonts w:ascii="Times New Roman" w:eastAsia="Times New Roman" w:hAnsi="Times New Roman"/>
          <w:sz w:val="24"/>
          <w:szCs w:val="24"/>
        </w:rPr>
        <w:t>Hadad</w:t>
      </w:r>
      <w:proofErr w:type="spellEnd"/>
      <w:r w:rsidRPr="00303945">
        <w:rPr>
          <w:rFonts w:ascii="Times New Roman" w:eastAsia="Times New Roman" w:hAnsi="Times New Roman"/>
          <w:sz w:val="24"/>
          <w:szCs w:val="24"/>
        </w:rPr>
        <w:t xml:space="preserve">. “Iraq’s Search for Security and Sovereignty after Assad’s Collapse.” </w:t>
      </w:r>
      <w:r w:rsidRPr="00303945">
        <w:rPr>
          <w:rFonts w:ascii="Times New Roman" w:eastAsia="Times New Roman" w:hAnsi="Times New Roman"/>
          <w:i/>
          <w:iCs/>
          <w:sz w:val="24"/>
          <w:szCs w:val="24"/>
        </w:rPr>
        <w:t>Brookings Institution</w:t>
      </w:r>
      <w:r w:rsidRPr="00303945">
        <w:rPr>
          <w:rFonts w:ascii="Times New Roman" w:eastAsia="Times New Roman" w:hAnsi="Times New Roman"/>
          <w:sz w:val="24"/>
          <w:szCs w:val="24"/>
        </w:rPr>
        <w:t xml:space="preserve">, January 21, 2025. </w:t>
      </w:r>
    </w:p>
    <w:p w14:paraId="79CE3073" w14:textId="44E6C86E" w:rsidR="00303945" w:rsidRPr="00303945" w:rsidRDefault="00920772" w:rsidP="00920772">
      <w:pPr>
        <w:tabs>
          <w:tab w:val="num" w:pos="426"/>
        </w:tabs>
        <w:spacing w:after="0" w:line="240" w:lineRule="auto"/>
        <w:jc w:val="both"/>
        <w:rPr>
          <w:rFonts w:ascii="Times New Roman" w:eastAsia="Times New Roman" w:hAnsi="Times New Roman"/>
          <w:sz w:val="24"/>
          <w:szCs w:val="24"/>
        </w:rPr>
      </w:pPr>
      <w:hyperlink r:id="rId33" w:history="1">
        <w:r w:rsidRPr="00303945">
          <w:rPr>
            <w:rStyle w:val="Hyperlink"/>
            <w:rFonts w:ascii="Times New Roman" w:eastAsia="Times New Roman" w:hAnsi="Times New Roman"/>
            <w:sz w:val="24"/>
            <w:szCs w:val="24"/>
          </w:rPr>
          <w:t>https://www.brookings.edu/articles/iraqs-search-for-security-and-sovereignty-after-assads-collapse/</w:t>
        </w:r>
      </w:hyperlink>
    </w:p>
    <w:p w14:paraId="7625A8FB" w14:textId="77777777" w:rsidR="00303945" w:rsidRPr="00303945" w:rsidRDefault="00303945" w:rsidP="00D11668">
      <w:pPr>
        <w:numPr>
          <w:ilvl w:val="0"/>
          <w:numId w:val="8"/>
        </w:numPr>
        <w:tabs>
          <w:tab w:val="clear" w:pos="720"/>
          <w:tab w:val="num" w:pos="426"/>
        </w:tabs>
        <w:spacing w:after="0" w:line="240" w:lineRule="auto"/>
        <w:ind w:left="0" w:firstLine="0"/>
        <w:jc w:val="both"/>
        <w:rPr>
          <w:rFonts w:ascii="Times New Roman" w:eastAsia="Times New Roman" w:hAnsi="Times New Roman"/>
          <w:sz w:val="24"/>
          <w:szCs w:val="24"/>
        </w:rPr>
      </w:pPr>
      <w:r w:rsidRPr="00303945">
        <w:rPr>
          <w:rFonts w:ascii="Times New Roman" w:eastAsia="Times New Roman" w:hAnsi="Times New Roman"/>
          <w:i/>
          <w:iCs/>
          <w:sz w:val="24"/>
          <w:szCs w:val="24"/>
        </w:rPr>
        <w:t>Arab News</w:t>
      </w:r>
      <w:r w:rsidRPr="00303945">
        <w:rPr>
          <w:rFonts w:ascii="Times New Roman" w:eastAsia="Times New Roman" w:hAnsi="Times New Roman"/>
          <w:sz w:val="24"/>
          <w:szCs w:val="24"/>
        </w:rPr>
        <w:t xml:space="preserve">. “Saudi Arabia’s PIF Announces $3bn Investment Unit for Iraq.” May 25, 2023. </w:t>
      </w:r>
      <w:hyperlink r:id="rId34" w:history="1">
        <w:r w:rsidRPr="00303945">
          <w:rPr>
            <w:rFonts w:ascii="Times New Roman" w:eastAsia="Times New Roman" w:hAnsi="Times New Roman"/>
            <w:color w:val="0000FF"/>
            <w:sz w:val="24"/>
            <w:szCs w:val="24"/>
            <w:u w:val="single"/>
          </w:rPr>
          <w:t>https://www.arabnews.com/business/saudi-arabias-pif-announces-3bn-investment-unit-for-iraq-2310276</w:t>
        </w:r>
      </w:hyperlink>
    </w:p>
    <w:p w14:paraId="1DD0931B" w14:textId="77777777" w:rsidR="00303945" w:rsidRPr="00303945" w:rsidRDefault="00303945" w:rsidP="00D11668">
      <w:pPr>
        <w:numPr>
          <w:ilvl w:val="0"/>
          <w:numId w:val="8"/>
        </w:numPr>
        <w:tabs>
          <w:tab w:val="clear" w:pos="720"/>
          <w:tab w:val="num" w:pos="426"/>
        </w:tabs>
        <w:spacing w:after="0" w:line="240" w:lineRule="auto"/>
        <w:ind w:left="0" w:firstLine="0"/>
        <w:jc w:val="both"/>
        <w:rPr>
          <w:rFonts w:ascii="Times New Roman" w:eastAsia="Times New Roman" w:hAnsi="Times New Roman"/>
          <w:sz w:val="24"/>
          <w:szCs w:val="24"/>
        </w:rPr>
      </w:pPr>
      <w:r w:rsidRPr="00303945">
        <w:rPr>
          <w:rFonts w:ascii="Times New Roman" w:eastAsia="Times New Roman" w:hAnsi="Times New Roman"/>
          <w:sz w:val="24"/>
          <w:szCs w:val="24"/>
        </w:rPr>
        <w:t xml:space="preserve">International Institute for Strategic Studies (IISS). “Regional Reactions to the Transition in Syria.” March 2025. </w:t>
      </w:r>
      <w:hyperlink r:id="rId35" w:history="1">
        <w:r w:rsidRPr="00303945">
          <w:rPr>
            <w:rFonts w:ascii="Times New Roman" w:eastAsia="Times New Roman" w:hAnsi="Times New Roman"/>
            <w:color w:val="0000FF"/>
            <w:sz w:val="24"/>
            <w:szCs w:val="24"/>
            <w:u w:val="single"/>
          </w:rPr>
          <w:t>https://www.iiss.org/online-analysis/online-analysis/2025/03/regional-reactions-to-the-transition-in-syria/</w:t>
        </w:r>
      </w:hyperlink>
    </w:p>
    <w:p w14:paraId="65A83844" w14:textId="77777777" w:rsidR="00303945" w:rsidRPr="00303945" w:rsidRDefault="00303945" w:rsidP="00D11668">
      <w:pPr>
        <w:numPr>
          <w:ilvl w:val="0"/>
          <w:numId w:val="8"/>
        </w:numPr>
        <w:tabs>
          <w:tab w:val="clear" w:pos="720"/>
          <w:tab w:val="num" w:pos="426"/>
        </w:tabs>
        <w:spacing w:after="0" w:line="240" w:lineRule="auto"/>
        <w:ind w:left="0" w:firstLine="0"/>
        <w:jc w:val="both"/>
        <w:rPr>
          <w:rFonts w:ascii="Times New Roman" w:eastAsia="Times New Roman" w:hAnsi="Times New Roman"/>
          <w:sz w:val="24"/>
          <w:szCs w:val="24"/>
        </w:rPr>
      </w:pPr>
      <w:r w:rsidRPr="00303945">
        <w:rPr>
          <w:rFonts w:ascii="Times New Roman" w:eastAsia="Times New Roman" w:hAnsi="Times New Roman"/>
          <w:sz w:val="24"/>
          <w:szCs w:val="24"/>
        </w:rPr>
        <w:t xml:space="preserve">Saudi Press Agency. “Volume of Land Trade Exchange between Saudi Arabia and Iraq during 1st Half of 2023 Reaches over SAR 900 </w:t>
      </w:r>
      <w:proofErr w:type="gramStart"/>
      <w:r w:rsidRPr="00303945">
        <w:rPr>
          <w:rFonts w:ascii="Times New Roman" w:eastAsia="Times New Roman" w:hAnsi="Times New Roman"/>
          <w:sz w:val="24"/>
          <w:szCs w:val="24"/>
        </w:rPr>
        <w:t>Million</w:t>
      </w:r>
      <w:proofErr w:type="gramEnd"/>
      <w:r w:rsidRPr="00303945">
        <w:rPr>
          <w:rFonts w:ascii="Times New Roman" w:eastAsia="Times New Roman" w:hAnsi="Times New Roman"/>
          <w:sz w:val="24"/>
          <w:szCs w:val="24"/>
        </w:rPr>
        <w:t xml:space="preserve">.” August 1, 2023. </w:t>
      </w:r>
      <w:hyperlink r:id="rId36" w:history="1">
        <w:r w:rsidRPr="00303945">
          <w:rPr>
            <w:rFonts w:ascii="Times New Roman" w:eastAsia="Times New Roman" w:hAnsi="Times New Roman"/>
            <w:color w:val="0000FF"/>
            <w:sz w:val="24"/>
            <w:szCs w:val="24"/>
            <w:u w:val="single"/>
          </w:rPr>
          <w:t>https://www.spa.gov.sa/en/f2f074334ce</w:t>
        </w:r>
      </w:hyperlink>
    </w:p>
    <w:p w14:paraId="01837128" w14:textId="55410BDE" w:rsidR="00303945" w:rsidRPr="00303945" w:rsidRDefault="00303945" w:rsidP="00303945">
      <w:pPr>
        <w:spacing w:after="0" w:line="240" w:lineRule="auto"/>
        <w:rPr>
          <w:rFonts w:ascii="Times New Roman" w:eastAsia="Times New Roman" w:hAnsi="Times New Roman"/>
          <w:sz w:val="24"/>
          <w:szCs w:val="24"/>
        </w:rPr>
      </w:pPr>
    </w:p>
    <w:p w14:paraId="0C64C4F8" w14:textId="77777777" w:rsidR="00480FCF" w:rsidRPr="00221AA4" w:rsidRDefault="00480FCF" w:rsidP="00480FCF">
      <w:pPr>
        <w:bidi/>
        <w:spacing w:after="0" w:line="240" w:lineRule="auto"/>
        <w:jc w:val="lowKashida"/>
        <w:rPr>
          <w:rFonts w:ascii="Simplified Arabic" w:hAnsi="Simplified Arabic" w:cs="Simplified Arabic"/>
          <w:b/>
          <w:bCs/>
          <w:color w:val="2B2B00"/>
          <w:sz w:val="28"/>
          <w:szCs w:val="28"/>
          <w:rtl/>
        </w:rPr>
      </w:pPr>
    </w:p>
    <w:p w14:paraId="30021C61" w14:textId="77777777" w:rsidR="003B7B0D" w:rsidRDefault="003B7B0D">
      <w:pPr>
        <w:spacing w:after="0" w:line="240" w:lineRule="auto"/>
        <w:rPr>
          <w:rFonts w:ascii="Simplified Arabic" w:hAnsi="Simplified Arabic" w:cs="Simplified Arabic"/>
          <w:b/>
          <w:bCs/>
          <w:color w:val="2B2B00"/>
          <w:sz w:val="24"/>
          <w:szCs w:val="24"/>
          <w:u w:val="single"/>
        </w:rPr>
      </w:pPr>
      <w:r>
        <w:rPr>
          <w:rFonts w:ascii="Simplified Arabic" w:hAnsi="Simplified Arabic" w:cs="Simplified Arabic"/>
          <w:b/>
          <w:bCs/>
          <w:color w:val="2B2B00"/>
          <w:sz w:val="24"/>
          <w:szCs w:val="24"/>
          <w:u w:val="single"/>
        </w:rPr>
        <w:br w:type="page"/>
      </w:r>
    </w:p>
    <w:p w14:paraId="2A489A22" w14:textId="3D9248DD" w:rsidR="008E5923" w:rsidRPr="003B7B0D" w:rsidRDefault="008E5923" w:rsidP="003B7B0D">
      <w:pPr>
        <w:spacing w:after="0" w:line="240" w:lineRule="auto"/>
        <w:jc w:val="both"/>
        <w:rPr>
          <w:rFonts w:ascii="Simplified Arabic" w:hAnsi="Simplified Arabic" w:cs="Simplified Arabic"/>
          <w:b/>
          <w:bCs/>
          <w:color w:val="2B2B00"/>
          <w:sz w:val="24"/>
          <w:szCs w:val="24"/>
          <w:u w:val="single"/>
          <w:lang w:bidi="ar-IQ"/>
        </w:rPr>
      </w:pPr>
      <w:r w:rsidRPr="00221AA4">
        <w:rPr>
          <w:rFonts w:ascii="Simplified Arabic" w:hAnsi="Simplified Arabic" w:cs="Simplified Arabic"/>
          <w:b/>
          <w:bCs/>
          <w:color w:val="2B2B00"/>
          <w:sz w:val="24"/>
          <w:szCs w:val="24"/>
          <w:u w:val="single"/>
        </w:rPr>
        <w:lastRenderedPageBreak/>
        <w:t>Reference:</w:t>
      </w:r>
    </w:p>
    <w:p w14:paraId="74FB410D" w14:textId="77777777" w:rsidR="003B7B0D" w:rsidRPr="003B7B0D" w:rsidRDefault="003B7B0D" w:rsidP="003B7B0D">
      <w:pPr>
        <w:spacing w:before="100" w:beforeAutospacing="1" w:after="100" w:afterAutospacing="1" w:line="240" w:lineRule="auto"/>
        <w:outlineLvl w:val="1"/>
        <w:rPr>
          <w:rFonts w:ascii="Times New Roman" w:eastAsia="Times New Roman" w:hAnsi="Times New Roman"/>
          <w:b/>
          <w:bCs/>
          <w:sz w:val="24"/>
          <w:szCs w:val="24"/>
        </w:rPr>
      </w:pPr>
      <w:r w:rsidRPr="003B7B0D">
        <w:rPr>
          <w:rFonts w:ascii="Times New Roman" w:eastAsia="Times New Roman" w:hAnsi="Times New Roman"/>
          <w:b/>
          <w:bCs/>
          <w:sz w:val="24"/>
          <w:szCs w:val="24"/>
        </w:rPr>
        <w:t>I. Arabic Books, Theses, Dissertations, and Journal Articles (Translated into English)</w:t>
      </w:r>
    </w:p>
    <w:p w14:paraId="65FB9132"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Abu </w:t>
      </w:r>
      <w:proofErr w:type="spellStart"/>
      <w:r w:rsidRPr="003B7B0D">
        <w:rPr>
          <w:rFonts w:ascii="Times New Roman" w:eastAsia="Times New Roman" w:hAnsi="Times New Roman"/>
          <w:sz w:val="24"/>
          <w:szCs w:val="24"/>
        </w:rPr>
        <w:t>Salib</w:t>
      </w:r>
      <w:proofErr w:type="spellEnd"/>
      <w:r w:rsidRPr="003B7B0D">
        <w:rPr>
          <w:rFonts w:ascii="Times New Roman" w:eastAsia="Times New Roman" w:hAnsi="Times New Roman"/>
          <w:sz w:val="24"/>
          <w:szCs w:val="24"/>
        </w:rPr>
        <w:t xml:space="preserve">, Faisal </w:t>
      </w:r>
      <w:proofErr w:type="spellStart"/>
      <w:r w:rsidRPr="003B7B0D">
        <w:rPr>
          <w:rFonts w:ascii="Times New Roman" w:eastAsia="Times New Roman" w:hAnsi="Times New Roman"/>
          <w:sz w:val="24"/>
          <w:szCs w:val="24"/>
        </w:rPr>
        <w:t>Mukhait</w:t>
      </w:r>
      <w:proofErr w:type="spellEnd"/>
      <w:r w:rsidRPr="003B7B0D">
        <w:rPr>
          <w:rFonts w:ascii="Times New Roman" w:eastAsia="Times New Roman" w:hAnsi="Times New Roman"/>
          <w:sz w:val="24"/>
          <w:szCs w:val="24"/>
        </w:rPr>
        <w:t xml:space="preserve"> Abdullah. “The Main Stages in the Development of Kuwait’s Foreign Policy.” </w:t>
      </w:r>
      <w:r w:rsidRPr="003B7B0D">
        <w:rPr>
          <w:rFonts w:ascii="Times New Roman" w:eastAsia="Times New Roman" w:hAnsi="Times New Roman"/>
          <w:i/>
          <w:iCs/>
          <w:sz w:val="24"/>
          <w:szCs w:val="24"/>
        </w:rPr>
        <w:t>Journal of Social Sciences</w:t>
      </w:r>
      <w:r w:rsidRPr="003B7B0D">
        <w:rPr>
          <w:rFonts w:ascii="Times New Roman" w:eastAsia="Times New Roman" w:hAnsi="Times New Roman"/>
          <w:sz w:val="24"/>
          <w:szCs w:val="24"/>
        </w:rPr>
        <w:t xml:space="preserve"> 43, no. 4 (2015).</w:t>
      </w:r>
    </w:p>
    <w:p w14:paraId="7EFE2691"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Ajwan</w:t>
      </w:r>
      <w:proofErr w:type="spellEnd"/>
      <w:r w:rsidRPr="003B7B0D">
        <w:rPr>
          <w:rFonts w:ascii="Times New Roman" w:eastAsia="Times New Roman" w:hAnsi="Times New Roman"/>
          <w:sz w:val="24"/>
          <w:szCs w:val="24"/>
        </w:rPr>
        <w:t xml:space="preserve">, Ali Bashar. “Iraqi Foreign Policy between Theory and Practice: A Case Study of Iraqi–Saudi Relations until 2014 and Their Future Prospects.” </w:t>
      </w:r>
      <w:r w:rsidRPr="003B7B0D">
        <w:rPr>
          <w:rFonts w:ascii="Times New Roman" w:eastAsia="Times New Roman" w:hAnsi="Times New Roman"/>
          <w:i/>
          <w:iCs/>
          <w:sz w:val="24"/>
          <w:szCs w:val="24"/>
        </w:rPr>
        <w:t>Journal of Regional Studies</w:t>
      </w:r>
      <w:r w:rsidRPr="003B7B0D">
        <w:rPr>
          <w:rFonts w:ascii="Times New Roman" w:eastAsia="Times New Roman" w:hAnsi="Times New Roman"/>
          <w:sz w:val="24"/>
          <w:szCs w:val="24"/>
        </w:rPr>
        <w:t xml:space="preserve"> 1, no. 1 (2017).</w:t>
      </w:r>
    </w:p>
    <w:p w14:paraId="771A8F18"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Aghwan</w:t>
      </w:r>
      <w:proofErr w:type="spellEnd"/>
      <w:r w:rsidRPr="003B7B0D">
        <w:rPr>
          <w:rFonts w:ascii="Times New Roman" w:eastAsia="Times New Roman" w:hAnsi="Times New Roman"/>
          <w:sz w:val="24"/>
          <w:szCs w:val="24"/>
        </w:rPr>
        <w:t xml:space="preserve">, Ali Bashar. </w:t>
      </w:r>
      <w:r w:rsidRPr="003B7B0D">
        <w:rPr>
          <w:rFonts w:ascii="Times New Roman" w:eastAsia="Times New Roman" w:hAnsi="Times New Roman"/>
          <w:i/>
          <w:iCs/>
          <w:sz w:val="24"/>
          <w:szCs w:val="24"/>
        </w:rPr>
        <w:t>Strategic Challenges Emerging from Syria: How Should Iraq Deal with the Syrian Issue after Assad?</w:t>
      </w:r>
      <w:r w:rsidRPr="003B7B0D">
        <w:rPr>
          <w:rFonts w:ascii="Times New Roman" w:eastAsia="Times New Roman" w:hAnsi="Times New Roman"/>
          <w:sz w:val="24"/>
          <w:szCs w:val="24"/>
        </w:rPr>
        <w:t xml:space="preserve"> Baghdad: Al-Bayan Center for Planning and Studies, 2025. </w:t>
      </w:r>
      <w:hyperlink r:id="rId37" w:history="1">
        <w:r w:rsidRPr="003B7B0D">
          <w:rPr>
            <w:rFonts w:ascii="Times New Roman" w:eastAsia="Times New Roman" w:hAnsi="Times New Roman"/>
            <w:color w:val="0000FF"/>
            <w:sz w:val="24"/>
            <w:szCs w:val="24"/>
            <w:u w:val="single"/>
          </w:rPr>
          <w:t>https://www.bayancenter.org/2025/04/13552/</w:t>
        </w:r>
      </w:hyperlink>
    </w:p>
    <w:p w14:paraId="50F086D3"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Elias, Firas. </w:t>
      </w:r>
      <w:r w:rsidRPr="003B7B0D">
        <w:rPr>
          <w:rFonts w:ascii="Times New Roman" w:eastAsia="Times New Roman" w:hAnsi="Times New Roman"/>
          <w:i/>
          <w:iCs/>
          <w:sz w:val="24"/>
          <w:szCs w:val="24"/>
        </w:rPr>
        <w:t>Iraq and Foreign Policy Paths toward Post-Assad Syria</w:t>
      </w:r>
      <w:r w:rsidRPr="003B7B0D">
        <w:rPr>
          <w:rFonts w:ascii="Times New Roman" w:eastAsia="Times New Roman" w:hAnsi="Times New Roman"/>
          <w:sz w:val="24"/>
          <w:szCs w:val="24"/>
        </w:rPr>
        <w:t xml:space="preserve">. Baghdad: Al-Bayan Center for Planning and Studies, 2024. </w:t>
      </w:r>
      <w:hyperlink r:id="rId38" w:history="1">
        <w:r w:rsidRPr="003B7B0D">
          <w:rPr>
            <w:rFonts w:ascii="Times New Roman" w:eastAsia="Times New Roman" w:hAnsi="Times New Roman"/>
            <w:color w:val="0000FF"/>
            <w:sz w:val="24"/>
            <w:szCs w:val="24"/>
            <w:u w:val="single"/>
          </w:rPr>
          <w:t>https://www.bayancenter.org/2024/12/12971/</w:t>
        </w:r>
      </w:hyperlink>
    </w:p>
    <w:p w14:paraId="36713747"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Al-</w:t>
      </w:r>
      <w:proofErr w:type="spellStart"/>
      <w:r w:rsidRPr="003B7B0D">
        <w:rPr>
          <w:rFonts w:ascii="Times New Roman" w:eastAsia="Times New Roman" w:hAnsi="Times New Roman"/>
          <w:sz w:val="24"/>
          <w:szCs w:val="24"/>
        </w:rPr>
        <w:t>Bayati</w:t>
      </w:r>
      <w:proofErr w:type="spellEnd"/>
      <w:r w:rsidRPr="003B7B0D">
        <w:rPr>
          <w:rFonts w:ascii="Times New Roman" w:eastAsia="Times New Roman" w:hAnsi="Times New Roman"/>
          <w:sz w:val="24"/>
          <w:szCs w:val="24"/>
        </w:rPr>
        <w:t xml:space="preserve">, Raji Yousif Mohammed. “Iraqi–Saudi Relations: Challenges and Opportunities after 2003.” </w:t>
      </w:r>
      <w:r w:rsidRPr="003B7B0D">
        <w:rPr>
          <w:rFonts w:ascii="Times New Roman" w:eastAsia="Times New Roman" w:hAnsi="Times New Roman"/>
          <w:i/>
          <w:iCs/>
          <w:sz w:val="24"/>
          <w:szCs w:val="24"/>
        </w:rPr>
        <w:t>Political Orbits Journal</w:t>
      </w:r>
      <w:r w:rsidRPr="003B7B0D">
        <w:rPr>
          <w:rFonts w:ascii="Times New Roman" w:eastAsia="Times New Roman" w:hAnsi="Times New Roman"/>
          <w:sz w:val="24"/>
          <w:szCs w:val="24"/>
        </w:rPr>
        <w:t xml:space="preserve"> 2, no. 7 (2018).</w:t>
      </w:r>
    </w:p>
    <w:p w14:paraId="3062647A"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Baidar</w:t>
      </w:r>
      <w:proofErr w:type="spellEnd"/>
      <w:r w:rsidRPr="003B7B0D">
        <w:rPr>
          <w:rFonts w:ascii="Times New Roman" w:eastAsia="Times New Roman" w:hAnsi="Times New Roman"/>
          <w:sz w:val="24"/>
          <w:szCs w:val="24"/>
        </w:rPr>
        <w:t xml:space="preserve">, Zaid Ahmed. “Iranian Influence on Iraqi Foreign Policy: The Syrian Crisis as a Case Study.” </w:t>
      </w:r>
      <w:r w:rsidRPr="003B7B0D">
        <w:rPr>
          <w:rFonts w:ascii="Times New Roman" w:eastAsia="Times New Roman" w:hAnsi="Times New Roman"/>
          <w:i/>
          <w:iCs/>
          <w:sz w:val="24"/>
          <w:szCs w:val="24"/>
        </w:rPr>
        <w:t>Political Orbits Journal</w:t>
      </w:r>
      <w:r w:rsidRPr="003B7B0D">
        <w:rPr>
          <w:rFonts w:ascii="Times New Roman" w:eastAsia="Times New Roman" w:hAnsi="Times New Roman"/>
          <w:sz w:val="24"/>
          <w:szCs w:val="24"/>
        </w:rPr>
        <w:t xml:space="preserve"> 1, no. 2 (2017).</w:t>
      </w:r>
    </w:p>
    <w:p w14:paraId="49B57350"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Bourdon, Javier. </w:t>
      </w:r>
      <w:r w:rsidRPr="003B7B0D">
        <w:rPr>
          <w:rFonts w:ascii="Times New Roman" w:eastAsia="Times New Roman" w:hAnsi="Times New Roman"/>
          <w:i/>
          <w:iCs/>
          <w:sz w:val="24"/>
          <w:szCs w:val="24"/>
        </w:rPr>
        <w:t>Saudi Arabia and Iraq: Borders as a Catalyst for Cooperation</w:t>
      </w:r>
      <w:r w:rsidRPr="003B7B0D">
        <w:rPr>
          <w:rFonts w:ascii="Times New Roman" w:eastAsia="Times New Roman" w:hAnsi="Times New Roman"/>
          <w:sz w:val="24"/>
          <w:szCs w:val="24"/>
        </w:rPr>
        <w:t>. Riyadh: King Faisal Center for Research and Islamic Studies, 2019.</w:t>
      </w:r>
    </w:p>
    <w:p w14:paraId="5115997B"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Al-Hamdani, </w:t>
      </w:r>
      <w:proofErr w:type="spellStart"/>
      <w:r w:rsidRPr="003B7B0D">
        <w:rPr>
          <w:rFonts w:ascii="Times New Roman" w:eastAsia="Times New Roman" w:hAnsi="Times New Roman"/>
          <w:sz w:val="24"/>
          <w:szCs w:val="24"/>
        </w:rPr>
        <w:t>Duha</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Muhannad</w:t>
      </w:r>
      <w:proofErr w:type="spellEnd"/>
      <w:r w:rsidRPr="003B7B0D">
        <w:rPr>
          <w:rFonts w:ascii="Times New Roman" w:eastAsia="Times New Roman" w:hAnsi="Times New Roman"/>
          <w:sz w:val="24"/>
          <w:szCs w:val="24"/>
        </w:rPr>
        <w:t xml:space="preserve"> Ali, and Iman Hani </w:t>
      </w:r>
      <w:proofErr w:type="spellStart"/>
      <w:r w:rsidRPr="003B7B0D">
        <w:rPr>
          <w:rFonts w:ascii="Times New Roman" w:eastAsia="Times New Roman" w:hAnsi="Times New Roman"/>
          <w:sz w:val="24"/>
          <w:szCs w:val="24"/>
        </w:rPr>
        <w:t>Abboud</w:t>
      </w:r>
      <w:proofErr w:type="spellEnd"/>
      <w:r w:rsidRPr="003B7B0D">
        <w:rPr>
          <w:rFonts w:ascii="Times New Roman" w:eastAsia="Times New Roman" w:hAnsi="Times New Roman"/>
          <w:sz w:val="24"/>
          <w:szCs w:val="24"/>
        </w:rPr>
        <w:t xml:space="preserve">. “The War against ISIS in Iraq: Losses and Reconstruction Challenges.” </w:t>
      </w:r>
      <w:proofErr w:type="spellStart"/>
      <w:r w:rsidRPr="003B7B0D">
        <w:rPr>
          <w:rFonts w:ascii="Times New Roman" w:eastAsia="Times New Roman" w:hAnsi="Times New Roman"/>
          <w:i/>
          <w:iCs/>
          <w:sz w:val="24"/>
          <w:szCs w:val="24"/>
        </w:rPr>
        <w:t>Dirasat</w:t>
      </w:r>
      <w:proofErr w:type="spellEnd"/>
      <w:r w:rsidRPr="003B7B0D">
        <w:rPr>
          <w:rFonts w:ascii="Times New Roman" w:eastAsia="Times New Roman" w:hAnsi="Times New Roman"/>
          <w:i/>
          <w:iCs/>
          <w:sz w:val="24"/>
          <w:szCs w:val="24"/>
        </w:rPr>
        <w:t>: Human and Social Sciences</w:t>
      </w:r>
      <w:r w:rsidRPr="003B7B0D">
        <w:rPr>
          <w:rFonts w:ascii="Times New Roman" w:eastAsia="Times New Roman" w:hAnsi="Times New Roman"/>
          <w:sz w:val="24"/>
          <w:szCs w:val="24"/>
        </w:rPr>
        <w:t xml:space="preserve"> 52, no. 2 (2025).</w:t>
      </w:r>
    </w:p>
    <w:p w14:paraId="44ADE038"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Hussein, Haider Ali. “Saudi Strategic Perceptions of Iraq: Determinants and Patterns of Political Behavior.” </w:t>
      </w:r>
      <w:r w:rsidRPr="003B7B0D">
        <w:rPr>
          <w:rFonts w:ascii="Times New Roman" w:eastAsia="Times New Roman" w:hAnsi="Times New Roman"/>
          <w:i/>
          <w:iCs/>
          <w:sz w:val="24"/>
          <w:szCs w:val="24"/>
        </w:rPr>
        <w:t>Political Trends Journal</w:t>
      </w:r>
      <w:r w:rsidRPr="003B7B0D">
        <w:rPr>
          <w:rFonts w:ascii="Times New Roman" w:eastAsia="Times New Roman" w:hAnsi="Times New Roman"/>
          <w:sz w:val="24"/>
          <w:szCs w:val="24"/>
        </w:rPr>
        <w:t xml:space="preserve"> 7, no. 25 (2023).</w:t>
      </w:r>
    </w:p>
    <w:p w14:paraId="5D7FAAB2"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Hussein, Sanaa Mohammed. </w:t>
      </w:r>
      <w:r w:rsidRPr="003B7B0D">
        <w:rPr>
          <w:rFonts w:ascii="Times New Roman" w:eastAsia="Times New Roman" w:hAnsi="Times New Roman"/>
          <w:i/>
          <w:iCs/>
          <w:sz w:val="24"/>
          <w:szCs w:val="24"/>
        </w:rPr>
        <w:t>The Influence of Regional Powers on Iraqi Foreign Policy since 2011: Iran and Saudi Arabia as Models</w:t>
      </w:r>
      <w:r w:rsidRPr="003B7B0D">
        <w:rPr>
          <w:rFonts w:ascii="Times New Roman" w:eastAsia="Times New Roman" w:hAnsi="Times New Roman"/>
          <w:sz w:val="24"/>
          <w:szCs w:val="24"/>
        </w:rPr>
        <w:t>. Master’s thesis, University of Mosul, College of Political Science, 2023.</w:t>
      </w:r>
    </w:p>
    <w:p w14:paraId="05C44D27"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Hussein, Yasser Rahim Kazim Al-</w:t>
      </w:r>
      <w:proofErr w:type="spellStart"/>
      <w:r w:rsidRPr="003B7B0D">
        <w:rPr>
          <w:rFonts w:ascii="Times New Roman" w:eastAsia="Times New Roman" w:hAnsi="Times New Roman"/>
          <w:sz w:val="24"/>
          <w:szCs w:val="24"/>
        </w:rPr>
        <w:t>Kaabi</w:t>
      </w:r>
      <w:proofErr w:type="spellEnd"/>
      <w:r w:rsidRPr="003B7B0D">
        <w:rPr>
          <w:rFonts w:ascii="Times New Roman" w:eastAsia="Times New Roman" w:hAnsi="Times New Roman"/>
          <w:sz w:val="24"/>
          <w:szCs w:val="24"/>
        </w:rPr>
        <w:t xml:space="preserve">. </w:t>
      </w:r>
      <w:r w:rsidRPr="003B7B0D">
        <w:rPr>
          <w:rFonts w:ascii="Times New Roman" w:eastAsia="Times New Roman" w:hAnsi="Times New Roman"/>
          <w:i/>
          <w:iCs/>
          <w:sz w:val="24"/>
          <w:szCs w:val="24"/>
        </w:rPr>
        <w:t>Iraqi–Kuwaiti Relations after 1991: A Geopolitical Study</w:t>
      </w:r>
      <w:r w:rsidRPr="003B7B0D">
        <w:rPr>
          <w:rFonts w:ascii="Times New Roman" w:eastAsia="Times New Roman" w:hAnsi="Times New Roman"/>
          <w:sz w:val="24"/>
          <w:szCs w:val="24"/>
        </w:rPr>
        <w:t>. Master’s thesis, University of Karbala, 2022.</w:t>
      </w:r>
    </w:p>
    <w:p w14:paraId="56D08684"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Al-</w:t>
      </w:r>
      <w:proofErr w:type="spellStart"/>
      <w:r w:rsidRPr="003B7B0D">
        <w:rPr>
          <w:rFonts w:ascii="Times New Roman" w:eastAsia="Times New Roman" w:hAnsi="Times New Roman"/>
          <w:sz w:val="24"/>
          <w:szCs w:val="24"/>
        </w:rPr>
        <w:t>Khaqani</w:t>
      </w:r>
      <w:proofErr w:type="spellEnd"/>
      <w:r w:rsidRPr="003B7B0D">
        <w:rPr>
          <w:rFonts w:ascii="Times New Roman" w:eastAsia="Times New Roman" w:hAnsi="Times New Roman"/>
          <w:sz w:val="24"/>
          <w:szCs w:val="24"/>
        </w:rPr>
        <w:t xml:space="preserve">, Mohammed Karim. </w:t>
      </w:r>
      <w:r w:rsidRPr="003B7B0D">
        <w:rPr>
          <w:rFonts w:ascii="Times New Roman" w:eastAsia="Times New Roman" w:hAnsi="Times New Roman"/>
          <w:i/>
          <w:iCs/>
          <w:sz w:val="24"/>
          <w:szCs w:val="24"/>
        </w:rPr>
        <w:t>Iraqi Foreign Policy toward the Syrian Crisis</w:t>
      </w:r>
      <w:r w:rsidRPr="003B7B0D">
        <w:rPr>
          <w:rFonts w:ascii="Times New Roman" w:eastAsia="Times New Roman" w:hAnsi="Times New Roman"/>
          <w:sz w:val="24"/>
          <w:szCs w:val="24"/>
        </w:rPr>
        <w:t xml:space="preserve">. Baghdad: </w:t>
      </w:r>
      <w:proofErr w:type="spellStart"/>
      <w:r w:rsidRPr="003B7B0D">
        <w:rPr>
          <w:rFonts w:ascii="Times New Roman" w:eastAsia="Times New Roman" w:hAnsi="Times New Roman"/>
          <w:sz w:val="24"/>
          <w:szCs w:val="24"/>
        </w:rPr>
        <w:t>Riwaq</w:t>
      </w:r>
      <w:proofErr w:type="spellEnd"/>
      <w:r w:rsidRPr="003B7B0D">
        <w:rPr>
          <w:rFonts w:ascii="Times New Roman" w:eastAsia="Times New Roman" w:hAnsi="Times New Roman"/>
          <w:sz w:val="24"/>
          <w:szCs w:val="24"/>
        </w:rPr>
        <w:t xml:space="preserve"> Baghdad Center for Political and Strategic Studies, 2020.</w:t>
      </w:r>
    </w:p>
    <w:p w14:paraId="18C55C62"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Al-Khatib, </w:t>
      </w:r>
      <w:proofErr w:type="spellStart"/>
      <w:r w:rsidRPr="003B7B0D">
        <w:rPr>
          <w:rFonts w:ascii="Times New Roman" w:eastAsia="Times New Roman" w:hAnsi="Times New Roman"/>
          <w:sz w:val="24"/>
          <w:szCs w:val="24"/>
        </w:rPr>
        <w:t>Luay</w:t>
      </w:r>
      <w:proofErr w:type="spellEnd"/>
      <w:r w:rsidRPr="003B7B0D">
        <w:rPr>
          <w:rFonts w:ascii="Times New Roman" w:eastAsia="Times New Roman" w:hAnsi="Times New Roman"/>
          <w:sz w:val="24"/>
          <w:szCs w:val="24"/>
        </w:rPr>
        <w:t>, and Mustafa Al-</w:t>
      </w:r>
      <w:proofErr w:type="spellStart"/>
      <w:r w:rsidRPr="003B7B0D">
        <w:rPr>
          <w:rFonts w:ascii="Times New Roman" w:eastAsia="Times New Roman" w:hAnsi="Times New Roman"/>
          <w:sz w:val="24"/>
          <w:szCs w:val="24"/>
        </w:rPr>
        <w:t>Saray</w:t>
      </w:r>
      <w:proofErr w:type="spellEnd"/>
      <w:r w:rsidRPr="003B7B0D">
        <w:rPr>
          <w:rFonts w:ascii="Times New Roman" w:eastAsia="Times New Roman" w:hAnsi="Times New Roman"/>
          <w:sz w:val="24"/>
          <w:szCs w:val="24"/>
        </w:rPr>
        <w:t xml:space="preserve">. </w:t>
      </w:r>
      <w:r w:rsidRPr="003B7B0D">
        <w:rPr>
          <w:rFonts w:ascii="Times New Roman" w:eastAsia="Times New Roman" w:hAnsi="Times New Roman"/>
          <w:i/>
          <w:iCs/>
          <w:sz w:val="24"/>
          <w:szCs w:val="24"/>
        </w:rPr>
        <w:t>Energy and Geopolitical Transformations after the Events in Syria: Roles, Opportunities, and Challenges for Iraq</w:t>
      </w:r>
      <w:r w:rsidRPr="003B7B0D">
        <w:rPr>
          <w:rFonts w:ascii="Times New Roman" w:eastAsia="Times New Roman" w:hAnsi="Times New Roman"/>
          <w:sz w:val="24"/>
          <w:szCs w:val="24"/>
        </w:rPr>
        <w:t>. Baghdad: Al-Bayan Center for Planning and Studies, 2025.</w:t>
      </w:r>
    </w:p>
    <w:p w14:paraId="6675DAB0"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Gharz</w:t>
      </w:r>
      <w:proofErr w:type="spellEnd"/>
      <w:r w:rsidRPr="003B7B0D">
        <w:rPr>
          <w:rFonts w:ascii="Times New Roman" w:eastAsia="Times New Roman" w:hAnsi="Times New Roman"/>
          <w:sz w:val="24"/>
          <w:szCs w:val="24"/>
        </w:rPr>
        <w:t xml:space="preserve"> Al-Din, Alaa Hassan. </w:t>
      </w:r>
      <w:r w:rsidRPr="003B7B0D">
        <w:rPr>
          <w:rFonts w:ascii="Times New Roman" w:eastAsia="Times New Roman" w:hAnsi="Times New Roman"/>
          <w:i/>
          <w:iCs/>
          <w:sz w:val="24"/>
          <w:szCs w:val="24"/>
        </w:rPr>
        <w:t>Saudi Foreign Policy Approaches within Vision 2030 amid Changes in the Regional and International Environment</w:t>
      </w:r>
      <w:r w:rsidRPr="003B7B0D">
        <w:rPr>
          <w:rFonts w:ascii="Times New Roman" w:eastAsia="Times New Roman" w:hAnsi="Times New Roman"/>
          <w:sz w:val="24"/>
          <w:szCs w:val="24"/>
        </w:rPr>
        <w:t>. Berlin: Arab Democratic Center, 2024.</w:t>
      </w:r>
    </w:p>
    <w:p w14:paraId="52538FE4"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Zerniz</w:t>
      </w:r>
      <w:proofErr w:type="spellEnd"/>
      <w:r w:rsidRPr="003B7B0D">
        <w:rPr>
          <w:rFonts w:ascii="Times New Roman" w:eastAsia="Times New Roman" w:hAnsi="Times New Roman"/>
          <w:sz w:val="24"/>
          <w:szCs w:val="24"/>
        </w:rPr>
        <w:t xml:space="preserve">, Amal. “The Transformation of Saudi Foreign Policy toward the Middle East: Toward Regional Repositioning.” </w:t>
      </w:r>
      <w:r w:rsidRPr="003B7B0D">
        <w:rPr>
          <w:rFonts w:ascii="Times New Roman" w:eastAsia="Times New Roman" w:hAnsi="Times New Roman"/>
          <w:i/>
          <w:iCs/>
          <w:sz w:val="24"/>
          <w:szCs w:val="24"/>
        </w:rPr>
        <w:t>Journal of Political Science and Law</w:t>
      </w:r>
      <w:r w:rsidRPr="003B7B0D">
        <w:rPr>
          <w:rFonts w:ascii="Times New Roman" w:eastAsia="Times New Roman" w:hAnsi="Times New Roman"/>
          <w:sz w:val="24"/>
          <w:szCs w:val="24"/>
        </w:rPr>
        <w:t xml:space="preserve"> 2, no. 9 (2018).</w:t>
      </w:r>
    </w:p>
    <w:p w14:paraId="6AC404A1"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Salman, Saddam Abdul Sattar Rashid. “Kuwaiti Foreign Policy toward Iraq: An Analytical and Prospective Study.” </w:t>
      </w:r>
      <w:r w:rsidRPr="003B7B0D">
        <w:rPr>
          <w:rFonts w:ascii="Times New Roman" w:eastAsia="Times New Roman" w:hAnsi="Times New Roman"/>
          <w:i/>
          <w:iCs/>
          <w:sz w:val="24"/>
          <w:szCs w:val="24"/>
        </w:rPr>
        <w:t>Tikrit Journal for Political Science</w:t>
      </w:r>
      <w:r w:rsidRPr="003B7B0D">
        <w:rPr>
          <w:rFonts w:ascii="Times New Roman" w:eastAsia="Times New Roman" w:hAnsi="Times New Roman"/>
          <w:sz w:val="24"/>
          <w:szCs w:val="24"/>
        </w:rPr>
        <w:t>, no. 3 (2019).</w:t>
      </w:r>
    </w:p>
    <w:p w14:paraId="7CF2766B"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Al-</w:t>
      </w:r>
      <w:proofErr w:type="spellStart"/>
      <w:r w:rsidRPr="003B7B0D">
        <w:rPr>
          <w:rFonts w:ascii="Times New Roman" w:eastAsia="Times New Roman" w:hAnsi="Times New Roman"/>
          <w:sz w:val="24"/>
          <w:szCs w:val="24"/>
        </w:rPr>
        <w:t>Saihan</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Rabaa</w:t>
      </w:r>
      <w:proofErr w:type="spellEnd"/>
      <w:r w:rsidRPr="003B7B0D">
        <w:rPr>
          <w:rFonts w:ascii="Times New Roman" w:eastAsia="Times New Roman" w:hAnsi="Times New Roman"/>
          <w:sz w:val="24"/>
          <w:szCs w:val="24"/>
        </w:rPr>
        <w:t xml:space="preserve"> Falah Sanad. </w:t>
      </w:r>
      <w:r w:rsidRPr="003B7B0D">
        <w:rPr>
          <w:rFonts w:ascii="Times New Roman" w:eastAsia="Times New Roman" w:hAnsi="Times New Roman"/>
          <w:i/>
          <w:iCs/>
          <w:sz w:val="24"/>
          <w:szCs w:val="24"/>
        </w:rPr>
        <w:t>Kuwaiti–Iraqi Relations: Current Realities and Future Prospects</w:t>
      </w:r>
      <w:r w:rsidRPr="003B7B0D">
        <w:rPr>
          <w:rFonts w:ascii="Times New Roman" w:eastAsia="Times New Roman" w:hAnsi="Times New Roman"/>
          <w:sz w:val="24"/>
          <w:szCs w:val="24"/>
        </w:rPr>
        <w:t>. Master’s thesis, Middle East University, Amman, 2013.</w:t>
      </w:r>
    </w:p>
    <w:p w14:paraId="7CB5D038"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Al-</w:t>
      </w:r>
      <w:proofErr w:type="spellStart"/>
      <w:r w:rsidRPr="003B7B0D">
        <w:rPr>
          <w:rFonts w:ascii="Times New Roman" w:eastAsia="Times New Roman" w:hAnsi="Times New Roman"/>
          <w:sz w:val="24"/>
          <w:szCs w:val="24"/>
        </w:rPr>
        <w:t>Shabbo</w:t>
      </w:r>
      <w:proofErr w:type="spellEnd"/>
      <w:r w:rsidRPr="003B7B0D">
        <w:rPr>
          <w:rFonts w:ascii="Times New Roman" w:eastAsia="Times New Roman" w:hAnsi="Times New Roman"/>
          <w:sz w:val="24"/>
          <w:szCs w:val="24"/>
        </w:rPr>
        <w:t xml:space="preserve">, Mohammed. </w:t>
      </w:r>
      <w:r w:rsidRPr="003B7B0D">
        <w:rPr>
          <w:rFonts w:ascii="Times New Roman" w:eastAsia="Times New Roman" w:hAnsi="Times New Roman"/>
          <w:i/>
          <w:iCs/>
          <w:sz w:val="24"/>
          <w:szCs w:val="24"/>
        </w:rPr>
        <w:t>Kuwaiti–Iraqi Relations between Cooperation and Conflict</w:t>
      </w:r>
      <w:r w:rsidRPr="003B7B0D">
        <w:rPr>
          <w:rFonts w:ascii="Times New Roman" w:eastAsia="Times New Roman" w:hAnsi="Times New Roman"/>
          <w:sz w:val="24"/>
          <w:szCs w:val="24"/>
        </w:rPr>
        <w:t>. PhD diss., University of Algiers, 2021.</w:t>
      </w:r>
    </w:p>
    <w:p w14:paraId="6601DD2B"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lastRenderedPageBreak/>
        <w:t xml:space="preserve">Al-Shaitan, </w:t>
      </w:r>
      <w:proofErr w:type="spellStart"/>
      <w:r w:rsidRPr="003B7B0D">
        <w:rPr>
          <w:rFonts w:ascii="Times New Roman" w:eastAsia="Times New Roman" w:hAnsi="Times New Roman"/>
          <w:sz w:val="24"/>
          <w:szCs w:val="24"/>
        </w:rPr>
        <w:t>Athbi</w:t>
      </w:r>
      <w:proofErr w:type="spellEnd"/>
      <w:r w:rsidRPr="003B7B0D">
        <w:rPr>
          <w:rFonts w:ascii="Times New Roman" w:eastAsia="Times New Roman" w:hAnsi="Times New Roman"/>
          <w:sz w:val="24"/>
          <w:szCs w:val="24"/>
        </w:rPr>
        <w:t xml:space="preserve"> Faris Mubarak, Ismail Sabri </w:t>
      </w:r>
      <w:proofErr w:type="spellStart"/>
      <w:r w:rsidRPr="003B7B0D">
        <w:rPr>
          <w:rFonts w:ascii="Times New Roman" w:eastAsia="Times New Roman" w:hAnsi="Times New Roman"/>
          <w:sz w:val="24"/>
          <w:szCs w:val="24"/>
        </w:rPr>
        <w:t>Muqallad</w:t>
      </w:r>
      <w:proofErr w:type="spellEnd"/>
      <w:r w:rsidRPr="003B7B0D">
        <w:rPr>
          <w:rFonts w:ascii="Times New Roman" w:eastAsia="Times New Roman" w:hAnsi="Times New Roman"/>
          <w:sz w:val="24"/>
          <w:szCs w:val="24"/>
        </w:rPr>
        <w:t xml:space="preserve">, and Munir Mahmoud Badawi. “Kuwaiti–Iraqi Relations in Light of Regional Factors during 2011–2023: An Analytical Perspective.” </w:t>
      </w:r>
      <w:r w:rsidRPr="003B7B0D">
        <w:rPr>
          <w:rFonts w:ascii="Times New Roman" w:eastAsia="Times New Roman" w:hAnsi="Times New Roman"/>
          <w:i/>
          <w:iCs/>
          <w:sz w:val="24"/>
          <w:szCs w:val="24"/>
        </w:rPr>
        <w:t>Journal of the Faculty of Politics and Economics</w:t>
      </w:r>
      <w:r w:rsidRPr="003B7B0D">
        <w:rPr>
          <w:rFonts w:ascii="Times New Roman" w:eastAsia="Times New Roman" w:hAnsi="Times New Roman"/>
          <w:sz w:val="24"/>
          <w:szCs w:val="24"/>
        </w:rPr>
        <w:t>, no. 25 (publication year to be verified).</w:t>
      </w:r>
    </w:p>
    <w:p w14:paraId="708E98F4"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Chetouh</w:t>
      </w:r>
      <w:proofErr w:type="spellEnd"/>
      <w:r w:rsidRPr="003B7B0D">
        <w:rPr>
          <w:rFonts w:ascii="Times New Roman" w:eastAsia="Times New Roman" w:hAnsi="Times New Roman"/>
          <w:sz w:val="24"/>
          <w:szCs w:val="24"/>
        </w:rPr>
        <w:t xml:space="preserve">, Sarah. “Saudi Foreign Policy in a Changing Regional Environment.” </w:t>
      </w:r>
      <w:r w:rsidRPr="003B7B0D">
        <w:rPr>
          <w:rFonts w:ascii="Times New Roman" w:eastAsia="Times New Roman" w:hAnsi="Times New Roman"/>
          <w:i/>
          <w:iCs/>
          <w:sz w:val="24"/>
          <w:szCs w:val="24"/>
        </w:rPr>
        <w:t>Journal of Academic Research Studies</w:t>
      </w:r>
      <w:r w:rsidRPr="003B7B0D">
        <w:rPr>
          <w:rFonts w:ascii="Times New Roman" w:eastAsia="Times New Roman" w:hAnsi="Times New Roman"/>
          <w:sz w:val="24"/>
          <w:szCs w:val="24"/>
        </w:rPr>
        <w:t xml:space="preserve"> 8, no. 1 (2021).</w:t>
      </w:r>
    </w:p>
    <w:p w14:paraId="298EBCC8"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Sulaibi</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Raad</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Khudair</w:t>
      </w:r>
      <w:proofErr w:type="spellEnd"/>
      <w:r w:rsidRPr="003B7B0D">
        <w:rPr>
          <w:rFonts w:ascii="Times New Roman" w:eastAsia="Times New Roman" w:hAnsi="Times New Roman"/>
          <w:sz w:val="24"/>
          <w:szCs w:val="24"/>
        </w:rPr>
        <w:t xml:space="preserve">. “Continuity and Change in Iraqi–Kuwaiti Relations after 2003.” </w:t>
      </w:r>
      <w:r w:rsidRPr="003B7B0D">
        <w:rPr>
          <w:rFonts w:ascii="Times New Roman" w:eastAsia="Times New Roman" w:hAnsi="Times New Roman"/>
          <w:i/>
          <w:iCs/>
          <w:sz w:val="24"/>
          <w:szCs w:val="24"/>
        </w:rPr>
        <w:t>International Studies Journal</w:t>
      </w:r>
      <w:r w:rsidRPr="003B7B0D">
        <w:rPr>
          <w:rFonts w:ascii="Times New Roman" w:eastAsia="Times New Roman" w:hAnsi="Times New Roman"/>
          <w:sz w:val="24"/>
          <w:szCs w:val="24"/>
        </w:rPr>
        <w:t>, no. 101 (2025).</w:t>
      </w:r>
    </w:p>
    <w:p w14:paraId="63ED0D1C"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Abdel-</w:t>
      </w:r>
      <w:proofErr w:type="spellStart"/>
      <w:r w:rsidRPr="003B7B0D">
        <w:rPr>
          <w:rFonts w:ascii="Times New Roman" w:eastAsia="Times New Roman" w:hAnsi="Times New Roman"/>
          <w:sz w:val="24"/>
          <w:szCs w:val="24"/>
        </w:rPr>
        <w:t>Gayed</w:t>
      </w:r>
      <w:proofErr w:type="spellEnd"/>
      <w:r w:rsidRPr="003B7B0D">
        <w:rPr>
          <w:rFonts w:ascii="Times New Roman" w:eastAsia="Times New Roman" w:hAnsi="Times New Roman"/>
          <w:sz w:val="24"/>
          <w:szCs w:val="24"/>
        </w:rPr>
        <w:t xml:space="preserve">, Marwa Kamel Mohammed, et al. “Saudi Foreign Policy toward Iranian and Turkish Intervention in Iraq during 2003–2021.” </w:t>
      </w:r>
      <w:r w:rsidRPr="003B7B0D">
        <w:rPr>
          <w:rFonts w:ascii="Times New Roman" w:eastAsia="Times New Roman" w:hAnsi="Times New Roman"/>
          <w:i/>
          <w:iCs/>
          <w:sz w:val="24"/>
          <w:szCs w:val="24"/>
        </w:rPr>
        <w:t>Journal of the Faculty of Politics and Economics</w:t>
      </w:r>
      <w:r w:rsidRPr="003B7B0D">
        <w:rPr>
          <w:rFonts w:ascii="Times New Roman" w:eastAsia="Times New Roman" w:hAnsi="Times New Roman"/>
          <w:sz w:val="24"/>
          <w:szCs w:val="24"/>
        </w:rPr>
        <w:t>, no. 26 (2025).</w:t>
      </w:r>
    </w:p>
    <w:p w14:paraId="181CDDD1"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Abdul Karim, Lamia Malik. “Iraqi–Syrian Relations, 2009–2012.” </w:t>
      </w:r>
      <w:r w:rsidRPr="003B7B0D">
        <w:rPr>
          <w:rFonts w:ascii="Times New Roman" w:eastAsia="Times New Roman" w:hAnsi="Times New Roman"/>
          <w:i/>
          <w:iCs/>
          <w:sz w:val="24"/>
          <w:szCs w:val="24"/>
        </w:rPr>
        <w:t>Journal of the College of Education</w:t>
      </w:r>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Wasit</w:t>
      </w:r>
      <w:proofErr w:type="spellEnd"/>
      <w:r w:rsidRPr="003B7B0D">
        <w:rPr>
          <w:rFonts w:ascii="Times New Roman" w:eastAsia="Times New Roman" w:hAnsi="Times New Roman"/>
          <w:sz w:val="24"/>
          <w:szCs w:val="24"/>
        </w:rPr>
        <w:t xml:space="preserve"> University 49, no. 1 (2022).</w:t>
      </w:r>
    </w:p>
    <w:p w14:paraId="26764AF5"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Abdul Rahman, Huda Abdul Raouf. “Iranian Foreign Policy toward Syria from 2011 to 2024.” </w:t>
      </w:r>
      <w:r w:rsidRPr="003B7B0D">
        <w:rPr>
          <w:rFonts w:ascii="Times New Roman" w:eastAsia="Times New Roman" w:hAnsi="Times New Roman"/>
          <w:i/>
          <w:iCs/>
          <w:sz w:val="24"/>
          <w:szCs w:val="24"/>
        </w:rPr>
        <w:t>Journal of the Faculty of Politics and Economics</w:t>
      </w:r>
      <w:r w:rsidRPr="003B7B0D">
        <w:rPr>
          <w:rFonts w:ascii="Times New Roman" w:eastAsia="Times New Roman" w:hAnsi="Times New Roman"/>
          <w:sz w:val="24"/>
          <w:szCs w:val="24"/>
        </w:rPr>
        <w:t>, no. 26 (2025).</w:t>
      </w:r>
    </w:p>
    <w:p w14:paraId="23265D0A"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Abdullah, Abdullah. “Iraqi Foreign Policy amid Regional Transformations.” </w:t>
      </w:r>
      <w:r w:rsidRPr="003B7B0D">
        <w:rPr>
          <w:rFonts w:ascii="Times New Roman" w:eastAsia="Times New Roman" w:hAnsi="Times New Roman"/>
          <w:i/>
          <w:iCs/>
          <w:sz w:val="24"/>
          <w:szCs w:val="24"/>
        </w:rPr>
        <w:t>Journal of Political Science</w:t>
      </w:r>
      <w:r w:rsidRPr="003B7B0D">
        <w:rPr>
          <w:rFonts w:ascii="Times New Roman" w:eastAsia="Times New Roman" w:hAnsi="Times New Roman"/>
          <w:sz w:val="24"/>
          <w:szCs w:val="24"/>
        </w:rPr>
        <w:t>, no. 58 (2024).</w:t>
      </w:r>
    </w:p>
    <w:p w14:paraId="11CC1FC7"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Abdul Majeed, Tariq. “Iraqi–Saudi Relations after 2011: Challenges and Prospects.” </w:t>
      </w:r>
      <w:r w:rsidRPr="003B7B0D">
        <w:rPr>
          <w:rFonts w:ascii="Times New Roman" w:eastAsia="Times New Roman" w:hAnsi="Times New Roman"/>
          <w:i/>
          <w:iCs/>
          <w:sz w:val="24"/>
          <w:szCs w:val="24"/>
        </w:rPr>
        <w:t>Political Studies Journal</w:t>
      </w:r>
      <w:r w:rsidRPr="003B7B0D">
        <w:rPr>
          <w:rFonts w:ascii="Times New Roman" w:eastAsia="Times New Roman" w:hAnsi="Times New Roman"/>
          <w:sz w:val="24"/>
          <w:szCs w:val="24"/>
        </w:rPr>
        <w:t xml:space="preserve"> (2021).</w:t>
      </w:r>
    </w:p>
    <w:p w14:paraId="5EEBD248"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Othman, Abdul Jalil Mohammed. “Transformations in Saudi Foreign Policy after 2011.” </w:t>
      </w:r>
      <w:r w:rsidRPr="003B7B0D">
        <w:rPr>
          <w:rFonts w:ascii="Times New Roman" w:eastAsia="Times New Roman" w:hAnsi="Times New Roman"/>
          <w:i/>
          <w:iCs/>
          <w:sz w:val="24"/>
          <w:szCs w:val="24"/>
        </w:rPr>
        <w:t>Political Vision Journal</w:t>
      </w:r>
      <w:r w:rsidRPr="003B7B0D">
        <w:rPr>
          <w:rFonts w:ascii="Times New Roman" w:eastAsia="Times New Roman" w:hAnsi="Times New Roman"/>
          <w:sz w:val="24"/>
          <w:szCs w:val="24"/>
        </w:rPr>
        <w:t xml:space="preserve"> (2022).</w:t>
      </w:r>
    </w:p>
    <w:p w14:paraId="17EF0ED1"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Al-Amiri, Ali Mohammed Hussein. “The Impact of the Saudi Variable on Iraqi–Iranian Relations after 2011.” </w:t>
      </w:r>
      <w:r w:rsidRPr="003B7B0D">
        <w:rPr>
          <w:rFonts w:ascii="Times New Roman" w:eastAsia="Times New Roman" w:hAnsi="Times New Roman"/>
          <w:i/>
          <w:iCs/>
          <w:sz w:val="24"/>
          <w:szCs w:val="24"/>
        </w:rPr>
        <w:t>Al-</w:t>
      </w:r>
      <w:proofErr w:type="spellStart"/>
      <w:r w:rsidRPr="003B7B0D">
        <w:rPr>
          <w:rFonts w:ascii="Times New Roman" w:eastAsia="Times New Roman" w:hAnsi="Times New Roman"/>
          <w:i/>
          <w:iCs/>
          <w:sz w:val="24"/>
          <w:szCs w:val="24"/>
        </w:rPr>
        <w:t>Ma'had</w:t>
      </w:r>
      <w:proofErr w:type="spellEnd"/>
      <w:r w:rsidRPr="003B7B0D">
        <w:rPr>
          <w:rFonts w:ascii="Times New Roman" w:eastAsia="Times New Roman" w:hAnsi="Times New Roman"/>
          <w:i/>
          <w:iCs/>
          <w:sz w:val="24"/>
          <w:szCs w:val="24"/>
        </w:rPr>
        <w:t xml:space="preserve"> Journal</w:t>
      </w:r>
      <w:r w:rsidRPr="003B7B0D">
        <w:rPr>
          <w:rFonts w:ascii="Times New Roman" w:eastAsia="Times New Roman" w:hAnsi="Times New Roman"/>
          <w:sz w:val="24"/>
          <w:szCs w:val="24"/>
        </w:rPr>
        <w:t>, no. 8 (2022).</w:t>
      </w:r>
    </w:p>
    <w:p w14:paraId="491828AA"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Al-</w:t>
      </w:r>
      <w:proofErr w:type="spellStart"/>
      <w:r w:rsidRPr="003B7B0D">
        <w:rPr>
          <w:rFonts w:ascii="Times New Roman" w:eastAsia="Times New Roman" w:hAnsi="Times New Roman"/>
          <w:sz w:val="24"/>
          <w:szCs w:val="24"/>
        </w:rPr>
        <w:t>Ubaidi</w:t>
      </w:r>
      <w:proofErr w:type="spellEnd"/>
      <w:r w:rsidRPr="003B7B0D">
        <w:rPr>
          <w:rFonts w:ascii="Times New Roman" w:eastAsia="Times New Roman" w:hAnsi="Times New Roman"/>
          <w:sz w:val="24"/>
          <w:szCs w:val="24"/>
        </w:rPr>
        <w:t xml:space="preserve">, Bashar </w:t>
      </w:r>
      <w:proofErr w:type="spellStart"/>
      <w:r w:rsidRPr="003B7B0D">
        <w:rPr>
          <w:rFonts w:ascii="Times New Roman" w:eastAsia="Times New Roman" w:hAnsi="Times New Roman"/>
          <w:sz w:val="24"/>
          <w:szCs w:val="24"/>
        </w:rPr>
        <w:t>Fathi</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Jassim</w:t>
      </w:r>
      <w:proofErr w:type="spellEnd"/>
      <w:r w:rsidRPr="003B7B0D">
        <w:rPr>
          <w:rFonts w:ascii="Times New Roman" w:eastAsia="Times New Roman" w:hAnsi="Times New Roman"/>
          <w:sz w:val="24"/>
          <w:szCs w:val="24"/>
        </w:rPr>
        <w:t xml:space="preserve">. “Contemporary Developments in Iraqi–Saudi Relations, 2014–2018.” </w:t>
      </w:r>
      <w:r w:rsidRPr="003B7B0D">
        <w:rPr>
          <w:rFonts w:ascii="Times New Roman" w:eastAsia="Times New Roman" w:hAnsi="Times New Roman"/>
          <w:i/>
          <w:iCs/>
          <w:sz w:val="24"/>
          <w:szCs w:val="24"/>
        </w:rPr>
        <w:t>Lark Journal for Philosophy, Linguistics and Social Sciences</w:t>
      </w:r>
      <w:r w:rsidRPr="003B7B0D">
        <w:rPr>
          <w:rFonts w:ascii="Times New Roman" w:eastAsia="Times New Roman" w:hAnsi="Times New Roman"/>
          <w:sz w:val="24"/>
          <w:szCs w:val="24"/>
        </w:rPr>
        <w:t xml:space="preserve"> 3, no. 38 (2020).</w:t>
      </w:r>
    </w:p>
    <w:p w14:paraId="3EDCD933"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Al-</w:t>
      </w:r>
      <w:proofErr w:type="spellStart"/>
      <w:r w:rsidRPr="003B7B0D">
        <w:rPr>
          <w:rFonts w:ascii="Times New Roman" w:eastAsia="Times New Roman" w:hAnsi="Times New Roman"/>
          <w:sz w:val="24"/>
          <w:szCs w:val="24"/>
        </w:rPr>
        <w:t>Anzi</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Abdulaziz</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Muraibid</w:t>
      </w:r>
      <w:proofErr w:type="spellEnd"/>
      <w:r w:rsidRPr="003B7B0D">
        <w:rPr>
          <w:rFonts w:ascii="Times New Roman" w:eastAsia="Times New Roman" w:hAnsi="Times New Roman"/>
          <w:sz w:val="24"/>
          <w:szCs w:val="24"/>
        </w:rPr>
        <w:t xml:space="preserve">. “Continuity and Change in Saudi Foreign Policy during the Reign of King Abdullah bin </w:t>
      </w:r>
      <w:proofErr w:type="spellStart"/>
      <w:r w:rsidRPr="003B7B0D">
        <w:rPr>
          <w:rFonts w:ascii="Times New Roman" w:eastAsia="Times New Roman" w:hAnsi="Times New Roman"/>
          <w:sz w:val="24"/>
          <w:szCs w:val="24"/>
        </w:rPr>
        <w:t>Abdulaziz</w:t>
      </w:r>
      <w:proofErr w:type="spellEnd"/>
      <w:r w:rsidRPr="003B7B0D">
        <w:rPr>
          <w:rFonts w:ascii="Times New Roman" w:eastAsia="Times New Roman" w:hAnsi="Times New Roman"/>
          <w:sz w:val="24"/>
          <w:szCs w:val="24"/>
        </w:rPr>
        <w:t xml:space="preserve"> (2005–2015).” </w:t>
      </w:r>
      <w:r w:rsidRPr="003B7B0D">
        <w:rPr>
          <w:rFonts w:ascii="Times New Roman" w:eastAsia="Times New Roman" w:hAnsi="Times New Roman"/>
          <w:i/>
          <w:iCs/>
          <w:sz w:val="24"/>
          <w:szCs w:val="24"/>
        </w:rPr>
        <w:t>Journal of the Faculty of Economics and Political Science</w:t>
      </w:r>
      <w:r w:rsidRPr="003B7B0D">
        <w:rPr>
          <w:rFonts w:ascii="Times New Roman" w:eastAsia="Times New Roman" w:hAnsi="Times New Roman"/>
          <w:sz w:val="24"/>
          <w:szCs w:val="24"/>
        </w:rPr>
        <w:t xml:space="preserve"> 23, no. 2 (2022).</w:t>
      </w:r>
    </w:p>
    <w:p w14:paraId="39855265"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Furaimish</w:t>
      </w:r>
      <w:proofErr w:type="spellEnd"/>
      <w:r w:rsidRPr="003B7B0D">
        <w:rPr>
          <w:rFonts w:ascii="Times New Roman" w:eastAsia="Times New Roman" w:hAnsi="Times New Roman"/>
          <w:sz w:val="24"/>
          <w:szCs w:val="24"/>
        </w:rPr>
        <w:t xml:space="preserve">, Samira. “Kuwaiti–Iraqi Relations: Historical Stages and Future Prospects.” </w:t>
      </w:r>
      <w:r w:rsidRPr="003B7B0D">
        <w:rPr>
          <w:rFonts w:ascii="Times New Roman" w:eastAsia="Times New Roman" w:hAnsi="Times New Roman"/>
          <w:i/>
          <w:iCs/>
          <w:sz w:val="24"/>
          <w:szCs w:val="24"/>
        </w:rPr>
        <w:t>Al-Nahar Kuwait</w:t>
      </w:r>
      <w:r w:rsidRPr="003B7B0D">
        <w:rPr>
          <w:rFonts w:ascii="Times New Roman" w:eastAsia="Times New Roman" w:hAnsi="Times New Roman"/>
          <w:sz w:val="24"/>
          <w:szCs w:val="24"/>
        </w:rPr>
        <w:t xml:space="preserve">, August 22, 2021. </w:t>
      </w:r>
      <w:hyperlink r:id="rId39" w:history="1">
        <w:r w:rsidRPr="003B7B0D">
          <w:rPr>
            <w:rFonts w:ascii="Times New Roman" w:eastAsia="Times New Roman" w:hAnsi="Times New Roman"/>
            <w:color w:val="0000FF"/>
            <w:sz w:val="24"/>
            <w:szCs w:val="24"/>
            <w:u w:val="single"/>
          </w:rPr>
          <w:t>https://www.annaharkw.com/Annahar/Article.aspx?id=912472&amp;date=22082021</w:t>
        </w:r>
      </w:hyperlink>
    </w:p>
    <w:p w14:paraId="4AB6B080"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Kazim, Mohammed Karim, and Firas Abbas Hashim. “Transformations in Saudi Performance toward the Formation of Regional Alliances: An Assessment of Drivers and Challenges.” </w:t>
      </w:r>
      <w:r w:rsidRPr="003B7B0D">
        <w:rPr>
          <w:rFonts w:ascii="Times New Roman" w:eastAsia="Times New Roman" w:hAnsi="Times New Roman"/>
          <w:i/>
          <w:iCs/>
          <w:sz w:val="24"/>
          <w:szCs w:val="24"/>
        </w:rPr>
        <w:t>Political Issues Journal</w:t>
      </w:r>
      <w:r w:rsidRPr="003B7B0D">
        <w:rPr>
          <w:rFonts w:ascii="Times New Roman" w:eastAsia="Times New Roman" w:hAnsi="Times New Roman"/>
          <w:sz w:val="24"/>
          <w:szCs w:val="24"/>
        </w:rPr>
        <w:t>, nos. 43–44 (2016).</w:t>
      </w:r>
    </w:p>
    <w:p w14:paraId="5D9E0719"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Kouti</w:t>
      </w:r>
      <w:proofErr w:type="spellEnd"/>
      <w:r w:rsidRPr="003B7B0D">
        <w:rPr>
          <w:rFonts w:ascii="Times New Roman" w:eastAsia="Times New Roman" w:hAnsi="Times New Roman"/>
          <w:sz w:val="24"/>
          <w:szCs w:val="24"/>
        </w:rPr>
        <w:t xml:space="preserve">, Yasser. </w:t>
      </w:r>
      <w:r w:rsidRPr="003B7B0D">
        <w:rPr>
          <w:rFonts w:ascii="Times New Roman" w:eastAsia="Times New Roman" w:hAnsi="Times New Roman"/>
          <w:i/>
          <w:iCs/>
          <w:sz w:val="24"/>
          <w:szCs w:val="24"/>
        </w:rPr>
        <w:t>Changing Trends in Iraqi–Saudi Relations</w:t>
      </w:r>
      <w:r w:rsidRPr="003B7B0D">
        <w:rPr>
          <w:rFonts w:ascii="Times New Roman" w:eastAsia="Times New Roman" w:hAnsi="Times New Roman"/>
          <w:sz w:val="24"/>
          <w:szCs w:val="24"/>
        </w:rPr>
        <w:t>. Policy Brief 4, no. 14. Baghdad: Middle East Research Institute, 2017.</w:t>
      </w:r>
    </w:p>
    <w:p w14:paraId="128339CE"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Al-</w:t>
      </w:r>
      <w:proofErr w:type="spellStart"/>
      <w:r w:rsidRPr="003B7B0D">
        <w:rPr>
          <w:rFonts w:ascii="Times New Roman" w:eastAsia="Times New Roman" w:hAnsi="Times New Roman"/>
          <w:sz w:val="24"/>
          <w:szCs w:val="24"/>
        </w:rPr>
        <w:t>Kinani</w:t>
      </w:r>
      <w:proofErr w:type="spellEnd"/>
      <w:r w:rsidRPr="003B7B0D">
        <w:rPr>
          <w:rFonts w:ascii="Times New Roman" w:eastAsia="Times New Roman" w:hAnsi="Times New Roman"/>
          <w:sz w:val="24"/>
          <w:szCs w:val="24"/>
        </w:rPr>
        <w:t>, Lamia Mohsen, and Malik Daham Al-</w:t>
      </w:r>
      <w:proofErr w:type="spellStart"/>
      <w:r w:rsidRPr="003B7B0D">
        <w:rPr>
          <w:rFonts w:ascii="Times New Roman" w:eastAsia="Times New Roman" w:hAnsi="Times New Roman"/>
          <w:sz w:val="24"/>
          <w:szCs w:val="24"/>
        </w:rPr>
        <w:t>Jumaili</w:t>
      </w:r>
      <w:proofErr w:type="spellEnd"/>
      <w:r w:rsidRPr="003B7B0D">
        <w:rPr>
          <w:rFonts w:ascii="Times New Roman" w:eastAsia="Times New Roman" w:hAnsi="Times New Roman"/>
          <w:sz w:val="24"/>
          <w:szCs w:val="24"/>
        </w:rPr>
        <w:t xml:space="preserve">. “Iraqi–Kuwaiti Relations and the Problem of Mubarak Port.” </w:t>
      </w:r>
      <w:r w:rsidRPr="003B7B0D">
        <w:rPr>
          <w:rFonts w:ascii="Times New Roman" w:eastAsia="Times New Roman" w:hAnsi="Times New Roman"/>
          <w:i/>
          <w:iCs/>
          <w:sz w:val="24"/>
          <w:szCs w:val="24"/>
        </w:rPr>
        <w:t>International Studies Journal</w:t>
      </w:r>
      <w:r w:rsidRPr="003B7B0D">
        <w:rPr>
          <w:rFonts w:ascii="Times New Roman" w:eastAsia="Times New Roman" w:hAnsi="Times New Roman"/>
          <w:sz w:val="24"/>
          <w:szCs w:val="24"/>
        </w:rPr>
        <w:t>, no. 52 (2024).</w:t>
      </w:r>
    </w:p>
    <w:p w14:paraId="4F4D40A4"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Jalloud</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Mithaq</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Khairallah</w:t>
      </w:r>
      <w:proofErr w:type="spellEnd"/>
      <w:r w:rsidRPr="003B7B0D">
        <w:rPr>
          <w:rFonts w:ascii="Times New Roman" w:eastAsia="Times New Roman" w:hAnsi="Times New Roman"/>
          <w:sz w:val="24"/>
          <w:szCs w:val="24"/>
        </w:rPr>
        <w:t xml:space="preserve">. “Saudi Foreign Policy toward Iraq, 2015–2019: A Phase of Openness and Regional Competition.” </w:t>
      </w:r>
      <w:r w:rsidRPr="003B7B0D">
        <w:rPr>
          <w:rFonts w:ascii="Times New Roman" w:eastAsia="Times New Roman" w:hAnsi="Times New Roman"/>
          <w:i/>
          <w:iCs/>
          <w:sz w:val="24"/>
          <w:szCs w:val="24"/>
        </w:rPr>
        <w:t>Arabian Gulf Journal</w:t>
      </w:r>
      <w:r w:rsidRPr="003B7B0D">
        <w:rPr>
          <w:rFonts w:ascii="Times New Roman" w:eastAsia="Times New Roman" w:hAnsi="Times New Roman"/>
          <w:sz w:val="24"/>
          <w:szCs w:val="24"/>
        </w:rPr>
        <w:t xml:space="preserve"> 49, no. 3 (2021).</w:t>
      </w:r>
    </w:p>
    <w:p w14:paraId="61B5C53E"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Mohammed, </w:t>
      </w:r>
      <w:proofErr w:type="spellStart"/>
      <w:r w:rsidRPr="003B7B0D">
        <w:rPr>
          <w:rFonts w:ascii="Times New Roman" w:eastAsia="Times New Roman" w:hAnsi="Times New Roman"/>
          <w:sz w:val="24"/>
          <w:szCs w:val="24"/>
        </w:rPr>
        <w:t>Israa</w:t>
      </w:r>
      <w:proofErr w:type="spellEnd"/>
      <w:r w:rsidRPr="003B7B0D">
        <w:rPr>
          <w:rFonts w:ascii="Times New Roman" w:eastAsia="Times New Roman" w:hAnsi="Times New Roman"/>
          <w:sz w:val="24"/>
          <w:szCs w:val="24"/>
        </w:rPr>
        <w:t xml:space="preserve"> Khalil. “Chinese Diplomacy and Soft Power toward the Middle East after 2011.” </w:t>
      </w:r>
      <w:r w:rsidRPr="003B7B0D">
        <w:rPr>
          <w:rFonts w:ascii="Times New Roman" w:eastAsia="Times New Roman" w:hAnsi="Times New Roman"/>
          <w:i/>
          <w:iCs/>
          <w:sz w:val="24"/>
          <w:szCs w:val="24"/>
        </w:rPr>
        <w:t>Journal of Political Science</w:t>
      </w:r>
      <w:r w:rsidRPr="003B7B0D">
        <w:rPr>
          <w:rFonts w:ascii="Times New Roman" w:eastAsia="Times New Roman" w:hAnsi="Times New Roman"/>
          <w:sz w:val="24"/>
          <w:szCs w:val="24"/>
        </w:rPr>
        <w:t>, no. 66 (2023).</w:t>
      </w:r>
    </w:p>
    <w:p w14:paraId="155CCA6C"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Mohammed, </w:t>
      </w:r>
      <w:proofErr w:type="spellStart"/>
      <w:r w:rsidRPr="003B7B0D">
        <w:rPr>
          <w:rFonts w:ascii="Times New Roman" w:eastAsia="Times New Roman" w:hAnsi="Times New Roman"/>
          <w:sz w:val="24"/>
          <w:szCs w:val="24"/>
        </w:rPr>
        <w:t>Munadil</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Jassim</w:t>
      </w:r>
      <w:proofErr w:type="spellEnd"/>
      <w:r w:rsidRPr="003B7B0D">
        <w:rPr>
          <w:rFonts w:ascii="Times New Roman" w:eastAsia="Times New Roman" w:hAnsi="Times New Roman"/>
          <w:sz w:val="24"/>
          <w:szCs w:val="24"/>
        </w:rPr>
        <w:t xml:space="preserve">. </w:t>
      </w:r>
      <w:r w:rsidRPr="003B7B0D">
        <w:rPr>
          <w:rFonts w:ascii="Times New Roman" w:eastAsia="Times New Roman" w:hAnsi="Times New Roman"/>
          <w:i/>
          <w:iCs/>
          <w:sz w:val="24"/>
          <w:szCs w:val="24"/>
        </w:rPr>
        <w:t>Iranian and Saudi Foreign Policies toward Iraq after 2011: A Comparative Study</w:t>
      </w:r>
      <w:r w:rsidRPr="003B7B0D">
        <w:rPr>
          <w:rFonts w:ascii="Times New Roman" w:eastAsia="Times New Roman" w:hAnsi="Times New Roman"/>
          <w:sz w:val="24"/>
          <w:szCs w:val="24"/>
        </w:rPr>
        <w:t>. Master’s thesis, Al-Mustafa International University, Iran, 2020.</w:t>
      </w:r>
    </w:p>
    <w:p w14:paraId="23CE3E1E"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lastRenderedPageBreak/>
        <w:t xml:space="preserve">Mohsen, Ahmed Abdul </w:t>
      </w:r>
      <w:proofErr w:type="spellStart"/>
      <w:r w:rsidRPr="003B7B0D">
        <w:rPr>
          <w:rFonts w:ascii="Times New Roman" w:eastAsia="Times New Roman" w:hAnsi="Times New Roman"/>
          <w:sz w:val="24"/>
          <w:szCs w:val="24"/>
        </w:rPr>
        <w:t>Sada</w:t>
      </w:r>
      <w:proofErr w:type="spellEnd"/>
      <w:r w:rsidRPr="003B7B0D">
        <w:rPr>
          <w:rFonts w:ascii="Times New Roman" w:eastAsia="Times New Roman" w:hAnsi="Times New Roman"/>
          <w:sz w:val="24"/>
          <w:szCs w:val="24"/>
        </w:rPr>
        <w:t xml:space="preserve">. </w:t>
      </w:r>
      <w:r w:rsidRPr="003B7B0D">
        <w:rPr>
          <w:rFonts w:ascii="Times New Roman" w:eastAsia="Times New Roman" w:hAnsi="Times New Roman"/>
          <w:i/>
          <w:iCs/>
          <w:sz w:val="24"/>
          <w:szCs w:val="24"/>
        </w:rPr>
        <w:t>Saudi Foreign Policy toward Iraq after 2003</w:t>
      </w:r>
      <w:r w:rsidRPr="003B7B0D">
        <w:rPr>
          <w:rFonts w:ascii="Times New Roman" w:eastAsia="Times New Roman" w:hAnsi="Times New Roman"/>
          <w:sz w:val="24"/>
          <w:szCs w:val="24"/>
        </w:rPr>
        <w:t>. PhD diss., College of Political Science, Al-</w:t>
      </w:r>
      <w:proofErr w:type="spellStart"/>
      <w:r w:rsidRPr="003B7B0D">
        <w:rPr>
          <w:rFonts w:ascii="Times New Roman" w:eastAsia="Times New Roman" w:hAnsi="Times New Roman"/>
          <w:sz w:val="24"/>
          <w:szCs w:val="24"/>
        </w:rPr>
        <w:t>Mustansiriya</w:t>
      </w:r>
      <w:proofErr w:type="spellEnd"/>
      <w:r w:rsidRPr="003B7B0D">
        <w:rPr>
          <w:rFonts w:ascii="Times New Roman" w:eastAsia="Times New Roman" w:hAnsi="Times New Roman"/>
          <w:sz w:val="24"/>
          <w:szCs w:val="24"/>
        </w:rPr>
        <w:t xml:space="preserve"> University, Baghdad, 2020.</w:t>
      </w:r>
    </w:p>
    <w:p w14:paraId="3A31D72C"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Matar</w:t>
      </w:r>
      <w:proofErr w:type="spellEnd"/>
      <w:r w:rsidRPr="003B7B0D">
        <w:rPr>
          <w:rFonts w:ascii="Times New Roman" w:eastAsia="Times New Roman" w:hAnsi="Times New Roman"/>
          <w:sz w:val="24"/>
          <w:szCs w:val="24"/>
        </w:rPr>
        <w:t xml:space="preserve">, Hossam. </w:t>
      </w:r>
      <w:r w:rsidRPr="003B7B0D">
        <w:rPr>
          <w:rFonts w:ascii="Times New Roman" w:eastAsia="Times New Roman" w:hAnsi="Times New Roman"/>
          <w:i/>
          <w:iCs/>
          <w:sz w:val="24"/>
          <w:szCs w:val="24"/>
        </w:rPr>
        <w:t>Saudi Policy of Openness toward Iraq: Motivations and Foundations</w:t>
      </w:r>
      <w:r w:rsidRPr="003B7B0D">
        <w:rPr>
          <w:rFonts w:ascii="Times New Roman" w:eastAsia="Times New Roman" w:hAnsi="Times New Roman"/>
          <w:sz w:val="24"/>
          <w:szCs w:val="24"/>
        </w:rPr>
        <w:t>. Beirut: Advisory Center for Studies and Documentation, 2019.</w:t>
      </w:r>
    </w:p>
    <w:p w14:paraId="25187765"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Nejat, Ali. </w:t>
      </w:r>
      <w:r w:rsidRPr="003B7B0D">
        <w:rPr>
          <w:rFonts w:ascii="Times New Roman" w:eastAsia="Times New Roman" w:hAnsi="Times New Roman"/>
          <w:i/>
          <w:iCs/>
          <w:sz w:val="24"/>
          <w:szCs w:val="24"/>
        </w:rPr>
        <w:t xml:space="preserve">Kuwaiti and Iranian Perceptions and Strategies toward the Grand </w:t>
      </w:r>
      <w:proofErr w:type="spellStart"/>
      <w:r w:rsidRPr="003B7B0D">
        <w:rPr>
          <w:rFonts w:ascii="Times New Roman" w:eastAsia="Times New Roman" w:hAnsi="Times New Roman"/>
          <w:i/>
          <w:iCs/>
          <w:sz w:val="24"/>
          <w:szCs w:val="24"/>
        </w:rPr>
        <w:t>Faw</w:t>
      </w:r>
      <w:proofErr w:type="spellEnd"/>
      <w:r w:rsidRPr="003B7B0D">
        <w:rPr>
          <w:rFonts w:ascii="Times New Roman" w:eastAsia="Times New Roman" w:hAnsi="Times New Roman"/>
          <w:i/>
          <w:iCs/>
          <w:sz w:val="24"/>
          <w:szCs w:val="24"/>
        </w:rPr>
        <w:t xml:space="preserve"> Port Project</w:t>
      </w:r>
      <w:r w:rsidRPr="003B7B0D">
        <w:rPr>
          <w:rFonts w:ascii="Times New Roman" w:eastAsia="Times New Roman" w:hAnsi="Times New Roman"/>
          <w:sz w:val="24"/>
          <w:szCs w:val="24"/>
        </w:rPr>
        <w:t>. Baghdad: Al-Bayan Center for Planning and Studies, 2024.</w:t>
      </w:r>
    </w:p>
    <w:p w14:paraId="36A93150"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Najm</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Ruba</w:t>
      </w:r>
      <w:proofErr w:type="spellEnd"/>
      <w:r w:rsidRPr="003B7B0D">
        <w:rPr>
          <w:rFonts w:ascii="Times New Roman" w:eastAsia="Times New Roman" w:hAnsi="Times New Roman"/>
          <w:sz w:val="24"/>
          <w:szCs w:val="24"/>
        </w:rPr>
        <w:t xml:space="preserve"> Mohammed Hussein. </w:t>
      </w:r>
      <w:r w:rsidRPr="003B7B0D">
        <w:rPr>
          <w:rFonts w:ascii="Times New Roman" w:eastAsia="Times New Roman" w:hAnsi="Times New Roman"/>
          <w:i/>
          <w:iCs/>
          <w:sz w:val="24"/>
          <w:szCs w:val="24"/>
        </w:rPr>
        <w:t>The Influence of Regional Powers on Iraqi Foreign Policy since 2011: Iran and Saudi Arabia as Models</w:t>
      </w:r>
      <w:r w:rsidRPr="003B7B0D">
        <w:rPr>
          <w:rFonts w:ascii="Times New Roman" w:eastAsia="Times New Roman" w:hAnsi="Times New Roman"/>
          <w:sz w:val="24"/>
          <w:szCs w:val="24"/>
        </w:rPr>
        <w:t>. Master’s thesis, College of Political Science, University of Mosul, 2023.</w:t>
      </w:r>
    </w:p>
    <w:p w14:paraId="13D598D1"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Hadi</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Fadia</w:t>
      </w:r>
      <w:proofErr w:type="spellEnd"/>
      <w:r w:rsidRPr="003B7B0D">
        <w:rPr>
          <w:rFonts w:ascii="Times New Roman" w:eastAsia="Times New Roman" w:hAnsi="Times New Roman"/>
          <w:sz w:val="24"/>
          <w:szCs w:val="24"/>
        </w:rPr>
        <w:t xml:space="preserve"> Abbas. “Iraqi Foreign Policy toward the Kingdom of Saudi Arabia from 2003 to 2021.” </w:t>
      </w:r>
      <w:proofErr w:type="spellStart"/>
      <w:r w:rsidRPr="003B7B0D">
        <w:rPr>
          <w:rFonts w:ascii="Times New Roman" w:eastAsia="Times New Roman" w:hAnsi="Times New Roman"/>
          <w:i/>
          <w:iCs/>
          <w:sz w:val="24"/>
          <w:szCs w:val="24"/>
        </w:rPr>
        <w:t>Iklil</w:t>
      </w:r>
      <w:proofErr w:type="spellEnd"/>
      <w:r w:rsidRPr="003B7B0D">
        <w:rPr>
          <w:rFonts w:ascii="Times New Roman" w:eastAsia="Times New Roman" w:hAnsi="Times New Roman"/>
          <w:i/>
          <w:iCs/>
          <w:sz w:val="24"/>
          <w:szCs w:val="24"/>
        </w:rPr>
        <w:t xml:space="preserve"> Journal for Humanities Studies</w:t>
      </w:r>
      <w:r w:rsidRPr="003B7B0D">
        <w:rPr>
          <w:rFonts w:ascii="Times New Roman" w:eastAsia="Times New Roman" w:hAnsi="Times New Roman"/>
          <w:sz w:val="24"/>
          <w:szCs w:val="24"/>
        </w:rPr>
        <w:t xml:space="preserve"> 5, no. 2, pt. 3 (2024).</w:t>
      </w:r>
    </w:p>
    <w:p w14:paraId="045439BC"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Al-</w:t>
      </w:r>
      <w:proofErr w:type="spellStart"/>
      <w:r w:rsidRPr="003B7B0D">
        <w:rPr>
          <w:rFonts w:ascii="Times New Roman" w:eastAsia="Times New Roman" w:hAnsi="Times New Roman"/>
          <w:sz w:val="24"/>
          <w:szCs w:val="24"/>
        </w:rPr>
        <w:t>Hashimi</w:t>
      </w:r>
      <w:proofErr w:type="spellEnd"/>
      <w:r w:rsidRPr="003B7B0D">
        <w:rPr>
          <w:rFonts w:ascii="Times New Roman" w:eastAsia="Times New Roman" w:hAnsi="Times New Roman"/>
          <w:sz w:val="24"/>
          <w:szCs w:val="24"/>
        </w:rPr>
        <w:t xml:space="preserve">, Fahd. </w:t>
      </w:r>
      <w:r w:rsidRPr="003B7B0D">
        <w:rPr>
          <w:rFonts w:ascii="Times New Roman" w:eastAsia="Times New Roman" w:hAnsi="Times New Roman"/>
          <w:i/>
          <w:iCs/>
          <w:sz w:val="24"/>
          <w:szCs w:val="24"/>
        </w:rPr>
        <w:t>Saudi Foreign Policy toward Iraq, 2011–2020</w:t>
      </w:r>
      <w:r w:rsidRPr="003B7B0D">
        <w:rPr>
          <w:rFonts w:ascii="Times New Roman" w:eastAsia="Times New Roman" w:hAnsi="Times New Roman"/>
          <w:sz w:val="24"/>
          <w:szCs w:val="24"/>
        </w:rPr>
        <w:t>. Master’s thesis, King Saud University, Riyadh, 2020.</w:t>
      </w:r>
    </w:p>
    <w:p w14:paraId="2E37906E" w14:textId="77777777" w:rsidR="003B7B0D" w:rsidRPr="003B7B0D" w:rsidRDefault="003B7B0D" w:rsidP="00D11668">
      <w:pPr>
        <w:numPr>
          <w:ilvl w:val="0"/>
          <w:numId w:val="9"/>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Hafiz, Talib Hussein. “Mubarak Port and the Prospects of Iraqi–Kuwaiti Relations.” </w:t>
      </w:r>
      <w:r w:rsidRPr="003B7B0D">
        <w:rPr>
          <w:rFonts w:ascii="Times New Roman" w:eastAsia="Times New Roman" w:hAnsi="Times New Roman"/>
          <w:i/>
          <w:iCs/>
          <w:sz w:val="24"/>
          <w:szCs w:val="24"/>
        </w:rPr>
        <w:t>International Studies Journal</w:t>
      </w:r>
      <w:r w:rsidRPr="003B7B0D">
        <w:rPr>
          <w:rFonts w:ascii="Times New Roman" w:eastAsia="Times New Roman" w:hAnsi="Times New Roman"/>
          <w:sz w:val="24"/>
          <w:szCs w:val="24"/>
        </w:rPr>
        <w:t>, no. 53 (publication year to be verified).</w:t>
      </w:r>
    </w:p>
    <w:p w14:paraId="24AC891B" w14:textId="77777777" w:rsidR="003B7B0D" w:rsidRPr="003B7B0D" w:rsidRDefault="003B7B0D" w:rsidP="003B7B0D">
      <w:pPr>
        <w:spacing w:before="100" w:beforeAutospacing="1" w:after="100" w:afterAutospacing="1" w:line="240" w:lineRule="auto"/>
        <w:outlineLvl w:val="1"/>
        <w:rPr>
          <w:rFonts w:ascii="Times New Roman" w:eastAsia="Times New Roman" w:hAnsi="Times New Roman"/>
          <w:b/>
          <w:bCs/>
          <w:sz w:val="24"/>
          <w:szCs w:val="24"/>
        </w:rPr>
      </w:pPr>
      <w:r w:rsidRPr="003B7B0D">
        <w:rPr>
          <w:rFonts w:ascii="Times New Roman" w:eastAsia="Times New Roman" w:hAnsi="Times New Roman"/>
          <w:b/>
          <w:bCs/>
          <w:sz w:val="24"/>
          <w:szCs w:val="24"/>
        </w:rPr>
        <w:t>II. Institutional Reports and Online Sources (Translated into English)</w:t>
      </w:r>
    </w:p>
    <w:p w14:paraId="0A148CAE" w14:textId="77777777" w:rsidR="003B7B0D" w:rsidRPr="003B7B0D" w:rsidRDefault="003B7B0D" w:rsidP="00D11668">
      <w:pPr>
        <w:numPr>
          <w:ilvl w:val="0"/>
          <w:numId w:val="11"/>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International Crisis Group. </w:t>
      </w:r>
      <w:r w:rsidRPr="003B7B0D">
        <w:rPr>
          <w:rFonts w:ascii="Times New Roman" w:eastAsia="Times New Roman" w:hAnsi="Times New Roman"/>
          <w:i/>
          <w:iCs/>
          <w:sz w:val="24"/>
          <w:szCs w:val="24"/>
        </w:rPr>
        <w:t>Saudi Arabia: Back to Baghdad</w:t>
      </w:r>
      <w:r w:rsidRPr="003B7B0D">
        <w:rPr>
          <w:rFonts w:ascii="Times New Roman" w:eastAsia="Times New Roman" w:hAnsi="Times New Roman"/>
          <w:sz w:val="24"/>
          <w:szCs w:val="24"/>
        </w:rPr>
        <w:t>. Middle East Report No. 186. Brussels: International Crisis Group, 2018.</w:t>
      </w:r>
    </w:p>
    <w:p w14:paraId="5165A7B5" w14:textId="77777777" w:rsidR="003B7B0D" w:rsidRPr="003B7B0D" w:rsidRDefault="003B7B0D" w:rsidP="00D11668">
      <w:pPr>
        <w:numPr>
          <w:ilvl w:val="0"/>
          <w:numId w:val="11"/>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Torous</w:t>
      </w:r>
      <w:proofErr w:type="spellEnd"/>
      <w:r w:rsidRPr="003B7B0D">
        <w:rPr>
          <w:rFonts w:ascii="Times New Roman" w:eastAsia="Times New Roman" w:hAnsi="Times New Roman"/>
          <w:sz w:val="24"/>
          <w:szCs w:val="24"/>
        </w:rPr>
        <w:t xml:space="preserve"> Center. “The Iraqi File: Iraqi Foreign Policy in the Post-2003 Period.” September 7, 2023. </w:t>
      </w:r>
      <w:hyperlink r:id="rId40" w:history="1">
        <w:r w:rsidRPr="003B7B0D">
          <w:rPr>
            <w:rFonts w:ascii="Times New Roman" w:eastAsia="Times New Roman" w:hAnsi="Times New Roman"/>
            <w:color w:val="0000FF"/>
            <w:sz w:val="24"/>
            <w:szCs w:val="24"/>
            <w:u w:val="single"/>
          </w:rPr>
          <w:t>https://torouscenter.com/archives/8347</w:t>
        </w:r>
      </w:hyperlink>
    </w:p>
    <w:p w14:paraId="43DFA2F2" w14:textId="77777777" w:rsidR="003B7B0D" w:rsidRPr="003B7B0D" w:rsidRDefault="003B7B0D" w:rsidP="00D11668">
      <w:pPr>
        <w:numPr>
          <w:ilvl w:val="0"/>
          <w:numId w:val="11"/>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Iraqi News Agency (INA). “Iraq and Syria Sign a Memorandum of Understanding to Rehabilitate the Haditha–Baniyas Oil Pipeline.” Report by </w:t>
      </w:r>
      <w:proofErr w:type="spellStart"/>
      <w:r w:rsidRPr="003B7B0D">
        <w:rPr>
          <w:rFonts w:ascii="Times New Roman" w:eastAsia="Times New Roman" w:hAnsi="Times New Roman"/>
          <w:sz w:val="24"/>
          <w:szCs w:val="24"/>
        </w:rPr>
        <w:t>Enas</w:t>
      </w:r>
      <w:proofErr w:type="spellEnd"/>
      <w:r w:rsidRPr="003B7B0D">
        <w:rPr>
          <w:rFonts w:ascii="Times New Roman" w:eastAsia="Times New Roman" w:hAnsi="Times New Roman"/>
          <w:sz w:val="24"/>
          <w:szCs w:val="24"/>
        </w:rPr>
        <w:t xml:space="preserve"> Fadhil, July 17, 2026. </w:t>
      </w:r>
      <w:hyperlink r:id="rId41" w:history="1">
        <w:r w:rsidRPr="003B7B0D">
          <w:rPr>
            <w:rFonts w:ascii="Times New Roman" w:eastAsia="Times New Roman" w:hAnsi="Times New Roman"/>
            <w:color w:val="0000FF"/>
            <w:sz w:val="24"/>
            <w:szCs w:val="24"/>
            <w:u w:val="single"/>
          </w:rPr>
          <w:t>https://ina.iq/ar/economie/268513-.html</w:t>
        </w:r>
      </w:hyperlink>
    </w:p>
    <w:p w14:paraId="757AEFBC" w14:textId="77777777" w:rsidR="003B7B0D" w:rsidRPr="003B7B0D" w:rsidRDefault="003B7B0D" w:rsidP="00D11668">
      <w:pPr>
        <w:numPr>
          <w:ilvl w:val="0"/>
          <w:numId w:val="11"/>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National Iraqi News Agency (NINA). “Border Authorities Announce the Resumption of Trade Exchange at the Al-Qaim Border Crossing.” June 14, 2025. </w:t>
      </w:r>
      <w:hyperlink r:id="rId42" w:history="1">
        <w:r w:rsidRPr="003B7B0D">
          <w:rPr>
            <w:rFonts w:ascii="Times New Roman" w:eastAsia="Times New Roman" w:hAnsi="Times New Roman"/>
            <w:color w:val="0000FF"/>
            <w:sz w:val="24"/>
            <w:szCs w:val="24"/>
            <w:u w:val="single"/>
          </w:rPr>
          <w:t>https://ninanews.com/website/News/Details?Key=1234300</w:t>
        </w:r>
      </w:hyperlink>
    </w:p>
    <w:p w14:paraId="084BE6A0" w14:textId="77777777" w:rsidR="003B7B0D" w:rsidRPr="003B7B0D" w:rsidRDefault="003B7B0D" w:rsidP="00D11668">
      <w:pPr>
        <w:numPr>
          <w:ilvl w:val="0"/>
          <w:numId w:val="11"/>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Monitoring and Analysis Unit. </w:t>
      </w:r>
      <w:r w:rsidRPr="003B7B0D">
        <w:rPr>
          <w:rFonts w:ascii="Times New Roman" w:eastAsia="Times New Roman" w:hAnsi="Times New Roman"/>
          <w:i/>
          <w:iCs/>
          <w:sz w:val="24"/>
          <w:szCs w:val="24"/>
        </w:rPr>
        <w:t>The Development of Saudi–Iraqi Relations: Motivations and Challenges</w:t>
      </w:r>
      <w:r w:rsidRPr="003B7B0D">
        <w:rPr>
          <w:rFonts w:ascii="Times New Roman" w:eastAsia="Times New Roman" w:hAnsi="Times New Roman"/>
          <w:sz w:val="24"/>
          <w:szCs w:val="24"/>
        </w:rPr>
        <w:t>. Policy Assessment. Istanbul: Strategic Thinking Center for Studies, 2017.</w:t>
      </w:r>
    </w:p>
    <w:p w14:paraId="62DB4E2E" w14:textId="77777777" w:rsidR="003B7B0D" w:rsidRPr="003B7B0D" w:rsidRDefault="003B7B0D" w:rsidP="00D11668">
      <w:pPr>
        <w:numPr>
          <w:ilvl w:val="0"/>
          <w:numId w:val="11"/>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Saudi Press Agency (SPA). “Land Trade between Saudi Arabia and Iraq Exceeds SAR 900 </w:t>
      </w:r>
      <w:proofErr w:type="gramStart"/>
      <w:r w:rsidRPr="003B7B0D">
        <w:rPr>
          <w:rFonts w:ascii="Times New Roman" w:eastAsia="Times New Roman" w:hAnsi="Times New Roman"/>
          <w:sz w:val="24"/>
          <w:szCs w:val="24"/>
        </w:rPr>
        <w:t>Million</w:t>
      </w:r>
      <w:proofErr w:type="gramEnd"/>
      <w:r w:rsidRPr="003B7B0D">
        <w:rPr>
          <w:rFonts w:ascii="Times New Roman" w:eastAsia="Times New Roman" w:hAnsi="Times New Roman"/>
          <w:sz w:val="24"/>
          <w:szCs w:val="24"/>
        </w:rPr>
        <w:t xml:space="preserve"> during the First Half of 2023.” August 1, 2023. </w:t>
      </w:r>
      <w:hyperlink r:id="rId43" w:history="1">
        <w:r w:rsidRPr="003B7B0D">
          <w:rPr>
            <w:rFonts w:ascii="Times New Roman" w:eastAsia="Times New Roman" w:hAnsi="Times New Roman"/>
            <w:color w:val="0000FF"/>
            <w:sz w:val="24"/>
            <w:szCs w:val="24"/>
            <w:u w:val="single"/>
          </w:rPr>
          <w:t>https://www.spa.gov.sa/e5f25566e5l</w:t>
        </w:r>
      </w:hyperlink>
    </w:p>
    <w:p w14:paraId="1253348C" w14:textId="77777777" w:rsidR="003B7B0D" w:rsidRPr="003B7B0D" w:rsidRDefault="003B7B0D" w:rsidP="00D11668">
      <w:pPr>
        <w:numPr>
          <w:ilvl w:val="0"/>
          <w:numId w:val="11"/>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Hussein, </w:t>
      </w:r>
      <w:proofErr w:type="spellStart"/>
      <w:r w:rsidRPr="003B7B0D">
        <w:rPr>
          <w:rFonts w:ascii="Times New Roman" w:eastAsia="Times New Roman" w:hAnsi="Times New Roman"/>
          <w:sz w:val="24"/>
          <w:szCs w:val="24"/>
        </w:rPr>
        <w:t>Nuha</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Jassim</w:t>
      </w:r>
      <w:proofErr w:type="spellEnd"/>
      <w:r w:rsidRPr="003B7B0D">
        <w:rPr>
          <w:rFonts w:ascii="Times New Roman" w:eastAsia="Times New Roman" w:hAnsi="Times New Roman"/>
          <w:sz w:val="24"/>
          <w:szCs w:val="24"/>
        </w:rPr>
        <w:t xml:space="preserve">. “Iraqi Foreign Policy between Theory and Practice: Iraqi–Kuwaiti Relations after 2003 and Future Prospects.” Arab Center for Research and Studies, 2022. </w:t>
      </w:r>
      <w:hyperlink r:id="rId44" w:history="1">
        <w:r w:rsidRPr="003B7B0D">
          <w:rPr>
            <w:rFonts w:ascii="Times New Roman" w:eastAsia="Times New Roman" w:hAnsi="Times New Roman"/>
            <w:color w:val="0000FF"/>
            <w:sz w:val="24"/>
            <w:szCs w:val="24"/>
            <w:u w:val="single"/>
          </w:rPr>
          <w:t>http://www.acrseg.org/42980</w:t>
        </w:r>
      </w:hyperlink>
    </w:p>
    <w:p w14:paraId="14E167E6" w14:textId="411A6A3E" w:rsidR="003B7B0D" w:rsidRPr="003B7B0D" w:rsidRDefault="003B7B0D" w:rsidP="00D11668">
      <w:pPr>
        <w:numPr>
          <w:ilvl w:val="0"/>
          <w:numId w:val="11"/>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Junaidi</w:t>
      </w:r>
      <w:proofErr w:type="spellEnd"/>
      <w:r w:rsidRPr="003B7B0D">
        <w:rPr>
          <w:rFonts w:ascii="Times New Roman" w:eastAsia="Times New Roman" w:hAnsi="Times New Roman"/>
          <w:sz w:val="24"/>
          <w:szCs w:val="24"/>
        </w:rPr>
        <w:t>, Laith. “Al-</w:t>
      </w:r>
      <w:proofErr w:type="spellStart"/>
      <w:r w:rsidRPr="003B7B0D">
        <w:rPr>
          <w:rFonts w:ascii="Times New Roman" w:eastAsia="Times New Roman" w:hAnsi="Times New Roman"/>
          <w:sz w:val="24"/>
          <w:szCs w:val="24"/>
        </w:rPr>
        <w:t>Sharaa</w:t>
      </w:r>
      <w:proofErr w:type="spellEnd"/>
      <w:r w:rsidRPr="003B7B0D">
        <w:rPr>
          <w:rFonts w:ascii="Times New Roman" w:eastAsia="Times New Roman" w:hAnsi="Times New Roman"/>
          <w:sz w:val="24"/>
          <w:szCs w:val="24"/>
        </w:rPr>
        <w:t xml:space="preserve"> Agrees with the Iraqi Intelligence Chief to Strengthen Security Cooperation.” </w:t>
      </w:r>
      <w:r w:rsidRPr="003B7B0D">
        <w:rPr>
          <w:rFonts w:ascii="Times New Roman" w:eastAsia="Times New Roman" w:hAnsi="Times New Roman"/>
          <w:i/>
          <w:iCs/>
          <w:sz w:val="24"/>
          <w:szCs w:val="24"/>
        </w:rPr>
        <w:t>Anadolu Agency</w:t>
      </w:r>
      <w:r w:rsidRPr="003B7B0D">
        <w:rPr>
          <w:rFonts w:ascii="Times New Roman" w:eastAsia="Times New Roman" w:hAnsi="Times New Roman"/>
          <w:sz w:val="24"/>
          <w:szCs w:val="24"/>
        </w:rPr>
        <w:t xml:space="preserve">, August 28, 2025. </w:t>
      </w:r>
      <w:hyperlink r:id="rId45" w:history="1">
        <w:r w:rsidRPr="003B7B0D">
          <w:rPr>
            <w:rFonts w:ascii="Times New Roman" w:eastAsia="Times New Roman" w:hAnsi="Times New Roman"/>
            <w:color w:val="0000FF"/>
            <w:sz w:val="24"/>
            <w:szCs w:val="24"/>
            <w:u w:val="single"/>
          </w:rPr>
          <w:t>https://www.aa.com.tr/ar/3672040</w:t>
        </w:r>
      </w:hyperlink>
    </w:p>
    <w:p w14:paraId="265B90F0" w14:textId="77777777" w:rsidR="003B7B0D" w:rsidRPr="003B7B0D" w:rsidRDefault="003B7B0D" w:rsidP="003B7B0D">
      <w:pPr>
        <w:spacing w:before="100" w:beforeAutospacing="1" w:after="100" w:afterAutospacing="1" w:line="240" w:lineRule="auto"/>
        <w:outlineLvl w:val="1"/>
        <w:rPr>
          <w:rFonts w:ascii="Times New Roman" w:eastAsia="Times New Roman" w:hAnsi="Times New Roman"/>
          <w:b/>
          <w:bCs/>
          <w:sz w:val="24"/>
          <w:szCs w:val="24"/>
        </w:rPr>
      </w:pPr>
      <w:r w:rsidRPr="003B7B0D">
        <w:rPr>
          <w:rFonts w:ascii="Times New Roman" w:eastAsia="Times New Roman" w:hAnsi="Times New Roman"/>
          <w:b/>
          <w:bCs/>
          <w:sz w:val="24"/>
          <w:szCs w:val="24"/>
        </w:rPr>
        <w:t>III. Previously Listed English-Language References (Retained in English)</w:t>
      </w:r>
    </w:p>
    <w:p w14:paraId="21D40B60" w14:textId="77777777" w:rsidR="003B7B0D" w:rsidRPr="003B7B0D" w:rsidRDefault="003B7B0D" w:rsidP="00D11668">
      <w:pPr>
        <w:numPr>
          <w:ilvl w:val="0"/>
          <w:numId w:val="10"/>
        </w:numPr>
        <w:spacing w:before="100" w:beforeAutospacing="1" w:after="100" w:afterAutospacing="1" w:line="240" w:lineRule="auto"/>
        <w:rPr>
          <w:rFonts w:ascii="Times New Roman" w:eastAsia="Times New Roman" w:hAnsi="Times New Roman"/>
          <w:sz w:val="24"/>
          <w:szCs w:val="24"/>
        </w:rPr>
      </w:pPr>
      <w:proofErr w:type="spellStart"/>
      <w:r w:rsidRPr="003B7B0D">
        <w:rPr>
          <w:rFonts w:ascii="Times New Roman" w:eastAsia="Times New Roman" w:hAnsi="Times New Roman"/>
          <w:sz w:val="24"/>
          <w:szCs w:val="24"/>
        </w:rPr>
        <w:t>Alshamary</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Marsin</w:t>
      </w:r>
      <w:proofErr w:type="spellEnd"/>
      <w:r w:rsidRPr="003B7B0D">
        <w:rPr>
          <w:rFonts w:ascii="Times New Roman" w:eastAsia="Times New Roman" w:hAnsi="Times New Roman"/>
          <w:sz w:val="24"/>
          <w:szCs w:val="24"/>
        </w:rPr>
        <w:t xml:space="preserve">, and </w:t>
      </w:r>
      <w:proofErr w:type="spellStart"/>
      <w:r w:rsidRPr="003B7B0D">
        <w:rPr>
          <w:rFonts w:ascii="Times New Roman" w:eastAsia="Times New Roman" w:hAnsi="Times New Roman"/>
          <w:sz w:val="24"/>
          <w:szCs w:val="24"/>
        </w:rPr>
        <w:t>Hamzeh</w:t>
      </w:r>
      <w:proofErr w:type="spellEnd"/>
      <w:r w:rsidRPr="003B7B0D">
        <w:rPr>
          <w:rFonts w:ascii="Times New Roman" w:eastAsia="Times New Roman" w:hAnsi="Times New Roman"/>
          <w:sz w:val="24"/>
          <w:szCs w:val="24"/>
        </w:rPr>
        <w:t xml:space="preserve"> </w:t>
      </w:r>
      <w:proofErr w:type="spellStart"/>
      <w:r w:rsidRPr="003B7B0D">
        <w:rPr>
          <w:rFonts w:ascii="Times New Roman" w:eastAsia="Times New Roman" w:hAnsi="Times New Roman"/>
          <w:sz w:val="24"/>
          <w:szCs w:val="24"/>
        </w:rPr>
        <w:t>Hadad</w:t>
      </w:r>
      <w:proofErr w:type="spellEnd"/>
      <w:r w:rsidRPr="003B7B0D">
        <w:rPr>
          <w:rFonts w:ascii="Times New Roman" w:eastAsia="Times New Roman" w:hAnsi="Times New Roman"/>
          <w:sz w:val="24"/>
          <w:szCs w:val="24"/>
        </w:rPr>
        <w:t xml:space="preserve">. “Iraq’s Search for Security and Sovereignty after Assad’s Collapse.” </w:t>
      </w:r>
      <w:r w:rsidRPr="003B7B0D">
        <w:rPr>
          <w:rFonts w:ascii="Times New Roman" w:eastAsia="Times New Roman" w:hAnsi="Times New Roman"/>
          <w:i/>
          <w:iCs/>
          <w:sz w:val="24"/>
          <w:szCs w:val="24"/>
        </w:rPr>
        <w:t>Brookings Institution</w:t>
      </w:r>
      <w:r w:rsidRPr="003B7B0D">
        <w:rPr>
          <w:rFonts w:ascii="Times New Roman" w:eastAsia="Times New Roman" w:hAnsi="Times New Roman"/>
          <w:sz w:val="24"/>
          <w:szCs w:val="24"/>
        </w:rPr>
        <w:t xml:space="preserve">, January 21, 2025. </w:t>
      </w:r>
      <w:hyperlink r:id="rId46" w:history="1">
        <w:r w:rsidRPr="003B7B0D">
          <w:rPr>
            <w:rFonts w:ascii="Times New Roman" w:eastAsia="Times New Roman" w:hAnsi="Times New Roman"/>
            <w:color w:val="0000FF"/>
            <w:sz w:val="24"/>
            <w:szCs w:val="24"/>
            <w:u w:val="single"/>
          </w:rPr>
          <w:t>https://www.brookings.edu/articles/iraqs-search-for-security-and-sovereignty-after-assads-collapse/</w:t>
        </w:r>
      </w:hyperlink>
    </w:p>
    <w:p w14:paraId="5EC52097" w14:textId="77777777" w:rsidR="003B7B0D" w:rsidRPr="003B7B0D" w:rsidRDefault="003B7B0D" w:rsidP="00D11668">
      <w:pPr>
        <w:numPr>
          <w:ilvl w:val="0"/>
          <w:numId w:val="10"/>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i/>
          <w:iCs/>
          <w:sz w:val="24"/>
          <w:szCs w:val="24"/>
        </w:rPr>
        <w:lastRenderedPageBreak/>
        <w:t>Arab News</w:t>
      </w:r>
      <w:r w:rsidRPr="003B7B0D">
        <w:rPr>
          <w:rFonts w:ascii="Times New Roman" w:eastAsia="Times New Roman" w:hAnsi="Times New Roman"/>
          <w:sz w:val="24"/>
          <w:szCs w:val="24"/>
        </w:rPr>
        <w:t xml:space="preserve">. “Saudi Arabia’s PIF Announces $3bn Investment Unit for Iraq.” May 25, 2023. </w:t>
      </w:r>
      <w:hyperlink r:id="rId47" w:history="1">
        <w:r w:rsidRPr="003B7B0D">
          <w:rPr>
            <w:rFonts w:ascii="Times New Roman" w:eastAsia="Times New Roman" w:hAnsi="Times New Roman"/>
            <w:color w:val="0000FF"/>
            <w:sz w:val="24"/>
            <w:szCs w:val="24"/>
            <w:u w:val="single"/>
          </w:rPr>
          <w:t>https://www.arabnews.com/business/saudi-arabias-pif-announces-3bn-investment-unit-for-iraq-2310276</w:t>
        </w:r>
      </w:hyperlink>
    </w:p>
    <w:p w14:paraId="4B801BF8" w14:textId="77777777" w:rsidR="003B7B0D" w:rsidRPr="003B7B0D" w:rsidRDefault="003B7B0D" w:rsidP="00D11668">
      <w:pPr>
        <w:numPr>
          <w:ilvl w:val="0"/>
          <w:numId w:val="10"/>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International Institute for Strategic Studies (IISS). “Regional Reactions to the Transition in Syria.” March 2025. </w:t>
      </w:r>
      <w:hyperlink r:id="rId48" w:history="1">
        <w:r w:rsidRPr="003B7B0D">
          <w:rPr>
            <w:rFonts w:ascii="Times New Roman" w:eastAsia="Times New Roman" w:hAnsi="Times New Roman"/>
            <w:color w:val="0000FF"/>
            <w:sz w:val="24"/>
            <w:szCs w:val="24"/>
            <w:u w:val="single"/>
          </w:rPr>
          <w:t>https://www.iiss.org/online-analysis/online-analysis/2025/03/regional-reactions-to-the-transition-in-syria/</w:t>
        </w:r>
      </w:hyperlink>
    </w:p>
    <w:p w14:paraId="0CBDCE24" w14:textId="77777777" w:rsidR="003B7B0D" w:rsidRPr="003B7B0D" w:rsidRDefault="003B7B0D" w:rsidP="00D11668">
      <w:pPr>
        <w:numPr>
          <w:ilvl w:val="0"/>
          <w:numId w:val="10"/>
        </w:numPr>
        <w:spacing w:before="100" w:beforeAutospacing="1" w:after="100" w:afterAutospacing="1" w:line="240" w:lineRule="auto"/>
        <w:rPr>
          <w:rFonts w:ascii="Times New Roman" w:eastAsia="Times New Roman" w:hAnsi="Times New Roman"/>
          <w:sz w:val="24"/>
          <w:szCs w:val="24"/>
        </w:rPr>
      </w:pPr>
      <w:r w:rsidRPr="003B7B0D">
        <w:rPr>
          <w:rFonts w:ascii="Times New Roman" w:eastAsia="Times New Roman" w:hAnsi="Times New Roman"/>
          <w:sz w:val="24"/>
          <w:szCs w:val="24"/>
        </w:rPr>
        <w:t xml:space="preserve">Saudi Press Agency. “Volume of Land Trade Exchange between Saudi Arabia and Iraq during 1st Half of 2023 Reaches over SAR 900 </w:t>
      </w:r>
      <w:proofErr w:type="gramStart"/>
      <w:r w:rsidRPr="003B7B0D">
        <w:rPr>
          <w:rFonts w:ascii="Times New Roman" w:eastAsia="Times New Roman" w:hAnsi="Times New Roman"/>
          <w:sz w:val="24"/>
          <w:szCs w:val="24"/>
        </w:rPr>
        <w:t>Million</w:t>
      </w:r>
      <w:proofErr w:type="gramEnd"/>
      <w:r w:rsidRPr="003B7B0D">
        <w:rPr>
          <w:rFonts w:ascii="Times New Roman" w:eastAsia="Times New Roman" w:hAnsi="Times New Roman"/>
          <w:sz w:val="24"/>
          <w:szCs w:val="24"/>
        </w:rPr>
        <w:t xml:space="preserve">.” August 1, 2023. </w:t>
      </w:r>
      <w:hyperlink r:id="rId49" w:history="1">
        <w:r w:rsidRPr="003B7B0D">
          <w:rPr>
            <w:rFonts w:ascii="Times New Roman" w:eastAsia="Times New Roman" w:hAnsi="Times New Roman"/>
            <w:color w:val="0000FF"/>
            <w:sz w:val="24"/>
            <w:szCs w:val="24"/>
            <w:u w:val="single"/>
          </w:rPr>
          <w:t>https://www.spa.gov.sa/en/f2f074334ce</w:t>
        </w:r>
      </w:hyperlink>
    </w:p>
    <w:p w14:paraId="1D056AB7" w14:textId="77777777" w:rsidR="003B7B0D" w:rsidRPr="003B7B0D" w:rsidRDefault="003B7B0D" w:rsidP="003B7B0D">
      <w:pPr>
        <w:bidi/>
        <w:spacing w:after="0" w:line="240" w:lineRule="auto"/>
        <w:jc w:val="right"/>
        <w:rPr>
          <w:rFonts w:ascii="Simplified Arabic" w:hAnsi="Simplified Arabic" w:cs="Simplified Arabic" w:hint="cs"/>
          <w:b/>
          <w:bCs/>
          <w:color w:val="2B2B00"/>
          <w:sz w:val="24"/>
          <w:szCs w:val="24"/>
          <w:rtl/>
          <w:lang w:bidi="ar-IQ"/>
        </w:rPr>
      </w:pPr>
    </w:p>
    <w:p w14:paraId="12678C7E" w14:textId="77777777" w:rsidR="00221AA4" w:rsidRPr="00221AA4" w:rsidRDefault="00221AA4" w:rsidP="00221AA4">
      <w:pPr>
        <w:pStyle w:val="af9"/>
        <w:tabs>
          <w:tab w:val="right" w:pos="270"/>
          <w:tab w:val="right" w:pos="450"/>
        </w:tabs>
        <w:spacing w:after="0"/>
        <w:ind w:left="0"/>
        <w:jc w:val="both"/>
        <w:rPr>
          <w:rFonts w:asciiTheme="majorBidi" w:hAnsiTheme="majorBidi" w:cstheme="majorBidi"/>
          <w:color w:val="000000" w:themeColor="text1"/>
          <w:sz w:val="24"/>
          <w:szCs w:val="24"/>
          <w:rtl/>
        </w:rPr>
      </w:pPr>
    </w:p>
    <w:sectPr w:rsidR="00221AA4" w:rsidRPr="00221AA4" w:rsidSect="00B13DA6">
      <w:footnotePr>
        <w:numRestart w:val="eachPage"/>
      </w:footnotePr>
      <w:type w:val="continuous"/>
      <w:pgSz w:w="12240" w:h="15840"/>
      <w:pgMar w:top="1440" w:right="1440" w:bottom="1440" w:left="1440" w:header="720" w:footer="720" w:gutter="0"/>
      <w:pgNumType w:start="3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2337B" w14:textId="77777777" w:rsidR="00C259C8" w:rsidRDefault="00C259C8" w:rsidP="00BB4E51">
      <w:pPr>
        <w:spacing w:after="0" w:line="240" w:lineRule="auto"/>
      </w:pPr>
      <w:r>
        <w:separator/>
      </w:r>
    </w:p>
  </w:endnote>
  <w:endnote w:type="continuationSeparator" w:id="0">
    <w:p w14:paraId="1CE4AE89" w14:textId="77777777" w:rsidR="00C259C8" w:rsidRDefault="00C259C8" w:rsidP="00BB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abic Transparent">
    <w:altName w:val="Calibri"/>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bon LT Std">
    <w:altName w:val="Cambria"/>
    <w:panose1 w:val="00000000000000000000"/>
    <w:charset w:val="00"/>
    <w:family w:val="roman"/>
    <w:notTrueType/>
    <w:pitch w:val="default"/>
    <w:sig w:usb0="00000003" w:usb1="00000000" w:usb2="00000000" w:usb3="00000000" w:csb0="00000001" w:csb1="00000000"/>
  </w:font>
  <w:font w:name="Rateb lotusb22">
    <w:charset w:val="B2"/>
    <w:family w:val="auto"/>
    <w:pitch w:val="variable"/>
    <w:sig w:usb0="00002001" w:usb1="00000000" w:usb2="00000000" w:usb3="00000000" w:csb0="00000040" w:csb1="00000000"/>
  </w:font>
  <w:font w:name="Aptos">
    <w:altName w:val="Calibri"/>
    <w:charset w:val="00"/>
    <w:family w:val="swiss"/>
    <w:pitch w:val="variable"/>
    <w:sig w:usb0="20000287" w:usb1="00000003" w:usb2="00000000" w:usb3="00000000" w:csb0="0000019F" w:csb1="00000000"/>
  </w:font>
  <w:font w:name="Liberation Mono">
    <w:altName w:val="Courier New"/>
    <w:charset w:val="01"/>
    <w:family w:val="modern"/>
    <w:pitch w:val="fixed"/>
  </w:font>
  <w:font w:name="Noto Sans Mono CJK SC">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00000001" w:usb1="080E0000" w:usb2="00000010" w:usb3="00000000" w:csb0="00040000" w:csb1="00000000"/>
  </w:font>
  <w:font w:name="PT Bold Heading">
    <w:panose1 w:val="02010400000000000000"/>
    <w:charset w:val="B2"/>
    <w:family w:val="auto"/>
    <w:pitch w:val="variable"/>
    <w:sig w:usb0="00002001" w:usb1="80000000" w:usb2="00000008" w:usb3="00000000" w:csb0="0000004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C7E7"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A7719E">
      <w:rPr>
        <w:noProof/>
      </w:rPr>
      <w:t>22</w:t>
    </w:r>
    <w:r>
      <w:rPr>
        <w:noProof/>
      </w:rPr>
      <w:fldChar w:fldCharType="end"/>
    </w:r>
  </w:p>
  <w:p w14:paraId="50DFE2C0" w14:textId="77777777" w:rsidR="00090571" w:rsidRDefault="00090571">
    <w:pPr>
      <w:pStyle w:val="1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0266"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A7719E">
      <w:rPr>
        <w:noProof/>
      </w:rPr>
      <w:t>3</w:t>
    </w:r>
    <w:r>
      <w:rPr>
        <w:noProof/>
      </w:rPr>
      <w:fldChar w:fldCharType="end"/>
    </w:r>
  </w:p>
  <w:p w14:paraId="031DB4F6" w14:textId="77777777" w:rsidR="00090571" w:rsidRDefault="00090571">
    <w:pPr>
      <w:pStyle w:val="1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269B0" w14:textId="77777777" w:rsidR="00C259C8" w:rsidRDefault="00C259C8" w:rsidP="00FF3EAE">
      <w:pPr>
        <w:spacing w:after="0" w:line="240" w:lineRule="auto"/>
        <w:jc w:val="right"/>
      </w:pPr>
      <w:r>
        <w:separator/>
      </w:r>
    </w:p>
  </w:footnote>
  <w:footnote w:type="continuationSeparator" w:id="0">
    <w:p w14:paraId="0140992C" w14:textId="77777777" w:rsidR="00C259C8" w:rsidRDefault="00C259C8" w:rsidP="00BB4E51">
      <w:pPr>
        <w:spacing w:after="0" w:line="240" w:lineRule="auto"/>
      </w:pPr>
      <w:r>
        <w:continuationSeparator/>
      </w:r>
    </w:p>
  </w:footnote>
  <w:footnote w:id="1">
    <w:p w14:paraId="3EE98D2D" w14:textId="5EC4796A" w:rsidR="00090571" w:rsidRPr="00744865" w:rsidRDefault="00ED0983" w:rsidP="006A4A9E">
      <w:pPr>
        <w:spacing w:after="0" w:line="240" w:lineRule="auto"/>
        <w:ind w:left="-270"/>
        <w:jc w:val="both"/>
        <w:rPr>
          <w:rFonts w:asciiTheme="majorBidi" w:hAnsiTheme="majorBidi" w:cstheme="majorBidi"/>
          <w:sz w:val="24"/>
          <w:szCs w:val="24"/>
        </w:rPr>
      </w:pPr>
      <w:r w:rsidRPr="007E1740">
        <w:rPr>
          <w:rStyle w:val="ab"/>
          <w:rFonts w:asciiTheme="majorBidi" w:hAnsiTheme="majorBidi" w:cstheme="majorBidi"/>
          <w:sz w:val="24"/>
          <w:szCs w:val="24"/>
        </w:rPr>
        <w:sym w:font="Symbol" w:char="F02A"/>
      </w:r>
      <w:r w:rsidRPr="007E1740">
        <w:rPr>
          <w:rFonts w:asciiTheme="majorBidi" w:hAnsiTheme="majorBidi" w:cstheme="majorBidi"/>
          <w:b/>
          <w:bCs/>
          <w:sz w:val="24"/>
          <w:szCs w:val="24"/>
          <w:lang w:bidi="ar-IQ"/>
        </w:rPr>
        <w:t>Corresponding Author:</w:t>
      </w:r>
      <w:r w:rsidRPr="007E1740">
        <w:rPr>
          <w:rFonts w:asciiTheme="majorBidi" w:hAnsiTheme="majorBidi" w:cstheme="majorBidi"/>
          <w:sz w:val="24"/>
          <w:szCs w:val="24"/>
        </w:rPr>
        <w:t xml:space="preserve"> </w:t>
      </w:r>
      <w:r w:rsidR="002F330D" w:rsidRPr="007E1740">
        <w:rPr>
          <w:rFonts w:asciiTheme="majorBidi" w:eastAsia="Times New Roman" w:hAnsiTheme="majorBidi" w:cstheme="majorBidi"/>
          <w:sz w:val="24"/>
          <w:szCs w:val="24"/>
        </w:rPr>
        <w:t xml:space="preserve">Saif </w:t>
      </w:r>
      <w:proofErr w:type="spellStart"/>
      <w:r w:rsidR="002F330D" w:rsidRPr="007E1740">
        <w:rPr>
          <w:rFonts w:asciiTheme="majorBidi" w:eastAsia="Times New Roman" w:hAnsiTheme="majorBidi" w:cstheme="majorBidi"/>
          <w:sz w:val="24"/>
          <w:szCs w:val="24"/>
        </w:rPr>
        <w:t>Nussrat</w:t>
      </w:r>
      <w:proofErr w:type="spellEnd"/>
      <w:r w:rsidR="002F330D" w:rsidRPr="007E1740">
        <w:rPr>
          <w:rFonts w:asciiTheme="majorBidi" w:eastAsia="Times New Roman" w:hAnsiTheme="majorBidi" w:cstheme="majorBidi"/>
          <w:sz w:val="24"/>
          <w:szCs w:val="24"/>
        </w:rPr>
        <w:t xml:space="preserve"> </w:t>
      </w:r>
      <w:proofErr w:type="spellStart"/>
      <w:r w:rsidR="002F330D" w:rsidRPr="007E1740">
        <w:rPr>
          <w:rFonts w:asciiTheme="majorBidi" w:eastAsia="Times New Roman" w:hAnsiTheme="majorBidi" w:cstheme="majorBidi"/>
          <w:sz w:val="24"/>
          <w:szCs w:val="24"/>
        </w:rPr>
        <w:t>Tawfeeq</w:t>
      </w:r>
      <w:proofErr w:type="spellEnd"/>
      <w:r w:rsidRPr="007E1740">
        <w:rPr>
          <w:rFonts w:asciiTheme="majorBidi" w:hAnsiTheme="majorBidi" w:cstheme="majorBidi"/>
          <w:b/>
          <w:bCs/>
          <w:sz w:val="24"/>
          <w:szCs w:val="24"/>
          <w:lang w:bidi="ar-IQ"/>
        </w:rPr>
        <w:t>,</w:t>
      </w:r>
      <w:r w:rsidR="00134CDC">
        <w:rPr>
          <w:rFonts w:asciiTheme="majorBidi" w:hAnsiTheme="majorBidi" w:cstheme="majorBidi"/>
          <w:b/>
          <w:bCs/>
          <w:sz w:val="24"/>
          <w:szCs w:val="24"/>
          <w:lang w:bidi="ar-IQ"/>
        </w:rPr>
        <w:t xml:space="preserve"> </w:t>
      </w:r>
      <w:proofErr w:type="spellStart"/>
      <w:r w:rsidRPr="007E1740">
        <w:rPr>
          <w:rFonts w:asciiTheme="majorBidi" w:hAnsiTheme="majorBidi" w:cstheme="majorBidi"/>
          <w:b/>
          <w:bCs/>
          <w:sz w:val="24"/>
          <w:szCs w:val="24"/>
          <w:lang w:bidi="ar-IQ"/>
        </w:rPr>
        <w:t>EMail</w:t>
      </w:r>
      <w:proofErr w:type="spellEnd"/>
      <w:r w:rsidRPr="007E1740">
        <w:rPr>
          <w:rFonts w:asciiTheme="majorBidi" w:hAnsiTheme="majorBidi" w:cstheme="majorBidi"/>
          <w:b/>
          <w:bCs/>
          <w:sz w:val="24"/>
          <w:szCs w:val="24"/>
          <w:lang w:bidi="ar-IQ"/>
        </w:rPr>
        <w:t>:</w:t>
      </w:r>
      <w:r w:rsidR="002F330D" w:rsidRPr="007E1740">
        <w:rPr>
          <w:rFonts w:asciiTheme="majorBidi" w:hAnsiTheme="majorBidi" w:cstheme="majorBidi"/>
          <w:sz w:val="24"/>
          <w:szCs w:val="24"/>
        </w:rPr>
        <w:t xml:space="preserve"> </w:t>
      </w:r>
      <w:bookmarkStart w:id="3" w:name="_Hlk244034579"/>
      <w:r w:rsidR="00D11668" w:rsidRPr="007E1740">
        <w:fldChar w:fldCharType="begin"/>
      </w:r>
      <w:r w:rsidR="00D11668" w:rsidRPr="007E1740">
        <w:instrText xml:space="preserve"> HYPERLINK "mailto:saifiq@tu.edu.iq" </w:instrText>
      </w:r>
      <w:r w:rsidR="00D11668" w:rsidRPr="007E1740">
        <w:fldChar w:fldCharType="separate"/>
      </w:r>
      <w:r w:rsidR="002F330D" w:rsidRPr="007E1740">
        <w:rPr>
          <w:rStyle w:val="Hyperlink"/>
          <w:rFonts w:asciiTheme="majorBidi" w:hAnsiTheme="majorBidi" w:cstheme="majorBidi"/>
          <w:sz w:val="24"/>
          <w:szCs w:val="24"/>
        </w:rPr>
        <w:t>saifiq@tu.edu.iq</w:t>
      </w:r>
      <w:r w:rsidR="00D11668" w:rsidRPr="007E1740">
        <w:rPr>
          <w:rStyle w:val="Hyperlink"/>
          <w:rFonts w:asciiTheme="majorBidi" w:hAnsiTheme="majorBidi" w:cstheme="majorBidi"/>
          <w:sz w:val="24"/>
          <w:szCs w:val="24"/>
        </w:rPr>
        <w:fldChar w:fldCharType="end"/>
      </w:r>
      <w:bookmarkEnd w:id="3"/>
      <w:r w:rsidR="002F330D" w:rsidRPr="007E1740">
        <w:rPr>
          <w:rStyle w:val="Hyperlink"/>
          <w:rFonts w:asciiTheme="majorBidi" w:hAnsiTheme="majorBidi" w:cstheme="majorBidi"/>
          <w:color w:val="auto"/>
          <w:sz w:val="24"/>
          <w:szCs w:val="24"/>
          <w:u w:val="none"/>
        </w:rPr>
        <w:t xml:space="preserve"> </w:t>
      </w:r>
      <w:r w:rsidRPr="007E1740">
        <w:rPr>
          <w:rFonts w:asciiTheme="majorBidi" w:hAnsiTheme="majorBidi" w:cstheme="majorBidi"/>
          <w:b/>
          <w:bCs/>
          <w:sz w:val="24"/>
          <w:szCs w:val="24"/>
          <w:lang w:bidi="ar-IQ"/>
        </w:rPr>
        <w:t>,Tel:</w:t>
      </w:r>
      <w:r w:rsidRPr="007E1740">
        <w:rPr>
          <w:rFonts w:asciiTheme="majorBidi" w:hAnsiTheme="majorBidi" w:cstheme="majorBidi"/>
          <w:sz w:val="24"/>
          <w:szCs w:val="24"/>
          <w:lang w:bidi="ar-IQ"/>
        </w:rPr>
        <w:t>00964770</w:t>
      </w:r>
      <w:r w:rsidR="008B056C" w:rsidRPr="007E1740">
        <w:rPr>
          <w:rFonts w:asciiTheme="majorBidi" w:hAnsiTheme="majorBidi" w:cstheme="majorBidi"/>
          <w:sz w:val="24"/>
          <w:szCs w:val="24"/>
          <w:lang w:bidi="ar-IQ"/>
        </w:rPr>
        <w:t>5146641</w:t>
      </w:r>
      <w:r w:rsidRPr="007E1740">
        <w:rPr>
          <w:rFonts w:asciiTheme="majorBidi" w:hAnsiTheme="majorBidi" w:cstheme="majorBidi"/>
          <w:b/>
          <w:bCs/>
          <w:sz w:val="24"/>
          <w:szCs w:val="24"/>
          <w:lang w:bidi="ar-IQ"/>
        </w:rPr>
        <w:t>, Affiliation</w:t>
      </w:r>
      <w:r w:rsidRPr="007E1740">
        <w:rPr>
          <w:rFonts w:asciiTheme="majorBidi" w:hAnsiTheme="majorBidi" w:cstheme="majorBidi"/>
          <w:sz w:val="24"/>
          <w:szCs w:val="24"/>
          <w:lang w:bidi="ar-IQ"/>
        </w:rPr>
        <w:t>:</w:t>
      </w:r>
      <w:r w:rsidRPr="007E1740">
        <w:rPr>
          <w:rFonts w:asciiTheme="majorBidi" w:eastAsia="Times New Roman" w:hAnsiTheme="majorBidi" w:cstheme="majorBidi"/>
          <w:sz w:val="24"/>
          <w:szCs w:val="24"/>
          <w:lang w:val="en"/>
        </w:rPr>
        <w:t xml:space="preserve"> Tikrit University / College of Political Science</w:t>
      </w:r>
      <w:r w:rsidR="00A65006" w:rsidRPr="007E1740">
        <w:rPr>
          <w:rFonts w:asciiTheme="majorBidi" w:eastAsia="Times New Roman" w:hAnsiTheme="majorBidi" w:cstheme="majorBidi"/>
          <w:sz w:val="24"/>
          <w:szCs w:val="24"/>
          <w:lang w:val="en"/>
        </w:rPr>
        <w:t>.</w:t>
      </w:r>
      <w:r w:rsidRPr="007E1740">
        <w:rPr>
          <w:rFonts w:asciiTheme="majorBidi" w:hAnsiTheme="majorBidi" w:cstheme="majorBidi"/>
          <w:sz w:val="24"/>
          <w:szCs w:val="24"/>
        </w:rPr>
        <w:t xml:space="preserve"> </w:t>
      </w:r>
      <w:r w:rsidRPr="007E1740">
        <w:rPr>
          <w:rFonts w:asciiTheme="majorBidi" w:hAnsiTheme="majorBidi" w:cstheme="majorBidi"/>
          <w:sz w:val="24"/>
          <w:szCs w:val="24"/>
          <w:lang w:bidi="ar-IQ"/>
        </w:rPr>
        <w:t xml:space="preserve"> </w:t>
      </w:r>
    </w:p>
  </w:footnote>
  <w:footnote w:id="2">
    <w:p w14:paraId="5D160D5E" w14:textId="7E05E649" w:rsidR="00480FCF" w:rsidRPr="007E1740" w:rsidRDefault="00480FCF" w:rsidP="006A4A9E">
      <w:pPr>
        <w:pStyle w:val="aa"/>
        <w:jc w:val="both"/>
        <w:rPr>
          <w:rFonts w:ascii="Simplified Arabic" w:hAnsi="Simplified Arabic" w:cs="Simplified Arabic"/>
          <w:sz w:val="24"/>
          <w:szCs w:val="24"/>
        </w:rPr>
      </w:pPr>
      <w:r w:rsidRPr="00D65C39">
        <w:rPr>
          <w:rFonts w:ascii="Simplified Arabic" w:hAnsi="Simplified Arabic" w:cs="Simplified Arabic"/>
          <w:sz w:val="24"/>
          <w:szCs w:val="24"/>
          <w:vertAlign w:val="subscript"/>
          <w:rtl/>
        </w:rPr>
        <w:t>(</w:t>
      </w:r>
      <w:r w:rsidRPr="00D65C39">
        <w:rPr>
          <w:rStyle w:val="ab"/>
          <w:rFonts w:ascii="Simplified Arabic" w:hAnsi="Simplified Arabic" w:cs="Simplified Arabic"/>
          <w:sz w:val="24"/>
          <w:szCs w:val="24"/>
          <w:vertAlign w:val="subscript"/>
        </w:rPr>
        <w:footnoteRef/>
      </w:r>
      <w:r w:rsidRPr="00D65C39">
        <w:rPr>
          <w:rFonts w:ascii="Simplified Arabic" w:hAnsi="Simplified Arabic" w:cs="Simplified Arabic"/>
          <w:sz w:val="24"/>
          <w:szCs w:val="24"/>
          <w:vertAlign w:val="subscript"/>
          <w:rtl/>
        </w:rPr>
        <w:t>)</w:t>
      </w:r>
      <w:r w:rsidRPr="007E1740">
        <w:rPr>
          <w:rFonts w:ascii="Simplified Arabic" w:hAnsi="Simplified Arabic" w:cs="Simplified Arabic"/>
          <w:sz w:val="24"/>
          <w:szCs w:val="24"/>
          <w:rtl/>
        </w:rPr>
        <w:t xml:space="preserve"> أحمد عبد السادة محسن، </w:t>
      </w:r>
      <w:r w:rsidR="005D1E38">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السياسة الخارجية السعودية تجاه العراق بعد عام </w:t>
      </w:r>
      <w:r w:rsidR="005D1E38">
        <w:rPr>
          <w:rFonts w:ascii="Simplified Arabic" w:hAnsi="Simplified Arabic" w:cs="Simplified Arabic" w:hint="cs"/>
          <w:sz w:val="24"/>
          <w:szCs w:val="24"/>
          <w:rtl/>
        </w:rPr>
        <w:t>"</w:t>
      </w:r>
      <w:r w:rsidR="005D49CF" w:rsidRPr="007E1740">
        <w:rPr>
          <w:rFonts w:ascii="Simplified Arabic" w:hAnsi="Simplified Arabic" w:cs="Simplified Arabic" w:hint="cs"/>
          <w:sz w:val="24"/>
          <w:szCs w:val="24"/>
        </w:rPr>
        <w:t>2003</w:t>
      </w:r>
      <w:r w:rsidR="005D49CF" w:rsidRPr="007E1740">
        <w:rPr>
          <w:rFonts w:ascii="Simplified Arabic" w:hAnsi="Simplified Arabic" w:cs="Simplified Arabic" w:hint="cs"/>
          <w:sz w:val="24"/>
          <w:szCs w:val="24"/>
          <w:rtl/>
        </w:rPr>
        <w:t>،</w:t>
      </w:r>
      <w:r w:rsidR="005D49CF" w:rsidRPr="007E1740">
        <w:rPr>
          <w:rFonts w:ascii="Simplified Arabic" w:hAnsi="Simplified Arabic" w:cs="Simplified Arabic" w:hint="cs"/>
          <w:sz w:val="24"/>
          <w:szCs w:val="24"/>
        </w:rPr>
        <w:t xml:space="preserve"> </w:t>
      </w:r>
      <w:r w:rsidR="005D49CF">
        <w:rPr>
          <w:rFonts w:ascii="Simplified Arabic" w:hAnsi="Simplified Arabic" w:cs="Simplified Arabic" w:hint="cs"/>
          <w:sz w:val="24"/>
          <w:szCs w:val="24"/>
          <w:rtl/>
        </w:rPr>
        <w:t>أطروحة</w:t>
      </w:r>
      <w:r w:rsidR="00460C8F">
        <w:rPr>
          <w:rFonts w:ascii="Simplified Arabic" w:hAnsi="Simplified Arabic" w:cs="Simplified Arabic" w:hint="cs"/>
          <w:sz w:val="24"/>
          <w:szCs w:val="24"/>
          <w:rtl/>
        </w:rPr>
        <w:t xml:space="preserve"> دكتوراه (غير منشورة</w:t>
      </w:r>
      <w:proofErr w:type="gramStart"/>
      <w:r w:rsidR="00460C8F">
        <w:rPr>
          <w:rFonts w:ascii="Simplified Arabic" w:hAnsi="Simplified Arabic" w:cs="Simplified Arabic" w:hint="cs"/>
          <w:sz w:val="24"/>
          <w:szCs w:val="24"/>
          <w:rtl/>
        </w:rPr>
        <w:t>) ،</w:t>
      </w:r>
      <w:proofErr w:type="gramEnd"/>
      <w:r w:rsidR="00460C8F">
        <w:rPr>
          <w:rFonts w:ascii="Simplified Arabic" w:hAnsi="Simplified Arabic" w:cs="Simplified Arabic" w:hint="cs"/>
          <w:sz w:val="24"/>
          <w:szCs w:val="24"/>
          <w:rtl/>
        </w:rPr>
        <w:t xml:space="preserve"> </w:t>
      </w:r>
      <w:r w:rsidRPr="007E1740">
        <w:rPr>
          <w:rFonts w:ascii="Simplified Arabic" w:hAnsi="Simplified Arabic" w:cs="Simplified Arabic"/>
          <w:sz w:val="24"/>
          <w:szCs w:val="24"/>
          <w:rtl/>
        </w:rPr>
        <w:t>بغداد: كلية العلوم السياسية-الجامعة المستنصرية، 2020، ص10</w:t>
      </w:r>
      <w:r w:rsidR="00460C8F">
        <w:rPr>
          <w:rFonts w:ascii="Simplified Arabic" w:hAnsi="Simplified Arabic" w:cs="Simplified Arabic" w:hint="cs"/>
          <w:sz w:val="24"/>
          <w:szCs w:val="24"/>
          <w:rtl/>
        </w:rPr>
        <w:t>-12</w:t>
      </w:r>
    </w:p>
  </w:footnote>
  <w:footnote w:id="3">
    <w:p w14:paraId="320BC204" w14:textId="77777777" w:rsidR="00480FCF" w:rsidRPr="007E1740" w:rsidRDefault="00480FCF" w:rsidP="006A4A9E">
      <w:pPr>
        <w:pStyle w:val="aa"/>
        <w:jc w:val="both"/>
        <w:rPr>
          <w:rFonts w:ascii="Simplified Arabic" w:hAnsi="Simplified Arabic" w:cs="Simplified Arabic"/>
          <w:sz w:val="24"/>
          <w:szCs w:val="24"/>
        </w:rPr>
      </w:pPr>
      <w:r w:rsidRPr="00D65C39">
        <w:rPr>
          <w:rFonts w:ascii="Simplified Arabic" w:hAnsi="Simplified Arabic" w:cs="Simplified Arabic"/>
          <w:sz w:val="24"/>
          <w:szCs w:val="24"/>
          <w:vertAlign w:val="superscript"/>
          <w:rtl/>
        </w:rPr>
        <w:t>(</w:t>
      </w:r>
      <w:r w:rsidRPr="00D65C39">
        <w:rPr>
          <w:rStyle w:val="ab"/>
          <w:rFonts w:ascii="Simplified Arabic" w:hAnsi="Simplified Arabic" w:cs="Simplified Arabic"/>
          <w:sz w:val="24"/>
          <w:szCs w:val="24"/>
        </w:rPr>
        <w:footnoteRef/>
      </w:r>
      <w:r w:rsidRPr="00D65C39">
        <w:rPr>
          <w:rFonts w:ascii="Simplified Arabic" w:hAnsi="Simplified Arabic" w:cs="Simplified Arabic"/>
          <w:sz w:val="24"/>
          <w:szCs w:val="24"/>
          <w:vertAlign w:val="superscript"/>
          <w:rtl/>
        </w:rPr>
        <w:t xml:space="preserve">) </w:t>
      </w:r>
      <w:r w:rsidRPr="007E1740">
        <w:rPr>
          <w:rFonts w:ascii="Simplified Arabic" w:hAnsi="Simplified Arabic" w:cs="Simplified Arabic"/>
          <w:sz w:val="24"/>
          <w:szCs w:val="24"/>
          <w:rtl/>
        </w:rPr>
        <w:t xml:space="preserve">علي بشار أجوان، "السياسة الخارجية العراقية بين النظرية والتطبيق: دراسة حالة العلاقات العراقية–السعودية حتى عام 2014 وآفاقها المستقبلية"، </w:t>
      </w:r>
      <w:r w:rsidRPr="007E1740">
        <w:rPr>
          <w:rFonts w:ascii="Simplified Arabic" w:hAnsi="Simplified Arabic" w:cs="Simplified Arabic"/>
          <w:b/>
          <w:bCs/>
          <w:sz w:val="24"/>
          <w:szCs w:val="24"/>
          <w:rtl/>
        </w:rPr>
        <w:t>مجلة البحوث الإقليمية</w:t>
      </w:r>
      <w:r w:rsidRPr="007E1740">
        <w:rPr>
          <w:rFonts w:ascii="Simplified Arabic" w:hAnsi="Simplified Arabic" w:cs="Simplified Arabic"/>
          <w:sz w:val="24"/>
          <w:szCs w:val="24"/>
          <w:rtl/>
        </w:rPr>
        <w:t>، المجلد 1، العدد 1</w:t>
      </w:r>
      <w:r w:rsidRPr="007E1740">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 (انقرة: 2017)، ص52.</w:t>
      </w:r>
    </w:p>
  </w:footnote>
  <w:footnote w:id="4">
    <w:p w14:paraId="081ED864" w14:textId="5F36AA31"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w:t>
      </w:r>
      <w:r w:rsidR="005D49CF">
        <w:rPr>
          <w:rFonts w:ascii="Simplified Arabic" w:hAnsi="Simplified Arabic" w:cs="Simplified Arabic" w:hint="cs"/>
          <w:sz w:val="24"/>
          <w:szCs w:val="24"/>
          <w:rtl/>
        </w:rPr>
        <w:t xml:space="preserve"> </w:t>
      </w:r>
      <w:r w:rsidRPr="007E1740">
        <w:rPr>
          <w:rFonts w:ascii="Simplified Arabic" w:hAnsi="Simplified Arabic" w:cs="Simplified Arabic"/>
          <w:sz w:val="24"/>
          <w:szCs w:val="24"/>
          <w:rtl/>
        </w:rPr>
        <w:t xml:space="preserve">محمد كريم كاظم وفراس عباس هاشم، "تحولات الأداء السعودي حيال تشكيل التحالفات الإقليمية رؤية في المحركات والتحديات"، </w:t>
      </w:r>
      <w:r w:rsidRPr="007E1740">
        <w:rPr>
          <w:rFonts w:ascii="Simplified Arabic" w:hAnsi="Simplified Arabic" w:cs="Simplified Arabic"/>
          <w:b/>
          <w:bCs/>
          <w:sz w:val="24"/>
          <w:szCs w:val="24"/>
          <w:rtl/>
        </w:rPr>
        <w:t>مجلة قضايا سياسية</w:t>
      </w:r>
      <w:r w:rsidRPr="007E1740">
        <w:rPr>
          <w:rFonts w:ascii="Simplified Arabic" w:hAnsi="Simplified Arabic" w:cs="Simplified Arabic"/>
          <w:sz w:val="24"/>
          <w:szCs w:val="24"/>
          <w:rtl/>
        </w:rPr>
        <w:t>، العدد 43-44، (بغداد: جامعة النهرين، 2016)، ص33.</w:t>
      </w:r>
    </w:p>
  </w:footnote>
  <w:footnote w:id="5">
    <w:p w14:paraId="22602C01" w14:textId="4F2C0EC3"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w:t>
      </w:r>
      <w:r w:rsidR="005D49CF">
        <w:rPr>
          <w:rFonts w:ascii="Simplified Arabic" w:hAnsi="Simplified Arabic" w:cs="Simplified Arabic" w:hint="cs"/>
          <w:sz w:val="24"/>
          <w:szCs w:val="24"/>
          <w:rtl/>
        </w:rPr>
        <w:t xml:space="preserve"> </w:t>
      </w:r>
      <w:r w:rsidRPr="007E1740">
        <w:rPr>
          <w:rFonts w:ascii="Simplified Arabic" w:hAnsi="Simplified Arabic" w:cs="Simplified Arabic"/>
          <w:sz w:val="24"/>
          <w:szCs w:val="24"/>
          <w:rtl/>
        </w:rPr>
        <w:t>علي محمد حسين العامري، "تأثير المتغير السعودي في العلاقات العراقية الايرانية بعد 2011"،</w:t>
      </w:r>
      <w:r w:rsidRPr="007E1740">
        <w:rPr>
          <w:rFonts w:ascii="Simplified Arabic" w:hAnsi="Simplified Arabic" w:cs="Simplified Arabic"/>
          <w:b/>
          <w:bCs/>
          <w:sz w:val="24"/>
          <w:szCs w:val="24"/>
          <w:rtl/>
        </w:rPr>
        <w:t xml:space="preserve"> مجلة المعهد</w:t>
      </w:r>
      <w:r w:rsidRPr="007E1740">
        <w:rPr>
          <w:rFonts w:ascii="Simplified Arabic" w:hAnsi="Simplified Arabic" w:cs="Simplified Arabic"/>
          <w:sz w:val="24"/>
          <w:szCs w:val="24"/>
          <w:rtl/>
        </w:rPr>
        <w:t>، العدد 8، (بغداد: 2022)، ص192.</w:t>
      </w:r>
    </w:p>
  </w:footnote>
  <w:footnote w:id="6">
    <w:p w14:paraId="5E84D444" w14:textId="683F3D6F" w:rsidR="00480FCF" w:rsidRPr="007E1740" w:rsidRDefault="00480FCF" w:rsidP="006A4A9E">
      <w:pPr>
        <w:bidi/>
        <w:spacing w:after="0" w:line="240" w:lineRule="auto"/>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w:t>
      </w:r>
      <w:r w:rsidR="005D49CF">
        <w:rPr>
          <w:rFonts w:ascii="Simplified Arabic" w:hAnsi="Simplified Arabic" w:cs="Simplified Arabic" w:hint="cs"/>
          <w:sz w:val="24"/>
          <w:szCs w:val="24"/>
          <w:rtl/>
        </w:rPr>
        <w:t xml:space="preserve"> </w:t>
      </w:r>
      <w:r w:rsidRPr="007E1740">
        <w:rPr>
          <w:rFonts w:ascii="Simplified Arabic" w:hAnsi="Simplified Arabic" w:cs="Simplified Arabic"/>
          <w:sz w:val="24"/>
          <w:szCs w:val="24"/>
          <w:rtl/>
        </w:rPr>
        <w:t xml:space="preserve">علاء حسان غرز الدين، </w:t>
      </w:r>
      <w:r w:rsidRPr="007E1740">
        <w:rPr>
          <w:rFonts w:ascii="Simplified Arabic" w:hAnsi="Simplified Arabic" w:cs="Simplified Arabic"/>
          <w:b/>
          <w:bCs/>
          <w:sz w:val="24"/>
          <w:szCs w:val="24"/>
          <w:rtl/>
        </w:rPr>
        <w:t>مقاربات السياسة الخارجية السعودية ضمن رؤية 2030 في ظل تغيرات البيئة الإقليمية والدولية</w:t>
      </w:r>
      <w:r w:rsidRPr="007E1740">
        <w:rPr>
          <w:rFonts w:ascii="Simplified Arabic" w:hAnsi="Simplified Arabic" w:cs="Simplified Arabic"/>
          <w:sz w:val="24"/>
          <w:szCs w:val="24"/>
          <w:rtl/>
        </w:rPr>
        <w:t>، (برلين: المركز الديمقراطي العربي، 2024)، ص32</w:t>
      </w:r>
      <w:r w:rsidRPr="007E1740">
        <w:rPr>
          <w:rFonts w:ascii="Simplified Arabic" w:hAnsi="Simplified Arabic" w:cs="Simplified Arabic" w:hint="cs"/>
          <w:sz w:val="24"/>
          <w:szCs w:val="24"/>
          <w:rtl/>
        </w:rPr>
        <w:t>.</w:t>
      </w:r>
    </w:p>
  </w:footnote>
  <w:footnote w:id="7">
    <w:p w14:paraId="28D00D7F"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ميثاق خير الله جلود، "السياسة الخارجية السعودية تجاه العراق 2015-2019: مرحلة انفتاح وتنافس إقليمي"، </w:t>
      </w:r>
      <w:r w:rsidRPr="007E1740">
        <w:rPr>
          <w:rFonts w:ascii="Simplified Arabic" w:hAnsi="Simplified Arabic" w:cs="Simplified Arabic"/>
          <w:b/>
          <w:bCs/>
          <w:sz w:val="24"/>
          <w:szCs w:val="24"/>
          <w:rtl/>
        </w:rPr>
        <w:t>مجلة الخليج العربي</w:t>
      </w:r>
      <w:r w:rsidRPr="007E1740">
        <w:rPr>
          <w:rFonts w:ascii="Simplified Arabic" w:hAnsi="Simplified Arabic" w:cs="Simplified Arabic"/>
          <w:sz w:val="24"/>
          <w:szCs w:val="24"/>
          <w:rtl/>
        </w:rPr>
        <w:t>، المجلد 49، العدد 3</w:t>
      </w:r>
      <w:r w:rsidRPr="007E1740">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 (بغداد: 2021)، ص9.</w:t>
      </w:r>
    </w:p>
  </w:footnote>
  <w:footnote w:id="8">
    <w:p w14:paraId="50A27DFA"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راجي يوسف محمد البياتي، "العلاقات العراقية السعودية: التحديات والفرص بعد 2003"، </w:t>
      </w:r>
      <w:r w:rsidRPr="007E1740">
        <w:rPr>
          <w:rFonts w:ascii="Simplified Arabic" w:hAnsi="Simplified Arabic" w:cs="Simplified Arabic"/>
          <w:b/>
          <w:bCs/>
          <w:sz w:val="24"/>
          <w:szCs w:val="24"/>
          <w:rtl/>
        </w:rPr>
        <w:t>مجلة مدارات سياسية</w:t>
      </w:r>
      <w:r w:rsidRPr="007E1740">
        <w:rPr>
          <w:rFonts w:ascii="Simplified Arabic" w:hAnsi="Simplified Arabic" w:cs="Simplified Arabic"/>
          <w:sz w:val="24"/>
          <w:szCs w:val="24"/>
          <w:rtl/>
        </w:rPr>
        <w:t>، المجلد 2، العدد 7، (برلين: 2018)، ص24.</w:t>
      </w:r>
    </w:p>
  </w:footnote>
  <w:footnote w:id="9">
    <w:p w14:paraId="04C7CC8C"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عبد العزيز </w:t>
      </w:r>
      <w:proofErr w:type="spellStart"/>
      <w:r w:rsidRPr="007E1740">
        <w:rPr>
          <w:rFonts w:ascii="Simplified Arabic" w:hAnsi="Simplified Arabic" w:cs="Simplified Arabic"/>
          <w:sz w:val="24"/>
          <w:szCs w:val="24"/>
          <w:rtl/>
        </w:rPr>
        <w:t>مريبد</w:t>
      </w:r>
      <w:proofErr w:type="spellEnd"/>
      <w:r w:rsidRPr="007E1740">
        <w:rPr>
          <w:rFonts w:ascii="Simplified Arabic" w:hAnsi="Simplified Arabic" w:cs="Simplified Arabic"/>
          <w:sz w:val="24"/>
          <w:szCs w:val="24"/>
          <w:rtl/>
        </w:rPr>
        <w:t xml:space="preserve"> العنزي، "الاستمرار والتغير في السياسة الخارجية السعودية أثناء فترة حكم الملك عبد الله بن عبد العزيز (2005-2015)"، </w:t>
      </w:r>
      <w:r w:rsidRPr="007E1740">
        <w:rPr>
          <w:rFonts w:ascii="Simplified Arabic" w:hAnsi="Simplified Arabic" w:cs="Simplified Arabic"/>
          <w:b/>
          <w:bCs/>
          <w:sz w:val="24"/>
          <w:szCs w:val="24"/>
          <w:rtl/>
        </w:rPr>
        <w:t>مجلة كلية الاقتصاد والعلوم السياسية</w:t>
      </w:r>
      <w:r w:rsidRPr="007E1740">
        <w:rPr>
          <w:rFonts w:ascii="Simplified Arabic" w:hAnsi="Simplified Arabic" w:cs="Simplified Arabic"/>
          <w:sz w:val="24"/>
          <w:szCs w:val="24"/>
          <w:rtl/>
        </w:rPr>
        <w:t xml:space="preserve">، المجلد 23، العدد 2، (القاهرة: 2022)، ص214، </w:t>
      </w:r>
    </w:p>
  </w:footnote>
  <w:footnote w:id="10">
    <w:p w14:paraId="7FFEB979"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مروة كامل محمد عبد الجيد وأخرون، "السياسة الخارجية السعودية تجاه التدخل الإيراني والتركي في العراق خلال الفترة من 2003-2021م"، </w:t>
      </w:r>
      <w:r w:rsidRPr="007E1740">
        <w:rPr>
          <w:rFonts w:ascii="Simplified Arabic" w:hAnsi="Simplified Arabic" w:cs="Simplified Arabic"/>
          <w:b/>
          <w:bCs/>
          <w:sz w:val="24"/>
          <w:szCs w:val="24"/>
          <w:rtl/>
        </w:rPr>
        <w:t>مجلة كلية السياسة والاقتصاد</w:t>
      </w:r>
      <w:r w:rsidRPr="007E1740">
        <w:rPr>
          <w:rFonts w:ascii="Simplified Arabic" w:hAnsi="Simplified Arabic" w:cs="Simplified Arabic"/>
          <w:sz w:val="24"/>
          <w:szCs w:val="24"/>
          <w:rtl/>
        </w:rPr>
        <w:t xml:space="preserve">، العدد 26، </w:t>
      </w:r>
      <w:proofErr w:type="gramStart"/>
      <w:r w:rsidRPr="007E1740">
        <w:rPr>
          <w:rFonts w:ascii="Simplified Arabic" w:hAnsi="Simplified Arabic" w:cs="Simplified Arabic"/>
          <w:sz w:val="24"/>
          <w:szCs w:val="24"/>
          <w:rtl/>
        </w:rPr>
        <w:t>( القاهرة</w:t>
      </w:r>
      <w:proofErr w:type="gramEnd"/>
      <w:r w:rsidRPr="007E1740">
        <w:rPr>
          <w:rFonts w:ascii="Simplified Arabic" w:hAnsi="Simplified Arabic" w:cs="Simplified Arabic"/>
          <w:sz w:val="24"/>
          <w:szCs w:val="24"/>
          <w:rtl/>
        </w:rPr>
        <w:t>: 2025)، ص105.</w:t>
      </w:r>
    </w:p>
  </w:footnote>
  <w:footnote w:id="11">
    <w:p w14:paraId="6A1E5403"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فادية عباس هادي، "سياسة العراق الخارجية تجاه المملكة العربية السعودية بعد عام 2003 إلى عام 2021"، </w:t>
      </w:r>
      <w:r w:rsidRPr="007E1740">
        <w:rPr>
          <w:rFonts w:ascii="Simplified Arabic" w:hAnsi="Simplified Arabic" w:cs="Simplified Arabic"/>
          <w:b/>
          <w:bCs/>
          <w:sz w:val="24"/>
          <w:szCs w:val="24"/>
          <w:rtl/>
        </w:rPr>
        <w:t>مجلة إكليل للدراسات الإنسانية</w:t>
      </w:r>
      <w:r w:rsidRPr="007E1740">
        <w:rPr>
          <w:rFonts w:ascii="Simplified Arabic" w:hAnsi="Simplified Arabic" w:cs="Simplified Arabic"/>
          <w:sz w:val="24"/>
          <w:szCs w:val="24"/>
          <w:rtl/>
        </w:rPr>
        <w:t>، المجلد 5، العدد 2، الجزء 3، (بغداد: 2024)، ص536-537.</w:t>
      </w:r>
    </w:p>
  </w:footnote>
  <w:footnote w:id="12">
    <w:p w14:paraId="2889D713"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w:t>
      </w:r>
      <w:bookmarkStart w:id="7" w:name="_Hlk202556375"/>
      <w:r w:rsidRPr="007E1740">
        <w:rPr>
          <w:rFonts w:ascii="Simplified Arabic" w:hAnsi="Simplified Arabic" w:cs="Simplified Arabic"/>
          <w:sz w:val="24"/>
          <w:szCs w:val="24"/>
          <w:rtl/>
        </w:rPr>
        <w:t xml:space="preserve"> مجموعة الأزمات الدولية، المملكة العربية السعودية: العودة إلى بغداد</w:t>
      </w:r>
      <w:bookmarkEnd w:id="7"/>
      <w:r w:rsidRPr="007E1740">
        <w:rPr>
          <w:rFonts w:ascii="Simplified Arabic" w:hAnsi="Simplified Arabic" w:cs="Simplified Arabic"/>
          <w:sz w:val="24"/>
          <w:szCs w:val="24"/>
          <w:rtl/>
        </w:rPr>
        <w:t>، تقرير الشرق الأوسط رقم 186، (بلجيكا: مجموعة الأزمات الدولية، 2018)، ص3.</w:t>
      </w:r>
    </w:p>
  </w:footnote>
  <w:footnote w:id="13">
    <w:p w14:paraId="4B0CC187"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w:t>
      </w:r>
      <w:bookmarkStart w:id="8" w:name="_Hlk202556013"/>
      <w:r w:rsidRPr="007E1740">
        <w:rPr>
          <w:rFonts w:ascii="Simplified Arabic" w:hAnsi="Simplified Arabic" w:cs="Simplified Arabic"/>
          <w:sz w:val="24"/>
          <w:szCs w:val="24"/>
          <w:rtl/>
        </w:rPr>
        <w:t>ميثاق خير الله جلود، مصدر سبق ذكره، ص9.</w:t>
      </w:r>
      <w:bookmarkEnd w:id="8"/>
    </w:p>
  </w:footnote>
  <w:footnote w:id="14">
    <w:p w14:paraId="436938C7"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أحمد عبد السادة محسن، مصدر سبق ذكره، ص11.</w:t>
      </w:r>
    </w:p>
  </w:footnote>
  <w:footnote w:id="15">
    <w:p w14:paraId="36B3F0E0"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أمال </w:t>
      </w:r>
      <w:proofErr w:type="spellStart"/>
      <w:r w:rsidRPr="007E1740">
        <w:rPr>
          <w:rFonts w:ascii="Simplified Arabic" w:hAnsi="Simplified Arabic" w:cs="Simplified Arabic"/>
          <w:sz w:val="24"/>
          <w:szCs w:val="24"/>
          <w:rtl/>
        </w:rPr>
        <w:t>زرنيز</w:t>
      </w:r>
      <w:proofErr w:type="spellEnd"/>
      <w:r w:rsidRPr="007E1740">
        <w:rPr>
          <w:rFonts w:ascii="Simplified Arabic" w:hAnsi="Simplified Arabic" w:cs="Simplified Arabic"/>
          <w:sz w:val="24"/>
          <w:szCs w:val="24"/>
          <w:rtl/>
        </w:rPr>
        <w:t xml:space="preserve">، "التحول في السياسة الخارجية السعودية اتجاه منطقة الشرق الأوسط: نحو إعادة التموضع الإقليمي"، </w:t>
      </w:r>
      <w:r w:rsidRPr="007E1740">
        <w:rPr>
          <w:rFonts w:ascii="Simplified Arabic" w:hAnsi="Simplified Arabic" w:cs="Simplified Arabic"/>
          <w:b/>
          <w:bCs/>
          <w:sz w:val="24"/>
          <w:szCs w:val="24"/>
          <w:rtl/>
        </w:rPr>
        <w:t>مجلة العلوم السياسية والقانون</w:t>
      </w:r>
      <w:r w:rsidRPr="007E1740">
        <w:rPr>
          <w:rFonts w:ascii="Simplified Arabic" w:hAnsi="Simplified Arabic" w:cs="Simplified Arabic"/>
          <w:sz w:val="24"/>
          <w:szCs w:val="24"/>
          <w:rtl/>
        </w:rPr>
        <w:t>، المركز الديمقراطي العربي-برلين، المجلد 2، العدد 9 (برلين: المركز الديمقراطي العربي، 2018)، ص132.</w:t>
      </w:r>
    </w:p>
  </w:footnote>
  <w:footnote w:id="16">
    <w:p w14:paraId="302C9F43" w14:textId="771786CB"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ميثاق خير الله جلود، </w:t>
      </w:r>
      <w:r w:rsidR="002E5EA3">
        <w:rPr>
          <w:rFonts w:ascii="Simplified Arabic" w:hAnsi="Simplified Arabic" w:cs="Simplified Arabic" w:hint="cs"/>
          <w:sz w:val="24"/>
          <w:szCs w:val="24"/>
          <w:rtl/>
        </w:rPr>
        <w:t xml:space="preserve">مصدر سبق </w:t>
      </w:r>
      <w:proofErr w:type="gramStart"/>
      <w:r w:rsidR="002E5EA3">
        <w:rPr>
          <w:rFonts w:ascii="Simplified Arabic" w:hAnsi="Simplified Arabic" w:cs="Simplified Arabic" w:hint="cs"/>
          <w:sz w:val="24"/>
          <w:szCs w:val="24"/>
          <w:rtl/>
        </w:rPr>
        <w:t xml:space="preserve">ذكره </w:t>
      </w:r>
      <w:r w:rsidRPr="007E1740">
        <w:rPr>
          <w:rFonts w:ascii="Simplified Arabic" w:hAnsi="Simplified Arabic" w:cs="Simplified Arabic"/>
          <w:sz w:val="24"/>
          <w:szCs w:val="24"/>
          <w:rtl/>
        </w:rPr>
        <w:t>،</w:t>
      </w:r>
      <w:proofErr w:type="gramEnd"/>
      <w:r w:rsidRPr="007E1740">
        <w:rPr>
          <w:rFonts w:ascii="Simplified Arabic" w:hAnsi="Simplified Arabic" w:cs="Simplified Arabic"/>
          <w:sz w:val="24"/>
          <w:szCs w:val="24"/>
          <w:rtl/>
        </w:rPr>
        <w:t xml:space="preserve"> ص ص9، 11.</w:t>
      </w:r>
    </w:p>
  </w:footnote>
  <w:footnote w:id="17">
    <w:p w14:paraId="3AE697AB"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)وحدة الرصد والتحليل، </w:t>
      </w:r>
      <w:r w:rsidRPr="002E5EA3">
        <w:rPr>
          <w:rFonts w:ascii="Simplified Arabic" w:hAnsi="Simplified Arabic" w:cs="Simplified Arabic"/>
          <w:b/>
          <w:bCs/>
          <w:sz w:val="24"/>
          <w:szCs w:val="24"/>
          <w:rtl/>
        </w:rPr>
        <w:t xml:space="preserve">تطور العلاقات السعودية العراقية الدوافع </w:t>
      </w:r>
      <w:proofErr w:type="gramStart"/>
      <w:r w:rsidRPr="002E5EA3">
        <w:rPr>
          <w:rFonts w:ascii="Simplified Arabic" w:hAnsi="Simplified Arabic" w:cs="Simplified Arabic"/>
          <w:b/>
          <w:bCs/>
          <w:sz w:val="24"/>
          <w:szCs w:val="24"/>
          <w:rtl/>
        </w:rPr>
        <w:t>والتحديات</w:t>
      </w:r>
      <w:r w:rsidRPr="007E1740">
        <w:rPr>
          <w:rFonts w:ascii="Simplified Arabic" w:hAnsi="Simplified Arabic" w:cs="Simplified Arabic" w:hint="cs"/>
          <w:sz w:val="24"/>
          <w:szCs w:val="24"/>
          <w:rtl/>
        </w:rPr>
        <w:t>,</w:t>
      </w:r>
      <w:proofErr w:type="gramEnd"/>
      <w:r w:rsidRPr="007E1740">
        <w:rPr>
          <w:rFonts w:ascii="Simplified Arabic" w:hAnsi="Simplified Arabic" w:cs="Simplified Arabic"/>
          <w:sz w:val="24"/>
          <w:szCs w:val="24"/>
          <w:rtl/>
        </w:rPr>
        <w:t xml:space="preserve"> تقدير موقف، مركز الفكر الاستراتيجي للدراسات، (اس</w:t>
      </w:r>
      <w:r w:rsidRPr="007E1740">
        <w:rPr>
          <w:rFonts w:ascii="Simplified Arabic" w:hAnsi="Simplified Arabic" w:cs="Simplified Arabic" w:hint="cs"/>
          <w:sz w:val="24"/>
          <w:szCs w:val="24"/>
          <w:rtl/>
        </w:rPr>
        <w:t>ط</w:t>
      </w:r>
      <w:r w:rsidRPr="007E1740">
        <w:rPr>
          <w:rFonts w:ascii="Simplified Arabic" w:hAnsi="Simplified Arabic" w:cs="Simplified Arabic"/>
          <w:sz w:val="24"/>
          <w:szCs w:val="24"/>
          <w:rtl/>
        </w:rPr>
        <w:t>نبول: 2017)، ص3.</w:t>
      </w:r>
    </w:p>
  </w:footnote>
  <w:footnote w:id="18">
    <w:p w14:paraId="3B555C27"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)علي محمد حسين العامري، مصدر سبق ذكره، ص191.</w:t>
      </w:r>
    </w:p>
  </w:footnote>
  <w:footnote w:id="19">
    <w:p w14:paraId="54BD269F"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بشار فتحي جاسم </w:t>
      </w:r>
      <w:proofErr w:type="spellStart"/>
      <w:r w:rsidRPr="007E1740">
        <w:rPr>
          <w:rFonts w:ascii="Simplified Arabic" w:hAnsi="Simplified Arabic" w:cs="Simplified Arabic"/>
          <w:sz w:val="24"/>
          <w:szCs w:val="24"/>
          <w:rtl/>
        </w:rPr>
        <w:t>العكيدي</w:t>
      </w:r>
      <w:proofErr w:type="spellEnd"/>
      <w:r w:rsidRPr="007E1740">
        <w:rPr>
          <w:rFonts w:ascii="Simplified Arabic" w:hAnsi="Simplified Arabic" w:cs="Simplified Arabic"/>
          <w:sz w:val="24"/>
          <w:szCs w:val="24"/>
          <w:rtl/>
        </w:rPr>
        <w:t xml:space="preserve">، "التطورات المعاصرة في العلاقات العراقية السعودية 2014-2018"، </w:t>
      </w:r>
      <w:r w:rsidRPr="007E1740">
        <w:rPr>
          <w:rFonts w:ascii="Simplified Arabic" w:hAnsi="Simplified Arabic" w:cs="Simplified Arabic"/>
          <w:b/>
          <w:bCs/>
          <w:sz w:val="24"/>
          <w:szCs w:val="24"/>
          <w:rtl/>
        </w:rPr>
        <w:t xml:space="preserve">مجلة </w:t>
      </w:r>
      <w:proofErr w:type="spellStart"/>
      <w:r w:rsidRPr="007E1740">
        <w:rPr>
          <w:rFonts w:ascii="Simplified Arabic" w:hAnsi="Simplified Arabic" w:cs="Simplified Arabic"/>
          <w:b/>
          <w:bCs/>
          <w:sz w:val="24"/>
          <w:szCs w:val="24"/>
          <w:rtl/>
        </w:rPr>
        <w:t>لارك</w:t>
      </w:r>
      <w:proofErr w:type="spellEnd"/>
      <w:r w:rsidRPr="007E1740">
        <w:rPr>
          <w:rFonts w:ascii="Simplified Arabic" w:hAnsi="Simplified Arabic" w:cs="Simplified Arabic"/>
          <w:b/>
          <w:bCs/>
          <w:sz w:val="24"/>
          <w:szCs w:val="24"/>
          <w:rtl/>
        </w:rPr>
        <w:t xml:space="preserve"> للفلسفة واللسانيات والعلوم الاجتماعية</w:t>
      </w:r>
      <w:r w:rsidRPr="007E1740">
        <w:rPr>
          <w:rFonts w:ascii="Simplified Arabic" w:hAnsi="Simplified Arabic" w:cs="Simplified Arabic"/>
          <w:sz w:val="24"/>
          <w:szCs w:val="24"/>
          <w:rtl/>
        </w:rPr>
        <w:t xml:space="preserve">، المجلد 3، العدد 38، (بغداد: 2020)، ص319. </w:t>
      </w:r>
    </w:p>
  </w:footnote>
  <w:footnote w:id="20">
    <w:p w14:paraId="777F9586"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hint="cs"/>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وسارة </w:t>
      </w:r>
      <w:proofErr w:type="spellStart"/>
      <w:r w:rsidRPr="007E1740">
        <w:rPr>
          <w:rFonts w:ascii="Simplified Arabic" w:hAnsi="Simplified Arabic" w:cs="Simplified Arabic"/>
          <w:sz w:val="24"/>
          <w:szCs w:val="24"/>
          <w:rtl/>
        </w:rPr>
        <w:t>شتوح</w:t>
      </w:r>
      <w:proofErr w:type="spellEnd"/>
      <w:r w:rsidRPr="007E1740">
        <w:rPr>
          <w:rFonts w:ascii="Simplified Arabic" w:hAnsi="Simplified Arabic" w:cs="Simplified Arabic"/>
          <w:sz w:val="24"/>
          <w:szCs w:val="24"/>
          <w:rtl/>
        </w:rPr>
        <w:t xml:space="preserve">، "السياسة الخارجية السعودية في بيئة إقليمية متحولة"، </w:t>
      </w:r>
      <w:r w:rsidRPr="007E1740">
        <w:rPr>
          <w:rFonts w:ascii="Simplified Arabic" w:hAnsi="Simplified Arabic" w:cs="Simplified Arabic"/>
          <w:b/>
          <w:bCs/>
          <w:sz w:val="24"/>
          <w:szCs w:val="24"/>
          <w:rtl/>
        </w:rPr>
        <w:t>مجلة الباحث للدراسات الأكاديمية</w:t>
      </w:r>
      <w:r w:rsidRPr="007E1740">
        <w:rPr>
          <w:rFonts w:ascii="Simplified Arabic" w:hAnsi="Simplified Arabic" w:cs="Simplified Arabic"/>
          <w:sz w:val="24"/>
          <w:szCs w:val="24"/>
          <w:rtl/>
        </w:rPr>
        <w:t xml:space="preserve">، المجلد 8، العدد1، (الجزائر: 2021)، ص277. </w:t>
      </w:r>
    </w:p>
  </w:footnote>
  <w:footnote w:id="21">
    <w:p w14:paraId="749827DE" w14:textId="603B1D19"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مناضل جاسم محمد، </w:t>
      </w:r>
      <w:r w:rsidR="002E5EA3">
        <w:rPr>
          <w:rFonts w:ascii="Simplified Arabic" w:hAnsi="Simplified Arabic" w:cs="Simplified Arabic" w:hint="cs"/>
          <w:sz w:val="24"/>
          <w:szCs w:val="24"/>
          <w:rtl/>
        </w:rPr>
        <w:t>"</w:t>
      </w:r>
      <w:r w:rsidRPr="002E5EA3">
        <w:rPr>
          <w:rFonts w:ascii="Simplified Arabic" w:hAnsi="Simplified Arabic" w:cs="Simplified Arabic"/>
          <w:sz w:val="24"/>
          <w:szCs w:val="24"/>
          <w:rtl/>
        </w:rPr>
        <w:t>السياسة الخارجية الايرانية السعودية تجاه العراق بعد عام 2011- دراسة مقارنة</w:t>
      </w:r>
      <w:r w:rsidR="002E5EA3">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 رسالة ماجستير </w:t>
      </w:r>
      <w:r w:rsidR="002E5EA3">
        <w:rPr>
          <w:rFonts w:ascii="Simplified Arabic" w:hAnsi="Simplified Arabic" w:cs="Simplified Arabic" w:hint="cs"/>
          <w:sz w:val="24"/>
          <w:szCs w:val="24"/>
          <w:rtl/>
        </w:rPr>
        <w:t>(</w:t>
      </w:r>
      <w:r w:rsidRPr="007E1740">
        <w:rPr>
          <w:rFonts w:ascii="Simplified Arabic" w:hAnsi="Simplified Arabic" w:cs="Simplified Arabic"/>
          <w:sz w:val="24"/>
          <w:szCs w:val="24"/>
          <w:rtl/>
        </w:rPr>
        <w:t>غير منشورة</w:t>
      </w:r>
      <w:r w:rsidR="002E5EA3">
        <w:rPr>
          <w:rFonts w:ascii="Simplified Arabic" w:hAnsi="Simplified Arabic" w:cs="Simplified Arabic" w:hint="cs"/>
          <w:sz w:val="24"/>
          <w:szCs w:val="24"/>
          <w:rtl/>
        </w:rPr>
        <w:t>)</w:t>
      </w:r>
      <w:r w:rsidRPr="007E1740">
        <w:rPr>
          <w:rFonts w:ascii="Simplified Arabic" w:hAnsi="Simplified Arabic" w:cs="Simplified Arabic"/>
          <w:sz w:val="24"/>
          <w:szCs w:val="24"/>
          <w:rtl/>
        </w:rPr>
        <w:t>، (إيران: جامعة المصطفى العالمية، 2020)، ص96.</w:t>
      </w:r>
    </w:p>
  </w:footnote>
  <w:footnote w:id="22">
    <w:p w14:paraId="0C3E68F6"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ميثاق خير الله جلود، مصدر سبق ذكره، ص12.</w:t>
      </w:r>
    </w:p>
  </w:footnote>
  <w:footnote w:id="23">
    <w:p w14:paraId="514D5BD7"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فادية عباس هادي، مصدر سبق ذكره، ص1538-1539.</w:t>
      </w:r>
    </w:p>
  </w:footnote>
  <w:footnote w:id="24">
    <w:p w14:paraId="1FC922F8" w14:textId="3561A9FA"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رابعة فلاح سند السيحان، </w:t>
      </w:r>
      <w:r w:rsidR="002E5EA3">
        <w:rPr>
          <w:rFonts w:ascii="Simplified Arabic" w:hAnsi="Simplified Arabic" w:cs="Simplified Arabic" w:hint="cs"/>
          <w:sz w:val="24"/>
          <w:szCs w:val="24"/>
          <w:rtl/>
        </w:rPr>
        <w:t>"</w:t>
      </w:r>
      <w:r w:rsidRPr="002E5EA3">
        <w:rPr>
          <w:rFonts w:ascii="Simplified Arabic" w:hAnsi="Simplified Arabic" w:cs="Simplified Arabic"/>
          <w:sz w:val="24"/>
          <w:szCs w:val="24"/>
          <w:rtl/>
        </w:rPr>
        <w:t>العلاقات الكويتية- العراقية: الواقع ورؤية مستقبلية</w:t>
      </w:r>
      <w:r w:rsidR="002E5EA3">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 رسالة ماجستير </w:t>
      </w:r>
      <w:r w:rsidR="002E5EA3">
        <w:rPr>
          <w:rFonts w:ascii="Simplified Arabic" w:hAnsi="Simplified Arabic" w:cs="Simplified Arabic" w:hint="cs"/>
          <w:sz w:val="24"/>
          <w:szCs w:val="24"/>
          <w:rtl/>
        </w:rPr>
        <w:t>(</w:t>
      </w:r>
      <w:r w:rsidRPr="007E1740">
        <w:rPr>
          <w:rFonts w:ascii="Simplified Arabic" w:hAnsi="Simplified Arabic" w:cs="Simplified Arabic"/>
          <w:sz w:val="24"/>
          <w:szCs w:val="24"/>
          <w:rtl/>
        </w:rPr>
        <w:t>غير منشورة</w:t>
      </w:r>
      <w:r w:rsidR="002E5EA3">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 </w:t>
      </w:r>
      <w:r w:rsidRPr="007E1740">
        <w:rPr>
          <w:rFonts w:ascii="Simplified Arabic" w:hAnsi="Simplified Arabic" w:cs="Simplified Arabic" w:hint="cs"/>
          <w:sz w:val="24"/>
          <w:szCs w:val="24"/>
          <w:rtl/>
        </w:rPr>
        <w:t xml:space="preserve">جامعة الشرق </w:t>
      </w:r>
      <w:proofErr w:type="gramStart"/>
      <w:r w:rsidRPr="007E1740">
        <w:rPr>
          <w:rFonts w:ascii="Simplified Arabic" w:hAnsi="Simplified Arabic" w:cs="Simplified Arabic" w:hint="cs"/>
          <w:sz w:val="24"/>
          <w:szCs w:val="24"/>
          <w:rtl/>
        </w:rPr>
        <w:t>الاوسط,</w:t>
      </w:r>
      <w:proofErr w:type="gramEnd"/>
      <w:r w:rsidRPr="007E1740">
        <w:rPr>
          <w:rFonts w:ascii="Simplified Arabic" w:hAnsi="Simplified Arabic" w:cs="Simplified Arabic" w:hint="cs"/>
          <w:sz w:val="24"/>
          <w:szCs w:val="24"/>
          <w:rtl/>
        </w:rPr>
        <w:t xml:space="preserve"> </w:t>
      </w:r>
      <w:r w:rsidRPr="007E1740">
        <w:rPr>
          <w:rFonts w:ascii="Simplified Arabic" w:hAnsi="Simplified Arabic" w:cs="Simplified Arabic"/>
          <w:sz w:val="24"/>
          <w:szCs w:val="24"/>
          <w:rtl/>
        </w:rPr>
        <w:t>(عمان: 2013)، ص56-58.</w:t>
      </w:r>
    </w:p>
  </w:footnote>
  <w:footnote w:id="25">
    <w:p w14:paraId="024F5219"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عذبي فارس مبارك الشيتان واسماعيل صبري مقلد؛ منير محمود بدوي، "العلاقات الكويتية العراقية في ضوء العوامل الإقليمية للفترة 2011-2023: رؤية تحليلية"، </w:t>
      </w:r>
      <w:r w:rsidRPr="007E1740">
        <w:rPr>
          <w:rFonts w:ascii="Simplified Arabic" w:hAnsi="Simplified Arabic" w:cs="Simplified Arabic"/>
          <w:b/>
          <w:bCs/>
          <w:sz w:val="24"/>
          <w:szCs w:val="24"/>
          <w:rtl/>
        </w:rPr>
        <w:t>مجلة كلية السياسة والاقتصاد</w:t>
      </w:r>
      <w:r w:rsidRPr="007E1740">
        <w:rPr>
          <w:rFonts w:ascii="Simplified Arabic" w:hAnsi="Simplified Arabic" w:cs="Simplified Arabic"/>
          <w:sz w:val="24"/>
          <w:szCs w:val="24"/>
          <w:rtl/>
        </w:rPr>
        <w:t>، العدد،25</w:t>
      </w:r>
      <w:r w:rsidRPr="007E1740">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 (القاهرة: 2015)، ص188.</w:t>
      </w:r>
    </w:p>
  </w:footnote>
  <w:footnote w:id="26">
    <w:p w14:paraId="380D3FEE"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صدام عبد الستار رشيد سلمان، "السياسة الخارجية الكويتية تجاه العراق: دراسة تحليلية مستقبلية"، </w:t>
      </w:r>
      <w:r w:rsidRPr="002E5EA3">
        <w:rPr>
          <w:rFonts w:ascii="Simplified Arabic" w:hAnsi="Simplified Arabic" w:cs="Simplified Arabic"/>
          <w:b/>
          <w:bCs/>
          <w:sz w:val="24"/>
          <w:szCs w:val="24"/>
          <w:rtl/>
        </w:rPr>
        <w:t>مجلة تكريت للعلوم السياسية</w:t>
      </w:r>
      <w:r w:rsidRPr="007E1740">
        <w:rPr>
          <w:rFonts w:ascii="Simplified Arabic" w:hAnsi="Simplified Arabic" w:cs="Simplified Arabic"/>
          <w:sz w:val="24"/>
          <w:szCs w:val="24"/>
          <w:rtl/>
        </w:rPr>
        <w:t>، العدد 3، (بغداد: 2019)، ص162</w:t>
      </w:r>
    </w:p>
  </w:footnote>
  <w:footnote w:id="27">
    <w:p w14:paraId="6F5A65CD"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)محمد الشبو، </w:t>
      </w:r>
      <w:r w:rsidRPr="007E1740">
        <w:rPr>
          <w:rFonts w:ascii="Simplified Arabic" w:hAnsi="Simplified Arabic" w:cs="Simplified Arabic"/>
          <w:b/>
          <w:bCs/>
          <w:sz w:val="24"/>
          <w:szCs w:val="24"/>
          <w:rtl/>
        </w:rPr>
        <w:t>العلاقات الكويتية- العراقية بين التعاون والصراع</w:t>
      </w:r>
      <w:r w:rsidRPr="007E1740">
        <w:rPr>
          <w:rFonts w:ascii="Simplified Arabic" w:hAnsi="Simplified Arabic" w:cs="Simplified Arabic"/>
          <w:sz w:val="24"/>
          <w:szCs w:val="24"/>
          <w:rtl/>
        </w:rPr>
        <w:t>، أطروحة دكتوراه غير منشورة، جامعة الجزائر، (الجزائر: 2021)، ص187.</w:t>
      </w:r>
    </w:p>
  </w:footnote>
  <w:footnote w:id="28">
    <w:p w14:paraId="7A00603B"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طالب حسين حافظ، "ميناء مبارك وآفاق العلاقات العراقية-الكويتية"، </w:t>
      </w:r>
      <w:bookmarkStart w:id="9" w:name="_Hlk202641008"/>
      <w:r w:rsidRPr="007E1740">
        <w:rPr>
          <w:rFonts w:ascii="Simplified Arabic" w:hAnsi="Simplified Arabic" w:cs="Simplified Arabic"/>
          <w:b/>
          <w:bCs/>
          <w:sz w:val="24"/>
          <w:szCs w:val="24"/>
          <w:rtl/>
        </w:rPr>
        <w:t>مجلة دراسات دولية</w:t>
      </w:r>
      <w:r w:rsidRPr="007E1740">
        <w:rPr>
          <w:rFonts w:ascii="Simplified Arabic" w:hAnsi="Simplified Arabic" w:cs="Simplified Arabic"/>
          <w:sz w:val="24"/>
          <w:szCs w:val="24"/>
          <w:rtl/>
        </w:rPr>
        <w:t>، العدد 53، (بغداد: 2024)، ص180.</w:t>
      </w:r>
    </w:p>
    <w:bookmarkEnd w:id="9"/>
  </w:footnote>
  <w:footnote w:id="29">
    <w:p w14:paraId="7B78B3E3"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ياسر رحيم كاظم حسين الكعبي، </w:t>
      </w:r>
      <w:r w:rsidRPr="007E1740">
        <w:rPr>
          <w:rFonts w:ascii="Simplified Arabic" w:hAnsi="Simplified Arabic" w:cs="Simplified Arabic"/>
          <w:b/>
          <w:bCs/>
          <w:sz w:val="24"/>
          <w:szCs w:val="24"/>
          <w:rtl/>
        </w:rPr>
        <w:t xml:space="preserve">العلاقات العراقية- الكويتية بعد عام 1991: دراسة في </w:t>
      </w:r>
      <w:proofErr w:type="spellStart"/>
      <w:r w:rsidRPr="007E1740">
        <w:rPr>
          <w:rFonts w:ascii="Simplified Arabic" w:hAnsi="Simplified Arabic" w:cs="Simplified Arabic"/>
          <w:b/>
          <w:bCs/>
          <w:sz w:val="24"/>
          <w:szCs w:val="24"/>
          <w:rtl/>
        </w:rPr>
        <w:t>الجيوبوليتيك</w:t>
      </w:r>
      <w:proofErr w:type="spellEnd"/>
      <w:r w:rsidRPr="007E1740">
        <w:rPr>
          <w:rFonts w:ascii="Simplified Arabic" w:hAnsi="Simplified Arabic" w:cs="Simplified Arabic"/>
          <w:sz w:val="24"/>
          <w:szCs w:val="24"/>
          <w:rtl/>
        </w:rPr>
        <w:t>، رسالة ماجستير غير منشورة، جامعة كربلاء، (بغداد: 2022)، ص ص116، 120، 124.</w:t>
      </w:r>
    </w:p>
  </w:footnote>
  <w:footnote w:id="30">
    <w:p w14:paraId="609A006D"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علي نجات، تصورات واستراتيجيات الكويت وإيران تجاه مشروع ميناء الفاو الكبير، مركز البيان للدراسات </w:t>
      </w:r>
      <w:proofErr w:type="gramStart"/>
      <w:r w:rsidRPr="007E1740">
        <w:rPr>
          <w:rFonts w:ascii="Simplified Arabic" w:hAnsi="Simplified Arabic" w:cs="Simplified Arabic"/>
          <w:sz w:val="24"/>
          <w:szCs w:val="24"/>
          <w:rtl/>
        </w:rPr>
        <w:t>والتخطيط،(</w:t>
      </w:r>
      <w:proofErr w:type="gramEnd"/>
      <w:r w:rsidRPr="007E1740">
        <w:rPr>
          <w:rFonts w:ascii="Simplified Arabic" w:hAnsi="Simplified Arabic" w:cs="Simplified Arabic"/>
          <w:sz w:val="24"/>
          <w:szCs w:val="24"/>
          <w:rtl/>
        </w:rPr>
        <w:t>بغداد: 2024)، ص8.</w:t>
      </w:r>
    </w:p>
  </w:footnote>
  <w:footnote w:id="31">
    <w:p w14:paraId="0F0F4445"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w:t>
      </w:r>
      <w:bookmarkStart w:id="10" w:name="_Hlk202644339"/>
      <w:r w:rsidRPr="007E1740">
        <w:rPr>
          <w:rFonts w:ascii="Simplified Arabic" w:hAnsi="Simplified Arabic" w:cs="Simplified Arabic"/>
          <w:sz w:val="24"/>
          <w:szCs w:val="24"/>
          <w:rtl/>
        </w:rPr>
        <w:t>مالك دحام الجميلي ولمياء محسن الكناني، "العلاقات العراقية - الكويتية وإشكالية ميناء مبارك</w:t>
      </w:r>
      <w:bookmarkEnd w:id="10"/>
      <w:r w:rsidRPr="007E1740">
        <w:rPr>
          <w:rFonts w:ascii="Simplified Arabic" w:hAnsi="Simplified Arabic" w:cs="Simplified Arabic"/>
          <w:sz w:val="24"/>
          <w:szCs w:val="24"/>
          <w:rtl/>
        </w:rPr>
        <w:t xml:space="preserve">"، </w:t>
      </w:r>
      <w:r w:rsidRPr="007E1740">
        <w:rPr>
          <w:rFonts w:ascii="Simplified Arabic" w:hAnsi="Simplified Arabic" w:cs="Simplified Arabic"/>
          <w:b/>
          <w:bCs/>
          <w:sz w:val="24"/>
          <w:szCs w:val="24"/>
          <w:rtl/>
        </w:rPr>
        <w:t>مجلة دراسات دولية</w:t>
      </w:r>
      <w:r w:rsidRPr="007E1740">
        <w:rPr>
          <w:rFonts w:ascii="Simplified Arabic" w:hAnsi="Simplified Arabic" w:cs="Simplified Arabic"/>
          <w:sz w:val="24"/>
          <w:szCs w:val="24"/>
          <w:rtl/>
        </w:rPr>
        <w:t>، العدد 52، (بغداد: 2024)، ص26.</w:t>
      </w:r>
    </w:p>
  </w:footnote>
  <w:footnote w:id="32">
    <w:p w14:paraId="57BAC968"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ضحى مهند علي الحمداني وايمان هاني عبود، "الحرب على داعش في العراق بين الخسائر وتحديات الإعمار</w:t>
      </w:r>
      <w:r w:rsidRPr="007E1740">
        <w:rPr>
          <w:rFonts w:ascii="Simplified Arabic" w:hAnsi="Simplified Arabic" w:cs="Simplified Arabic"/>
          <w:b/>
          <w:bCs/>
          <w:sz w:val="24"/>
          <w:szCs w:val="24"/>
          <w:rtl/>
        </w:rPr>
        <w:t>"</w:t>
      </w:r>
      <w:proofErr w:type="gramStart"/>
      <w:r w:rsidRPr="007E1740">
        <w:rPr>
          <w:rFonts w:ascii="Simplified Arabic" w:hAnsi="Simplified Arabic" w:cs="Simplified Arabic" w:hint="cs"/>
          <w:b/>
          <w:bCs/>
          <w:sz w:val="24"/>
          <w:szCs w:val="24"/>
          <w:rtl/>
          <w:lang w:bidi="ar-IQ"/>
        </w:rPr>
        <w:t xml:space="preserve">, </w:t>
      </w:r>
      <w:r w:rsidRPr="007E1740">
        <w:rPr>
          <w:rFonts w:ascii="Simplified Arabic" w:hAnsi="Simplified Arabic" w:cs="Simplified Arabic"/>
          <w:b/>
          <w:bCs/>
          <w:sz w:val="24"/>
          <w:szCs w:val="24"/>
          <w:rtl/>
        </w:rPr>
        <w:t xml:space="preserve"> دراسات</w:t>
      </w:r>
      <w:proofErr w:type="gramEnd"/>
      <w:r w:rsidRPr="007E1740">
        <w:rPr>
          <w:rFonts w:ascii="Simplified Arabic" w:hAnsi="Simplified Arabic" w:cs="Simplified Arabic"/>
          <w:b/>
          <w:bCs/>
          <w:sz w:val="24"/>
          <w:szCs w:val="24"/>
          <w:rtl/>
        </w:rPr>
        <w:t>: العلوم الإنسانية والاجتماعية</w:t>
      </w:r>
      <w:r w:rsidRPr="007E1740">
        <w:rPr>
          <w:rFonts w:ascii="Simplified Arabic" w:hAnsi="Simplified Arabic" w:cs="Simplified Arabic"/>
          <w:sz w:val="24"/>
          <w:szCs w:val="24"/>
          <w:rtl/>
        </w:rPr>
        <w:t>، المجلد 52، العدد 2، (عمان: 2025)، ص311.</w:t>
      </w:r>
    </w:p>
  </w:footnote>
  <w:footnote w:id="33">
    <w:p w14:paraId="33CD796B" w14:textId="77777777" w:rsidR="00480FCF" w:rsidRPr="007E1740" w:rsidRDefault="00480FCF" w:rsidP="006A4A9E">
      <w:pPr>
        <w:pStyle w:val="aa"/>
        <w:jc w:val="both"/>
        <w:rPr>
          <w:rFonts w:ascii="Simplified Arabic" w:hAnsi="Simplified Arabic" w:cs="Simplified Arabic"/>
          <w:sz w:val="24"/>
          <w:szCs w:val="24"/>
          <w:rtl/>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سميرة </w:t>
      </w:r>
      <w:proofErr w:type="spellStart"/>
      <w:r w:rsidRPr="007E1740">
        <w:rPr>
          <w:rFonts w:ascii="Simplified Arabic" w:hAnsi="Simplified Arabic" w:cs="Simplified Arabic"/>
          <w:sz w:val="24"/>
          <w:szCs w:val="24"/>
          <w:rtl/>
        </w:rPr>
        <w:t>فريمش</w:t>
      </w:r>
      <w:proofErr w:type="spellEnd"/>
      <w:r w:rsidRPr="007E1740">
        <w:rPr>
          <w:rFonts w:ascii="Simplified Arabic" w:hAnsi="Simplified Arabic" w:cs="Simplified Arabic"/>
          <w:sz w:val="24"/>
          <w:szCs w:val="24"/>
          <w:rtl/>
        </w:rPr>
        <w:t>، العلاقات الكويتية- العراقية محطات وآفاق مستقبلية، 22 أغسطس 2021، متاح على الرابط:</w:t>
      </w:r>
    </w:p>
    <w:p w14:paraId="6CB7C128" w14:textId="77777777" w:rsidR="00480FCF" w:rsidRPr="007E1740" w:rsidRDefault="00480FCF" w:rsidP="006A4A9E">
      <w:pPr>
        <w:pStyle w:val="aa"/>
        <w:bidi w:val="0"/>
        <w:jc w:val="both"/>
        <w:rPr>
          <w:rFonts w:ascii="Simplified Arabic" w:hAnsi="Simplified Arabic" w:cs="Simplified Arabic"/>
          <w:sz w:val="24"/>
          <w:szCs w:val="24"/>
        </w:rPr>
      </w:pPr>
      <w:hyperlink r:id="rId1" w:history="1">
        <w:r w:rsidRPr="007E1740">
          <w:rPr>
            <w:rStyle w:val="Hyperlink"/>
            <w:rFonts w:ascii="Simplified Arabic" w:hAnsi="Simplified Arabic" w:cs="Simplified Arabic"/>
            <w:sz w:val="24"/>
            <w:szCs w:val="24"/>
          </w:rPr>
          <w:t>https://www.annaharkw.com/Annahar/Article.aspx?id=912472&amp;date=22082021</w:t>
        </w:r>
      </w:hyperlink>
      <w:r w:rsidRPr="007E1740">
        <w:rPr>
          <w:rFonts w:ascii="Simplified Arabic" w:hAnsi="Simplified Arabic" w:cs="Simplified Arabic"/>
          <w:sz w:val="24"/>
          <w:szCs w:val="24"/>
        </w:rPr>
        <w:t xml:space="preserve"> </w:t>
      </w:r>
    </w:p>
  </w:footnote>
  <w:footnote w:id="34">
    <w:p w14:paraId="6079F9B7"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زيد أحمد بيدر، "التأثير الإيراني في السياسة الخارجية العراقية: الأزمة السوريا نموذجاً"، </w:t>
      </w:r>
      <w:r w:rsidRPr="007E1740">
        <w:rPr>
          <w:rFonts w:ascii="Simplified Arabic" w:hAnsi="Simplified Arabic" w:cs="Simplified Arabic"/>
          <w:b/>
          <w:bCs/>
          <w:sz w:val="24"/>
          <w:szCs w:val="24"/>
          <w:rtl/>
        </w:rPr>
        <w:t>مجلة مدارات سياسية</w:t>
      </w:r>
      <w:r w:rsidRPr="007E1740">
        <w:rPr>
          <w:rFonts w:ascii="Simplified Arabic" w:hAnsi="Simplified Arabic" w:cs="Simplified Arabic"/>
          <w:sz w:val="24"/>
          <w:szCs w:val="24"/>
          <w:rtl/>
        </w:rPr>
        <w:t>، المجلد 1، العدد 2، (لجزائر: 2017)، ص42.</w:t>
      </w:r>
    </w:p>
  </w:footnote>
  <w:footnote w:id="35">
    <w:p w14:paraId="426DC7C2" w14:textId="094C06D0"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محمد كريم </w:t>
      </w:r>
      <w:proofErr w:type="spellStart"/>
      <w:r w:rsidRPr="007E1740">
        <w:rPr>
          <w:rFonts w:ascii="Simplified Arabic" w:hAnsi="Simplified Arabic" w:cs="Simplified Arabic"/>
          <w:sz w:val="24"/>
          <w:szCs w:val="24"/>
          <w:rtl/>
        </w:rPr>
        <w:t>الخاقاني</w:t>
      </w:r>
      <w:proofErr w:type="spellEnd"/>
      <w:r w:rsidRPr="007E1740">
        <w:rPr>
          <w:rFonts w:ascii="Simplified Arabic" w:hAnsi="Simplified Arabic" w:cs="Simplified Arabic"/>
          <w:sz w:val="24"/>
          <w:szCs w:val="24"/>
          <w:rtl/>
        </w:rPr>
        <w:t xml:space="preserve">، </w:t>
      </w:r>
      <w:r w:rsidRPr="002E5EA3">
        <w:rPr>
          <w:rFonts w:ascii="Simplified Arabic" w:hAnsi="Simplified Arabic" w:cs="Simplified Arabic"/>
          <w:b/>
          <w:bCs/>
          <w:sz w:val="24"/>
          <w:szCs w:val="24"/>
          <w:rtl/>
        </w:rPr>
        <w:t>السياسة الخارجية العراقية تجاه الأزمة السوريا</w:t>
      </w:r>
      <w:r w:rsidRPr="007E1740">
        <w:rPr>
          <w:rFonts w:ascii="Simplified Arabic" w:hAnsi="Simplified Arabic" w:cs="Simplified Arabic"/>
          <w:sz w:val="24"/>
          <w:szCs w:val="24"/>
          <w:rtl/>
        </w:rPr>
        <w:t>، مركز رواق بغداد للدراسات السياسية والإستراتيجية، (بغداد</w:t>
      </w:r>
      <w:proofErr w:type="gramStart"/>
      <w:r w:rsidRPr="007E1740">
        <w:rPr>
          <w:rFonts w:ascii="Simplified Arabic" w:hAnsi="Simplified Arabic" w:cs="Simplified Arabic"/>
          <w:sz w:val="24"/>
          <w:szCs w:val="24"/>
          <w:rtl/>
        </w:rPr>
        <w:t>: ،</w:t>
      </w:r>
      <w:proofErr w:type="gramEnd"/>
      <w:r w:rsidRPr="007E1740">
        <w:rPr>
          <w:rFonts w:ascii="Simplified Arabic" w:hAnsi="Simplified Arabic" w:cs="Simplified Arabic"/>
          <w:sz w:val="24"/>
          <w:szCs w:val="24"/>
          <w:rtl/>
        </w:rPr>
        <w:t xml:space="preserve"> 2020)، ص4.</w:t>
      </w:r>
    </w:p>
  </w:footnote>
  <w:footnote w:id="36">
    <w:p w14:paraId="089534FF"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هدى عبد الرؤوف عبد الرحمن، "السياسة الخارجية الإيرانية تجاه سوريا منذ 2011 وحتى 2024"، </w:t>
      </w:r>
      <w:r w:rsidRPr="007E1740">
        <w:rPr>
          <w:rFonts w:ascii="Simplified Arabic" w:hAnsi="Simplified Arabic" w:cs="Simplified Arabic"/>
          <w:b/>
          <w:bCs/>
          <w:sz w:val="24"/>
          <w:szCs w:val="24"/>
          <w:rtl/>
        </w:rPr>
        <w:t>مجلة كلية السياسة والاقتصاد</w:t>
      </w:r>
      <w:r w:rsidRPr="007E1740">
        <w:rPr>
          <w:rFonts w:ascii="Simplified Arabic" w:hAnsi="Simplified Arabic" w:cs="Simplified Arabic"/>
          <w:sz w:val="24"/>
          <w:szCs w:val="24"/>
          <w:rtl/>
        </w:rPr>
        <w:t>، العدد 26، (القاهرة: 2025)، ص16-17.</w:t>
      </w:r>
    </w:p>
  </w:footnote>
  <w:footnote w:id="37">
    <w:p w14:paraId="5F1ED41B"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لمياء مالك عبد الكريم، "العلاقات العراقية السوريا 2009-2012"، </w:t>
      </w:r>
      <w:r w:rsidRPr="007E1740">
        <w:rPr>
          <w:rFonts w:ascii="Simplified Arabic" w:hAnsi="Simplified Arabic" w:cs="Simplified Arabic"/>
          <w:b/>
          <w:bCs/>
          <w:sz w:val="24"/>
          <w:szCs w:val="24"/>
          <w:rtl/>
        </w:rPr>
        <w:t>مجلة كلية التربية</w:t>
      </w:r>
      <w:r w:rsidRPr="007E1740">
        <w:rPr>
          <w:rFonts w:ascii="Simplified Arabic" w:hAnsi="Simplified Arabic" w:cs="Simplified Arabic"/>
          <w:sz w:val="24"/>
          <w:szCs w:val="24"/>
          <w:rtl/>
        </w:rPr>
        <w:t>، جامعة واسط- العراق، المجلد 49، العدد 1، (بغداد: 2022)، ص196.</w:t>
      </w:r>
    </w:p>
  </w:footnote>
  <w:footnote w:id="38">
    <w:p w14:paraId="3CBBF5DD"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علي بشار </w:t>
      </w:r>
      <w:proofErr w:type="spellStart"/>
      <w:r w:rsidRPr="007E1740">
        <w:rPr>
          <w:rFonts w:ascii="Simplified Arabic" w:hAnsi="Simplified Arabic" w:cs="Simplified Arabic"/>
          <w:sz w:val="24"/>
          <w:szCs w:val="24"/>
          <w:rtl/>
        </w:rPr>
        <w:t>اغوان</w:t>
      </w:r>
      <w:proofErr w:type="spellEnd"/>
      <w:r w:rsidRPr="007E1740">
        <w:rPr>
          <w:rFonts w:ascii="Simplified Arabic" w:hAnsi="Simplified Arabic" w:cs="Simplified Arabic"/>
          <w:sz w:val="24"/>
          <w:szCs w:val="24"/>
          <w:rtl/>
        </w:rPr>
        <w:t xml:space="preserve">، </w:t>
      </w:r>
      <w:r w:rsidRPr="002E5EA3">
        <w:rPr>
          <w:rFonts w:ascii="Simplified Arabic" w:hAnsi="Simplified Arabic" w:cs="Simplified Arabic"/>
          <w:b/>
          <w:bCs/>
          <w:sz w:val="24"/>
          <w:szCs w:val="24"/>
          <w:rtl/>
        </w:rPr>
        <w:t>التحديات الاستراتيجية القادمة من سوريا: كيف يجب أن يتعامل العراق مع الملف السوري بعد الأسد</w:t>
      </w:r>
      <w:r w:rsidRPr="007E1740">
        <w:rPr>
          <w:rFonts w:ascii="Simplified Arabic" w:hAnsi="Simplified Arabic" w:cs="Simplified Arabic"/>
          <w:sz w:val="24"/>
          <w:szCs w:val="24"/>
          <w:rtl/>
        </w:rPr>
        <w:t xml:space="preserve">، </w:t>
      </w:r>
      <w:bookmarkStart w:id="11" w:name="_Hlk202651355"/>
      <w:r w:rsidRPr="007E1740">
        <w:rPr>
          <w:rFonts w:ascii="Simplified Arabic" w:hAnsi="Simplified Arabic" w:cs="Simplified Arabic"/>
          <w:sz w:val="24"/>
          <w:szCs w:val="24"/>
          <w:rtl/>
        </w:rPr>
        <w:t>مركز البيان للدراسات والتخطيط، (بغداد: 2024)،</w:t>
      </w:r>
      <w:bookmarkEnd w:id="11"/>
      <w:r w:rsidRPr="007E1740">
        <w:rPr>
          <w:rFonts w:ascii="Simplified Arabic" w:hAnsi="Simplified Arabic" w:cs="Simplified Arabic"/>
          <w:sz w:val="24"/>
          <w:szCs w:val="24"/>
          <w:rtl/>
        </w:rPr>
        <w:t xml:space="preserve"> ص3.</w:t>
      </w:r>
    </w:p>
  </w:footnote>
  <w:footnote w:id="39">
    <w:p w14:paraId="48692E7B" w14:textId="35FE5137" w:rsidR="00C87EB7" w:rsidRPr="00C87EB7" w:rsidRDefault="00D5154F" w:rsidP="006A4A9E">
      <w:pPr>
        <w:pStyle w:val="aa"/>
        <w:bidi w:val="0"/>
        <w:jc w:val="both"/>
        <w:rPr>
          <w:rFonts w:asciiTheme="majorBidi" w:hAnsiTheme="majorBidi" w:cstheme="majorBidi"/>
          <w:sz w:val="24"/>
          <w:szCs w:val="24"/>
          <w:lang w:bidi="ar-IQ"/>
        </w:rPr>
      </w:pPr>
      <w:r w:rsidRPr="00C87EB7">
        <w:rPr>
          <w:rStyle w:val="ab"/>
          <w:rFonts w:asciiTheme="majorBidi" w:hAnsiTheme="majorBidi" w:cstheme="majorBidi"/>
          <w:sz w:val="24"/>
          <w:szCs w:val="24"/>
        </w:rPr>
        <w:footnoteRef/>
      </w:r>
      <w:r w:rsidRPr="00C87EB7">
        <w:rPr>
          <w:rFonts w:asciiTheme="majorBidi" w:hAnsiTheme="majorBidi" w:cstheme="majorBidi"/>
          <w:sz w:val="24"/>
          <w:szCs w:val="24"/>
          <w:rtl/>
        </w:rPr>
        <w:t xml:space="preserve"> </w:t>
      </w:r>
      <w:proofErr w:type="spellStart"/>
      <w:r w:rsidR="005C1166" w:rsidRPr="00C87EB7">
        <w:rPr>
          <w:rFonts w:asciiTheme="majorBidi" w:hAnsiTheme="majorBidi" w:cstheme="majorBidi"/>
          <w:sz w:val="24"/>
          <w:szCs w:val="24"/>
        </w:rPr>
        <w:t>Marsin</w:t>
      </w:r>
      <w:proofErr w:type="spellEnd"/>
      <w:r w:rsidR="005C1166" w:rsidRPr="00C87EB7">
        <w:rPr>
          <w:rFonts w:asciiTheme="majorBidi" w:hAnsiTheme="majorBidi" w:cstheme="majorBidi"/>
          <w:sz w:val="24"/>
          <w:szCs w:val="24"/>
        </w:rPr>
        <w:t xml:space="preserve"> </w:t>
      </w:r>
      <w:proofErr w:type="spellStart"/>
      <w:r w:rsidR="005C1166" w:rsidRPr="00C87EB7">
        <w:rPr>
          <w:rFonts w:asciiTheme="majorBidi" w:hAnsiTheme="majorBidi" w:cstheme="majorBidi"/>
          <w:sz w:val="24"/>
          <w:szCs w:val="24"/>
        </w:rPr>
        <w:t>Alshamary</w:t>
      </w:r>
      <w:proofErr w:type="spellEnd"/>
      <w:r w:rsidR="005C1166" w:rsidRPr="00C87EB7">
        <w:rPr>
          <w:rFonts w:asciiTheme="majorBidi" w:hAnsiTheme="majorBidi" w:cstheme="majorBidi"/>
          <w:sz w:val="24"/>
          <w:szCs w:val="24"/>
        </w:rPr>
        <w:t xml:space="preserve"> and </w:t>
      </w:r>
      <w:proofErr w:type="spellStart"/>
      <w:r w:rsidR="005C1166" w:rsidRPr="00C87EB7">
        <w:rPr>
          <w:rFonts w:asciiTheme="majorBidi" w:hAnsiTheme="majorBidi" w:cstheme="majorBidi"/>
          <w:sz w:val="24"/>
          <w:szCs w:val="24"/>
        </w:rPr>
        <w:t>Hamzeh</w:t>
      </w:r>
      <w:proofErr w:type="spellEnd"/>
      <w:r w:rsidR="005C1166" w:rsidRPr="00C87EB7">
        <w:rPr>
          <w:rFonts w:asciiTheme="majorBidi" w:hAnsiTheme="majorBidi" w:cstheme="majorBidi"/>
          <w:sz w:val="24"/>
          <w:szCs w:val="24"/>
        </w:rPr>
        <w:t xml:space="preserve"> </w:t>
      </w:r>
      <w:proofErr w:type="spellStart"/>
      <w:r w:rsidR="005C1166" w:rsidRPr="00C87EB7">
        <w:rPr>
          <w:rFonts w:asciiTheme="majorBidi" w:hAnsiTheme="majorBidi" w:cstheme="majorBidi"/>
          <w:sz w:val="24"/>
          <w:szCs w:val="24"/>
        </w:rPr>
        <w:t>Hadad</w:t>
      </w:r>
      <w:proofErr w:type="spellEnd"/>
      <w:r w:rsidR="005C1166" w:rsidRPr="00C87EB7">
        <w:rPr>
          <w:rFonts w:asciiTheme="majorBidi" w:hAnsiTheme="majorBidi" w:cstheme="majorBidi"/>
          <w:sz w:val="24"/>
          <w:szCs w:val="24"/>
        </w:rPr>
        <w:t>, “Iraq’s Search for Security and Sovereignty after Assad’s Collapse,” Brookings Institution, January 21, 2025.</w:t>
      </w:r>
      <w:r w:rsidR="005C1166" w:rsidRPr="00C87EB7">
        <w:rPr>
          <w:rFonts w:asciiTheme="majorBidi" w:hAnsiTheme="majorBidi" w:cstheme="majorBidi"/>
          <w:sz w:val="24"/>
          <w:szCs w:val="24"/>
          <w:lang w:bidi="ar-IQ"/>
        </w:rPr>
        <w:t xml:space="preserve">at: </w:t>
      </w:r>
      <w:hyperlink r:id="rId2" w:history="1">
        <w:r w:rsidR="00C87EB7" w:rsidRPr="00C87EB7">
          <w:rPr>
            <w:rStyle w:val="Hyperlink"/>
            <w:rFonts w:asciiTheme="majorBidi" w:hAnsiTheme="majorBidi" w:cstheme="majorBidi"/>
            <w:sz w:val="24"/>
            <w:szCs w:val="24"/>
            <w:lang w:bidi="ar-IQ"/>
          </w:rPr>
          <w:t>https://www.brookings.edu/articles/iraqs-search-for-security-and-sovereignty-after-assads-collapse/</w:t>
        </w:r>
      </w:hyperlink>
    </w:p>
  </w:footnote>
  <w:footnote w:id="40">
    <w:p w14:paraId="6AE52DF8" w14:textId="63CB3AB2" w:rsidR="009343CC" w:rsidRPr="00F15823" w:rsidRDefault="00C87EB7" w:rsidP="006A4A9E">
      <w:pPr>
        <w:pStyle w:val="aa"/>
        <w:bidi w:val="0"/>
        <w:rPr>
          <w:rFonts w:asciiTheme="majorBidi" w:hAnsiTheme="majorBidi" w:cstheme="majorBidi"/>
          <w:sz w:val="24"/>
          <w:szCs w:val="24"/>
        </w:rPr>
      </w:pPr>
      <w:r w:rsidRPr="00F15823">
        <w:rPr>
          <w:rStyle w:val="ab"/>
          <w:rFonts w:asciiTheme="majorBidi" w:hAnsiTheme="majorBidi" w:cstheme="majorBidi"/>
          <w:sz w:val="24"/>
          <w:szCs w:val="24"/>
        </w:rPr>
        <w:footnoteRef/>
      </w:r>
      <w:r w:rsidRPr="00F15823">
        <w:rPr>
          <w:rFonts w:asciiTheme="majorBidi" w:hAnsiTheme="majorBidi" w:cstheme="majorBidi"/>
          <w:sz w:val="24"/>
          <w:szCs w:val="24"/>
          <w:rtl/>
        </w:rPr>
        <w:t xml:space="preserve"> </w:t>
      </w:r>
      <w:r w:rsidR="009343CC" w:rsidRPr="009343CC">
        <w:rPr>
          <w:rFonts w:asciiTheme="majorBidi" w:hAnsiTheme="majorBidi" w:cstheme="majorBidi"/>
          <w:sz w:val="24"/>
          <w:szCs w:val="24"/>
        </w:rPr>
        <w:t>International Institute for Strategic Studies (IISS), “Regional Reactions to the Transition in Syria,” March 2025.</w:t>
      </w:r>
      <w:r w:rsidR="009343CC">
        <w:rPr>
          <w:rFonts w:asciiTheme="majorBidi" w:hAnsiTheme="majorBidi" w:cstheme="majorBidi"/>
          <w:sz w:val="24"/>
          <w:szCs w:val="24"/>
        </w:rPr>
        <w:t>at:</w:t>
      </w:r>
      <w:r w:rsidR="00B937DC" w:rsidRPr="00B937DC">
        <w:t xml:space="preserve"> </w:t>
      </w:r>
      <w:hyperlink r:id="rId3" w:history="1">
        <w:r w:rsidR="00B937DC" w:rsidRPr="00EE3BFF">
          <w:rPr>
            <w:rStyle w:val="Hyperlink"/>
            <w:rFonts w:asciiTheme="majorBidi" w:hAnsiTheme="majorBidi" w:cstheme="majorBidi"/>
            <w:sz w:val="24"/>
            <w:szCs w:val="24"/>
          </w:rPr>
          <w:t>https://www.iiss.org/online-analysis/online-analysis/2025/03/regional-reactions-to-the-transition-in-syria/</w:t>
        </w:r>
      </w:hyperlink>
    </w:p>
  </w:footnote>
  <w:footnote w:id="41">
    <w:p w14:paraId="4C86FC87" w14:textId="5EC9556F" w:rsidR="006647C8" w:rsidRPr="00E143CB" w:rsidRDefault="006647C8" w:rsidP="006A4A9E">
      <w:pPr>
        <w:pStyle w:val="ae"/>
        <w:bidi/>
        <w:spacing w:after="0"/>
        <w:jc w:val="both"/>
        <w:rPr>
          <w:rFonts w:eastAsia="Times New Roman" w:hint="cs"/>
          <w:lang w:bidi="ar-IQ"/>
        </w:rPr>
      </w:pPr>
      <w:r>
        <w:rPr>
          <w:rStyle w:val="ab"/>
        </w:rPr>
        <w:footnoteRef/>
      </w:r>
      <w:r>
        <w:rPr>
          <w:rtl/>
        </w:rPr>
        <w:t xml:space="preserve"> </w:t>
      </w:r>
      <w:r w:rsidR="00B63912" w:rsidRPr="00B63912">
        <w:rPr>
          <w:rFonts w:eastAsia="Times New Roman"/>
          <w:rtl/>
        </w:rPr>
        <w:t>ليث</w:t>
      </w:r>
      <w:r w:rsidR="00B63912" w:rsidRPr="00B63912">
        <w:rPr>
          <w:rFonts w:eastAsia="Times New Roman"/>
        </w:rPr>
        <w:t xml:space="preserve"> </w:t>
      </w:r>
      <w:r w:rsidR="00B63912" w:rsidRPr="00B63912">
        <w:rPr>
          <w:rFonts w:eastAsia="Times New Roman"/>
          <w:rtl/>
        </w:rPr>
        <w:t>الجنيدي،</w:t>
      </w:r>
      <w:r w:rsidR="00B63912" w:rsidRPr="00B63912">
        <w:rPr>
          <w:rFonts w:eastAsia="Times New Roman"/>
        </w:rPr>
        <w:t xml:space="preserve"> </w:t>
      </w:r>
      <w:r w:rsidR="00B63912" w:rsidRPr="00B63912">
        <w:rPr>
          <w:rFonts w:eastAsia="Times New Roman"/>
          <w:rtl/>
        </w:rPr>
        <w:t>الشرع</w:t>
      </w:r>
      <w:r w:rsidR="00B63912" w:rsidRPr="00B63912">
        <w:rPr>
          <w:rFonts w:eastAsia="Times New Roman"/>
        </w:rPr>
        <w:t xml:space="preserve"> </w:t>
      </w:r>
      <w:r w:rsidR="00B63912" w:rsidRPr="00B63912">
        <w:rPr>
          <w:rFonts w:eastAsia="Times New Roman"/>
          <w:rtl/>
        </w:rPr>
        <w:t>يتفق</w:t>
      </w:r>
      <w:r w:rsidR="00B63912" w:rsidRPr="00B63912">
        <w:rPr>
          <w:rFonts w:eastAsia="Times New Roman"/>
        </w:rPr>
        <w:t xml:space="preserve"> </w:t>
      </w:r>
      <w:r w:rsidR="00B63912" w:rsidRPr="00B63912">
        <w:rPr>
          <w:rFonts w:eastAsia="Times New Roman"/>
          <w:rtl/>
        </w:rPr>
        <w:t>مع</w:t>
      </w:r>
      <w:r w:rsidR="00B63912" w:rsidRPr="00B63912">
        <w:rPr>
          <w:rFonts w:eastAsia="Times New Roman"/>
        </w:rPr>
        <w:t xml:space="preserve"> </w:t>
      </w:r>
      <w:r w:rsidR="00B63912" w:rsidRPr="00B63912">
        <w:rPr>
          <w:rFonts w:eastAsia="Times New Roman"/>
          <w:rtl/>
        </w:rPr>
        <w:t>رئيس</w:t>
      </w:r>
      <w:r w:rsidR="00B63912" w:rsidRPr="00B63912">
        <w:rPr>
          <w:rFonts w:eastAsia="Times New Roman"/>
        </w:rPr>
        <w:t xml:space="preserve"> </w:t>
      </w:r>
      <w:r w:rsidR="00B63912" w:rsidRPr="00B63912">
        <w:rPr>
          <w:rFonts w:eastAsia="Times New Roman"/>
          <w:rtl/>
        </w:rPr>
        <w:t>المخابرات</w:t>
      </w:r>
      <w:r w:rsidR="00B63912" w:rsidRPr="00B63912">
        <w:rPr>
          <w:rFonts w:eastAsia="Times New Roman"/>
        </w:rPr>
        <w:t xml:space="preserve"> </w:t>
      </w:r>
      <w:r w:rsidR="00B63912" w:rsidRPr="00B63912">
        <w:rPr>
          <w:rFonts w:eastAsia="Times New Roman"/>
          <w:rtl/>
        </w:rPr>
        <w:t>العراقية</w:t>
      </w:r>
      <w:r w:rsidR="00B63912" w:rsidRPr="00B63912">
        <w:rPr>
          <w:rFonts w:eastAsia="Times New Roman"/>
        </w:rPr>
        <w:t xml:space="preserve"> </w:t>
      </w:r>
      <w:r w:rsidR="00B63912" w:rsidRPr="00B63912">
        <w:rPr>
          <w:rFonts w:eastAsia="Times New Roman"/>
          <w:rtl/>
        </w:rPr>
        <w:t>على</w:t>
      </w:r>
      <w:r w:rsidR="00B63912" w:rsidRPr="00B63912">
        <w:rPr>
          <w:rFonts w:eastAsia="Times New Roman"/>
        </w:rPr>
        <w:t xml:space="preserve"> </w:t>
      </w:r>
      <w:r w:rsidR="00B63912" w:rsidRPr="00B63912">
        <w:rPr>
          <w:rFonts w:eastAsia="Times New Roman"/>
          <w:rtl/>
        </w:rPr>
        <w:t>تعزيز</w:t>
      </w:r>
      <w:r w:rsidR="00B63912" w:rsidRPr="00B63912">
        <w:rPr>
          <w:rFonts w:eastAsia="Times New Roman"/>
        </w:rPr>
        <w:t xml:space="preserve"> </w:t>
      </w:r>
      <w:r w:rsidR="00B63912" w:rsidRPr="00B63912">
        <w:rPr>
          <w:rFonts w:eastAsia="Times New Roman"/>
          <w:rtl/>
        </w:rPr>
        <w:t>التعاون</w:t>
      </w:r>
      <w:r w:rsidR="00B63912" w:rsidRPr="00B63912">
        <w:rPr>
          <w:rFonts w:eastAsia="Times New Roman"/>
        </w:rPr>
        <w:t xml:space="preserve"> </w:t>
      </w:r>
      <w:r w:rsidR="00B63912" w:rsidRPr="00B63912">
        <w:rPr>
          <w:rFonts w:eastAsia="Times New Roman"/>
          <w:rtl/>
        </w:rPr>
        <w:t>الأمني،</w:t>
      </w:r>
      <w:r w:rsidR="00B63912" w:rsidRPr="00B63912">
        <w:rPr>
          <w:rFonts w:eastAsia="Times New Roman"/>
        </w:rPr>
        <w:t xml:space="preserve"> </w:t>
      </w:r>
      <w:r w:rsidR="00B63912" w:rsidRPr="00B63912">
        <w:rPr>
          <w:rFonts w:eastAsia="Times New Roman"/>
          <w:rtl/>
        </w:rPr>
        <w:t>وكالة</w:t>
      </w:r>
      <w:r w:rsidR="00B63912" w:rsidRPr="00B63912">
        <w:rPr>
          <w:rFonts w:eastAsia="Times New Roman"/>
        </w:rPr>
        <w:t xml:space="preserve"> </w:t>
      </w:r>
      <w:r w:rsidR="00B63912" w:rsidRPr="00B63912">
        <w:rPr>
          <w:rFonts w:eastAsia="Times New Roman"/>
          <w:rtl/>
        </w:rPr>
        <w:t>الأناضول،</w:t>
      </w:r>
      <w:r w:rsidR="00B63912" w:rsidRPr="00B63912">
        <w:rPr>
          <w:rFonts w:eastAsia="Times New Roman"/>
        </w:rPr>
        <w:t xml:space="preserve"> 28 </w:t>
      </w:r>
      <w:proofErr w:type="gramStart"/>
      <w:r w:rsidR="00B63912" w:rsidRPr="00B63912">
        <w:rPr>
          <w:rFonts w:eastAsia="Times New Roman"/>
          <w:rtl/>
        </w:rPr>
        <w:t>آب</w:t>
      </w:r>
      <w:r w:rsidR="00B63912" w:rsidRPr="00B63912">
        <w:rPr>
          <w:rFonts w:eastAsia="Times New Roman"/>
        </w:rPr>
        <w:t xml:space="preserve"> </w:t>
      </w:r>
      <w:r w:rsidR="00B63912">
        <w:rPr>
          <w:rFonts w:eastAsia="Times New Roman"/>
        </w:rPr>
        <w:t xml:space="preserve"> </w:t>
      </w:r>
      <w:r w:rsidR="00B63912">
        <w:rPr>
          <w:rFonts w:eastAsia="Times New Roman"/>
          <w:lang w:bidi="ar-IQ"/>
        </w:rPr>
        <w:t>:</w:t>
      </w:r>
      <w:proofErr w:type="gramEnd"/>
      <w:r w:rsidR="00E143CB">
        <w:rPr>
          <w:rFonts w:eastAsia="Times New Roman"/>
          <w:lang w:bidi="ar-IQ"/>
        </w:rPr>
        <w:t>2025</w:t>
      </w:r>
      <w:r w:rsidR="00B63912">
        <w:rPr>
          <w:rFonts w:eastAsia="Times New Roman"/>
          <w:lang w:bidi="ar-IQ"/>
        </w:rPr>
        <w:t xml:space="preserve"> </w:t>
      </w:r>
      <w:r w:rsidR="00657A54">
        <w:rPr>
          <w:rFonts w:eastAsia="Times New Roman" w:hint="cs"/>
          <w:rtl/>
          <w:lang w:bidi="ar-IQ"/>
        </w:rPr>
        <w:t xml:space="preserve"> متاح على الرابط الاتي : </w:t>
      </w:r>
      <w:r w:rsidR="00E143CB" w:rsidRPr="00E143CB">
        <w:rPr>
          <w:rFonts w:eastAsia="Times New Roman"/>
          <w:lang w:bidi="ar-IQ"/>
        </w:rPr>
        <w:t>https://www.aa.com.tr/ar/3672040</w:t>
      </w:r>
    </w:p>
  </w:footnote>
  <w:footnote w:id="42">
    <w:p w14:paraId="59C16218" w14:textId="2E07FF78" w:rsidR="003E6C1C" w:rsidRPr="003E6C1C" w:rsidRDefault="00E143CB" w:rsidP="006A4A9E">
      <w:pPr>
        <w:pStyle w:val="aa"/>
        <w:jc w:val="both"/>
        <w:rPr>
          <w:rFonts w:ascii="Simplified Arabic" w:hAnsi="Simplified Arabic" w:cs="Simplified Arabic"/>
          <w:sz w:val="24"/>
          <w:szCs w:val="24"/>
          <w:rtl/>
        </w:rPr>
      </w:pPr>
      <w:r w:rsidRPr="003E6C1C">
        <w:rPr>
          <w:rStyle w:val="ab"/>
          <w:rFonts w:ascii="Simplified Arabic" w:hAnsi="Simplified Arabic" w:cs="Simplified Arabic"/>
          <w:sz w:val="24"/>
          <w:szCs w:val="24"/>
        </w:rPr>
        <w:footnoteRef/>
      </w:r>
      <w:r w:rsidRPr="003E6C1C">
        <w:rPr>
          <w:rFonts w:ascii="Simplified Arabic" w:hAnsi="Simplified Arabic" w:cs="Simplified Arabic"/>
          <w:sz w:val="24"/>
          <w:szCs w:val="24"/>
          <w:rtl/>
        </w:rPr>
        <w:t xml:space="preserve"> </w:t>
      </w:r>
      <w:r w:rsidR="003E6C1C" w:rsidRPr="003E6C1C">
        <w:rPr>
          <w:rFonts w:ascii="Simplified Arabic" w:hAnsi="Simplified Arabic" w:cs="Simplified Arabic"/>
          <w:sz w:val="24"/>
          <w:szCs w:val="24"/>
          <w:rtl/>
        </w:rPr>
        <w:t xml:space="preserve"> الوكالة الوطنية العراقية للأنباء (نينا)، «المنافذ تعلن استئناف حركة التبادل التجاري في منفذ القائم الحدودي»، 14 حزيران 2025، متاح على الرابط: </w:t>
      </w:r>
    </w:p>
    <w:p w14:paraId="724C544E" w14:textId="1EDB5DAD" w:rsidR="00E143CB" w:rsidRDefault="003E6C1C" w:rsidP="006A4A9E">
      <w:pPr>
        <w:pStyle w:val="aa"/>
        <w:bidi w:val="0"/>
        <w:rPr>
          <w:rFonts w:asciiTheme="majorBidi" w:hAnsiTheme="majorBidi" w:cstheme="majorBidi"/>
          <w:sz w:val="24"/>
          <w:szCs w:val="24"/>
        </w:rPr>
      </w:pPr>
      <w:hyperlink r:id="rId4" w:history="1">
        <w:r w:rsidRPr="003E6C1C">
          <w:rPr>
            <w:rStyle w:val="Hyperlink"/>
            <w:rFonts w:asciiTheme="majorBidi" w:hAnsiTheme="majorBidi" w:cstheme="majorBidi"/>
            <w:sz w:val="24"/>
            <w:szCs w:val="24"/>
          </w:rPr>
          <w:t>https://ninanews.com/website/News/Details?Key=1234300</w:t>
        </w:r>
      </w:hyperlink>
    </w:p>
    <w:p w14:paraId="7D6D8DE6" w14:textId="221EC0D2" w:rsidR="003E6C1C" w:rsidRPr="007C1815" w:rsidRDefault="003E6C1C" w:rsidP="006A4A9E">
      <w:pPr>
        <w:pStyle w:val="aa"/>
        <w:jc w:val="both"/>
        <w:rPr>
          <w:rFonts w:ascii="Simplified Arabic" w:hAnsi="Simplified Arabic" w:cs="Simplified Arabic" w:hint="cs"/>
          <w:sz w:val="24"/>
          <w:szCs w:val="24"/>
          <w:rtl/>
          <w:lang w:bidi="ar-IQ"/>
        </w:rPr>
      </w:pPr>
      <w:r w:rsidRPr="007C1815">
        <w:rPr>
          <w:rFonts w:ascii="Simplified Arabic" w:hAnsi="Simplified Arabic" w:cs="Simplified Arabic"/>
          <w:sz w:val="24"/>
          <w:szCs w:val="24"/>
          <w:rtl/>
          <w:lang w:bidi="ar-IQ"/>
        </w:rPr>
        <w:t xml:space="preserve">أيضا </w:t>
      </w:r>
      <w:proofErr w:type="gramStart"/>
      <w:r w:rsidRPr="007C1815">
        <w:rPr>
          <w:rFonts w:ascii="Simplified Arabic" w:hAnsi="Simplified Arabic" w:cs="Simplified Arabic"/>
          <w:sz w:val="24"/>
          <w:szCs w:val="24"/>
          <w:rtl/>
          <w:lang w:bidi="ar-IQ"/>
        </w:rPr>
        <w:t>ينظر :</w:t>
      </w:r>
      <w:proofErr w:type="gramEnd"/>
      <w:r w:rsidRPr="007C1815">
        <w:rPr>
          <w:rFonts w:ascii="Simplified Arabic" w:hAnsi="Simplified Arabic" w:cs="Simplified Arabic"/>
          <w:sz w:val="24"/>
          <w:szCs w:val="24"/>
          <w:rtl/>
          <w:lang w:bidi="ar-IQ"/>
        </w:rPr>
        <w:t xml:space="preserve"> </w:t>
      </w:r>
      <w:r w:rsidR="002C4FAA" w:rsidRPr="007C1815">
        <w:rPr>
          <w:rFonts w:ascii="Simplified Arabic" w:hAnsi="Simplified Arabic" w:cs="Simplified Arabic"/>
          <w:sz w:val="24"/>
          <w:szCs w:val="24"/>
          <w:rtl/>
          <w:lang w:bidi="ar-IQ"/>
        </w:rPr>
        <w:t xml:space="preserve">وكالة الأنباء العراقية (واع)، «بتنفيذ شيفرون.. مراسلتنا: العراق وسوريا يوقعان مذكرة تفاهم لتأهيل أنبوب نفط حديثة–بانياس»، إعداد إيناس فاضل، 17 تموز 2026، متاح على الرابط: </w:t>
      </w:r>
      <w:hyperlink r:id="rId5" w:history="1">
        <w:r w:rsidR="007C1815" w:rsidRPr="00EE3BFF">
          <w:rPr>
            <w:rStyle w:val="Hyperlink"/>
            <w:rFonts w:ascii="Simplified Arabic" w:hAnsi="Simplified Arabic" w:cs="Simplified Arabic"/>
            <w:sz w:val="24"/>
            <w:szCs w:val="24"/>
            <w:lang w:bidi="ar-IQ"/>
          </w:rPr>
          <w:t>https://ina.iq/ar/economie/268513</w:t>
        </w:r>
      </w:hyperlink>
    </w:p>
  </w:footnote>
  <w:footnote w:id="43">
    <w:p w14:paraId="493D4086" w14:textId="28AAE0A1" w:rsidR="004C5BDD" w:rsidRPr="004C5BDD" w:rsidRDefault="004C5BDD" w:rsidP="006A4A9E">
      <w:pPr>
        <w:pStyle w:val="aa"/>
        <w:jc w:val="both"/>
        <w:rPr>
          <w:rFonts w:ascii="Simplified Arabic" w:hAnsi="Simplified Arabic" w:cs="Simplified Arabic"/>
          <w:sz w:val="24"/>
          <w:szCs w:val="24"/>
        </w:rPr>
      </w:pPr>
      <w:r w:rsidRPr="004C5BDD">
        <w:rPr>
          <w:rStyle w:val="ab"/>
          <w:rFonts w:ascii="Simplified Arabic" w:hAnsi="Simplified Arabic" w:cs="Simplified Arabic"/>
          <w:sz w:val="24"/>
          <w:szCs w:val="24"/>
        </w:rPr>
        <w:footnoteRef/>
      </w:r>
      <w:r w:rsidRPr="004C5BDD">
        <w:rPr>
          <w:rFonts w:ascii="Simplified Arabic" w:hAnsi="Simplified Arabic" w:cs="Simplified Arabic"/>
          <w:sz w:val="24"/>
          <w:szCs w:val="24"/>
          <w:rtl/>
        </w:rPr>
        <w:t xml:space="preserve"> المصدر </w:t>
      </w:r>
      <w:proofErr w:type="gramStart"/>
      <w:r w:rsidRPr="004C5BDD">
        <w:rPr>
          <w:rFonts w:ascii="Simplified Arabic" w:hAnsi="Simplified Arabic" w:cs="Simplified Arabic"/>
          <w:sz w:val="24"/>
          <w:szCs w:val="24"/>
          <w:rtl/>
        </w:rPr>
        <w:t xml:space="preserve">نفسه </w:t>
      </w:r>
      <w:r>
        <w:rPr>
          <w:rFonts w:ascii="Simplified Arabic" w:hAnsi="Simplified Arabic" w:cs="Simplified Arabic" w:hint="cs"/>
          <w:sz w:val="24"/>
          <w:szCs w:val="24"/>
          <w:rtl/>
        </w:rPr>
        <w:t>.</w:t>
      </w:r>
      <w:proofErr w:type="gramEnd"/>
    </w:p>
  </w:footnote>
  <w:footnote w:id="44">
    <w:p w14:paraId="11D3E1E6"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 xml:space="preserve">السياسة الخارجية السعودية تجاه التدخل الايراني والتركي في العراق خلال الفترة من 2003 – 2021م، </w:t>
      </w:r>
      <w:r w:rsidRPr="007E1740">
        <w:rPr>
          <w:rFonts w:ascii="Simplified Arabic" w:hAnsi="Simplified Arabic" w:cs="Simplified Arabic"/>
          <w:b/>
          <w:bCs/>
          <w:sz w:val="24"/>
          <w:szCs w:val="24"/>
          <w:rtl/>
        </w:rPr>
        <w:t>مجلة كلية السياسة والاقتصاد</w:t>
      </w:r>
      <w:r w:rsidRPr="007E1740">
        <w:rPr>
          <w:rFonts w:ascii="Simplified Arabic" w:hAnsi="Simplified Arabic" w:cs="Simplified Arabic"/>
          <w:sz w:val="24"/>
          <w:szCs w:val="24"/>
          <w:rtl/>
        </w:rPr>
        <w:t>، العدد 26، (القاهرة: 2025)، ص100.</w:t>
      </w:r>
    </w:p>
  </w:footnote>
  <w:footnote w:id="45">
    <w:p w14:paraId="088DFA64"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خافيير </w:t>
      </w:r>
      <w:proofErr w:type="spellStart"/>
      <w:r w:rsidRPr="007E1740">
        <w:rPr>
          <w:rFonts w:ascii="Simplified Arabic" w:hAnsi="Simplified Arabic" w:cs="Simplified Arabic"/>
          <w:sz w:val="24"/>
          <w:szCs w:val="24"/>
          <w:rtl/>
        </w:rPr>
        <w:t>بوردون</w:t>
      </w:r>
      <w:proofErr w:type="spellEnd"/>
      <w:r w:rsidRPr="007E1740">
        <w:rPr>
          <w:rFonts w:ascii="Simplified Arabic" w:hAnsi="Simplified Arabic" w:cs="Simplified Arabic"/>
          <w:sz w:val="24"/>
          <w:szCs w:val="24"/>
          <w:rtl/>
        </w:rPr>
        <w:t xml:space="preserve">، </w:t>
      </w:r>
      <w:r w:rsidRPr="007E1740">
        <w:rPr>
          <w:rFonts w:ascii="Simplified Arabic" w:hAnsi="Simplified Arabic" w:cs="Simplified Arabic"/>
          <w:b/>
          <w:bCs/>
          <w:sz w:val="24"/>
          <w:szCs w:val="24"/>
          <w:rtl/>
        </w:rPr>
        <w:t>السعودية والعراق: الحدود بوصفها محفزا للتعاون، دراسات، مركز الملك فيضل للبحوث والدراسات الاسلامية</w:t>
      </w:r>
      <w:r w:rsidRPr="007E1740">
        <w:rPr>
          <w:rFonts w:ascii="Simplified Arabic" w:hAnsi="Simplified Arabic" w:cs="Simplified Arabic"/>
          <w:sz w:val="24"/>
          <w:szCs w:val="24"/>
          <w:rtl/>
        </w:rPr>
        <w:t>، (الرياض: 2019)، ص 14 – 15.</w:t>
      </w:r>
    </w:p>
  </w:footnote>
  <w:footnote w:id="46">
    <w:p w14:paraId="49CB8CE5"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ميثاق خير الله جلود، المصدر السابق، ص12.</w:t>
      </w:r>
    </w:p>
  </w:footnote>
  <w:footnote w:id="47">
    <w:p w14:paraId="24813F69" w14:textId="77777777" w:rsidR="006221E8" w:rsidRPr="006221E8" w:rsidRDefault="005D2EA6" w:rsidP="006A4A9E">
      <w:pPr>
        <w:pStyle w:val="aa"/>
        <w:bidi w:val="0"/>
        <w:jc w:val="both"/>
        <w:rPr>
          <w:rFonts w:asciiTheme="majorBidi" w:hAnsiTheme="majorBidi" w:cstheme="majorBidi"/>
          <w:sz w:val="24"/>
          <w:szCs w:val="24"/>
        </w:rPr>
      </w:pPr>
      <w:r w:rsidRPr="006221E8">
        <w:rPr>
          <w:rStyle w:val="ab"/>
          <w:rFonts w:asciiTheme="majorBidi" w:hAnsiTheme="majorBidi" w:cstheme="majorBidi"/>
          <w:sz w:val="24"/>
          <w:szCs w:val="24"/>
        </w:rPr>
        <w:footnoteRef/>
      </w:r>
      <w:r w:rsidRPr="006221E8">
        <w:rPr>
          <w:rFonts w:asciiTheme="majorBidi" w:hAnsiTheme="majorBidi" w:cstheme="majorBidi"/>
          <w:sz w:val="24"/>
          <w:szCs w:val="24"/>
          <w:rtl/>
        </w:rPr>
        <w:t xml:space="preserve"> </w:t>
      </w:r>
      <w:r w:rsidR="0001639F" w:rsidRPr="006221E8">
        <w:rPr>
          <w:rFonts w:asciiTheme="majorBidi" w:hAnsiTheme="majorBidi" w:cstheme="majorBidi"/>
          <w:sz w:val="24"/>
          <w:szCs w:val="24"/>
        </w:rPr>
        <w:t xml:space="preserve">See: </w:t>
      </w:r>
      <w:r w:rsidR="00041F75" w:rsidRPr="006221E8">
        <w:rPr>
          <w:rFonts w:asciiTheme="majorBidi" w:hAnsiTheme="majorBidi" w:cstheme="majorBidi"/>
          <w:sz w:val="24"/>
          <w:szCs w:val="24"/>
        </w:rPr>
        <w:t xml:space="preserve">Arab News, “Saudi Arabia’s PIF Announces $3bn Investment Unit for Iraq,” May 25, 2023, </w:t>
      </w:r>
      <w:r w:rsidR="0001639F" w:rsidRPr="006221E8">
        <w:rPr>
          <w:rFonts w:asciiTheme="majorBidi" w:hAnsiTheme="majorBidi" w:cstheme="majorBidi"/>
          <w:sz w:val="24"/>
          <w:szCs w:val="24"/>
        </w:rPr>
        <w:t>at:</w:t>
      </w:r>
    </w:p>
    <w:p w14:paraId="2930AF6D" w14:textId="7EF13214" w:rsidR="00041F75" w:rsidRPr="006221E8" w:rsidRDefault="006221E8" w:rsidP="006A4A9E">
      <w:pPr>
        <w:pStyle w:val="aa"/>
        <w:bidi w:val="0"/>
        <w:jc w:val="both"/>
        <w:rPr>
          <w:rFonts w:asciiTheme="majorBidi" w:hAnsiTheme="majorBidi" w:cstheme="majorBidi"/>
          <w:sz w:val="24"/>
          <w:szCs w:val="24"/>
        </w:rPr>
      </w:pPr>
      <w:hyperlink r:id="rId6" w:history="1">
        <w:r w:rsidRPr="006221E8">
          <w:rPr>
            <w:rStyle w:val="Hyperlink"/>
            <w:rFonts w:asciiTheme="majorBidi" w:hAnsiTheme="majorBidi" w:cstheme="majorBidi"/>
            <w:sz w:val="24"/>
            <w:szCs w:val="24"/>
          </w:rPr>
          <w:t>https://www.arabnews.com/business/saudi-arabias-pif-announces-3bn-investment-unit-for-iraq-2310276</w:t>
        </w:r>
      </w:hyperlink>
      <w:r w:rsidR="00041F75" w:rsidRPr="006221E8">
        <w:rPr>
          <w:rFonts w:asciiTheme="majorBidi" w:hAnsiTheme="majorBidi" w:cstheme="majorBidi"/>
          <w:sz w:val="24"/>
          <w:szCs w:val="24"/>
        </w:rPr>
        <w:t>.</w:t>
      </w:r>
    </w:p>
  </w:footnote>
  <w:footnote w:id="48">
    <w:p w14:paraId="5615CDA6" w14:textId="77777777" w:rsidR="0001639F" w:rsidRPr="006221E8" w:rsidRDefault="005D2EA6" w:rsidP="006A4A9E">
      <w:pPr>
        <w:pStyle w:val="aa"/>
        <w:bidi w:val="0"/>
        <w:jc w:val="both"/>
        <w:rPr>
          <w:rFonts w:asciiTheme="majorBidi" w:hAnsiTheme="majorBidi" w:cstheme="majorBidi"/>
          <w:sz w:val="24"/>
          <w:szCs w:val="24"/>
          <w:lang w:bidi="ar-IQ"/>
        </w:rPr>
      </w:pPr>
      <w:r w:rsidRPr="006221E8">
        <w:rPr>
          <w:rStyle w:val="ab"/>
          <w:rFonts w:asciiTheme="majorBidi" w:hAnsiTheme="majorBidi" w:cstheme="majorBidi"/>
          <w:sz w:val="24"/>
          <w:szCs w:val="24"/>
        </w:rPr>
        <w:footnoteRef/>
      </w:r>
      <w:r w:rsidRPr="006221E8">
        <w:rPr>
          <w:rFonts w:asciiTheme="majorBidi" w:hAnsiTheme="majorBidi" w:cstheme="majorBidi"/>
          <w:sz w:val="24"/>
          <w:szCs w:val="24"/>
          <w:rtl/>
        </w:rPr>
        <w:t xml:space="preserve"> </w:t>
      </w:r>
      <w:r w:rsidR="0001639F" w:rsidRPr="006221E8">
        <w:rPr>
          <w:rFonts w:asciiTheme="majorBidi" w:hAnsiTheme="majorBidi" w:cstheme="majorBidi"/>
          <w:sz w:val="24"/>
          <w:szCs w:val="24"/>
          <w:lang w:bidi="ar-IQ"/>
        </w:rPr>
        <w:t xml:space="preserve">Saudi Press Agency, “Volume of Land Trade Exchange between Saudi Arabia and Iraq during 1st Half of 2023 Reaches over SAR 900 Million,” August 1, </w:t>
      </w:r>
      <w:proofErr w:type="gramStart"/>
      <w:r w:rsidR="0001639F" w:rsidRPr="006221E8">
        <w:rPr>
          <w:rFonts w:asciiTheme="majorBidi" w:hAnsiTheme="majorBidi" w:cstheme="majorBidi"/>
          <w:sz w:val="24"/>
          <w:szCs w:val="24"/>
          <w:lang w:bidi="ar-IQ"/>
        </w:rPr>
        <w:t>2023,</w:t>
      </w:r>
      <w:r w:rsidR="0001639F" w:rsidRPr="006221E8">
        <w:rPr>
          <w:rFonts w:asciiTheme="majorBidi" w:hAnsiTheme="majorBidi" w:cstheme="majorBidi"/>
          <w:sz w:val="24"/>
          <w:szCs w:val="24"/>
          <w:lang w:bidi="ar-IQ"/>
        </w:rPr>
        <w:t>at</w:t>
      </w:r>
      <w:proofErr w:type="gramEnd"/>
      <w:r w:rsidR="0001639F" w:rsidRPr="006221E8">
        <w:rPr>
          <w:rFonts w:asciiTheme="majorBidi" w:hAnsiTheme="majorBidi" w:cstheme="majorBidi"/>
          <w:sz w:val="24"/>
          <w:szCs w:val="24"/>
          <w:lang w:bidi="ar-IQ"/>
        </w:rPr>
        <w:t>:</w:t>
      </w:r>
    </w:p>
    <w:p w14:paraId="18E179A6" w14:textId="2DAF0DC6" w:rsidR="0001639F" w:rsidRPr="006221E8" w:rsidRDefault="0001639F" w:rsidP="006A4A9E">
      <w:pPr>
        <w:pStyle w:val="aa"/>
        <w:bidi w:val="0"/>
        <w:jc w:val="both"/>
        <w:rPr>
          <w:rFonts w:asciiTheme="majorBidi" w:hAnsiTheme="majorBidi" w:cstheme="majorBidi"/>
          <w:sz w:val="24"/>
          <w:szCs w:val="24"/>
          <w:lang w:bidi="ar-IQ"/>
        </w:rPr>
      </w:pPr>
      <w:r w:rsidRPr="006221E8">
        <w:rPr>
          <w:rFonts w:asciiTheme="majorBidi" w:hAnsiTheme="majorBidi" w:cstheme="majorBidi"/>
          <w:sz w:val="24"/>
          <w:szCs w:val="24"/>
          <w:lang w:bidi="ar-IQ"/>
        </w:rPr>
        <w:t xml:space="preserve"> </w:t>
      </w:r>
      <w:hyperlink r:id="rId7" w:history="1">
        <w:r w:rsidRPr="006221E8">
          <w:rPr>
            <w:rStyle w:val="Hyperlink"/>
            <w:rFonts w:asciiTheme="majorBidi" w:hAnsiTheme="majorBidi" w:cstheme="majorBidi"/>
            <w:sz w:val="24"/>
            <w:szCs w:val="24"/>
            <w:lang w:bidi="ar-IQ"/>
          </w:rPr>
          <w:t>https://www.spa.gov.sa/en/f2f074334ce</w:t>
        </w:r>
      </w:hyperlink>
      <w:r w:rsidRPr="006221E8">
        <w:rPr>
          <w:rFonts w:asciiTheme="majorBidi" w:hAnsiTheme="majorBidi" w:cstheme="majorBidi"/>
          <w:sz w:val="24"/>
          <w:szCs w:val="24"/>
          <w:lang w:bidi="ar-IQ"/>
        </w:rPr>
        <w:t>.</w:t>
      </w:r>
    </w:p>
  </w:footnote>
  <w:footnote w:id="49">
    <w:p w14:paraId="20E8FA5F" w14:textId="77777777" w:rsidR="00480FCF" w:rsidRPr="007E1740" w:rsidRDefault="00480FCF" w:rsidP="006A4A9E">
      <w:pPr>
        <w:pStyle w:val="aa"/>
        <w:tabs>
          <w:tab w:val="left" w:pos="1020"/>
        </w:tabs>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حسام مطر، </w:t>
      </w:r>
      <w:r w:rsidRPr="007E1740">
        <w:rPr>
          <w:rFonts w:ascii="Simplified Arabic" w:hAnsi="Simplified Arabic" w:cs="Simplified Arabic"/>
          <w:b/>
          <w:bCs/>
          <w:sz w:val="24"/>
          <w:szCs w:val="24"/>
          <w:rtl/>
        </w:rPr>
        <w:t>سياسة الانفتاح السعودية تجاه العراق: الدوافع والمرتكزات</w:t>
      </w:r>
      <w:r w:rsidRPr="007E1740">
        <w:rPr>
          <w:rFonts w:ascii="Simplified Arabic" w:hAnsi="Simplified Arabic" w:cs="Simplified Arabic"/>
          <w:sz w:val="24"/>
          <w:szCs w:val="24"/>
          <w:rtl/>
        </w:rPr>
        <w:t>، المركز الاستشاري للدراسات والتوثيق، (بيروت: 2019)، ص10.</w:t>
      </w:r>
      <w:r w:rsidRPr="007E1740">
        <w:rPr>
          <w:rFonts w:ascii="Simplified Arabic" w:hAnsi="Simplified Arabic" w:cs="Simplified Arabic"/>
          <w:sz w:val="24"/>
          <w:szCs w:val="24"/>
        </w:rPr>
        <w:tab/>
      </w:r>
    </w:p>
  </w:footnote>
  <w:footnote w:id="50">
    <w:p w14:paraId="24D9C570"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حسام مطر، المصدر </w:t>
      </w:r>
      <w:r w:rsidRPr="007E1740">
        <w:rPr>
          <w:rFonts w:ascii="Simplified Arabic" w:hAnsi="Simplified Arabic" w:cs="Simplified Arabic" w:hint="cs"/>
          <w:sz w:val="24"/>
          <w:szCs w:val="24"/>
          <w:rtl/>
        </w:rPr>
        <w:t>مصدر سبق ذكره</w:t>
      </w:r>
      <w:r w:rsidRPr="007E1740">
        <w:rPr>
          <w:rFonts w:ascii="Simplified Arabic" w:hAnsi="Simplified Arabic" w:cs="Simplified Arabic"/>
          <w:sz w:val="24"/>
          <w:szCs w:val="24"/>
          <w:rtl/>
        </w:rPr>
        <w:t>، ص12.</w:t>
      </w:r>
    </w:p>
  </w:footnote>
  <w:footnote w:id="51">
    <w:p w14:paraId="517812A2"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)حيدر علي حسين، الادراك الاستراتيجي السعودي للعراق... المحددات ومسارات السلوك السياسي، </w:t>
      </w:r>
      <w:r w:rsidRPr="007E1740">
        <w:rPr>
          <w:rFonts w:ascii="Simplified Arabic" w:hAnsi="Simplified Arabic" w:cs="Simplified Arabic"/>
          <w:b/>
          <w:bCs/>
          <w:sz w:val="24"/>
          <w:szCs w:val="24"/>
          <w:rtl/>
        </w:rPr>
        <w:t>مجلة اتجاهات سياسية</w:t>
      </w:r>
      <w:r w:rsidRPr="007E1740">
        <w:rPr>
          <w:rFonts w:ascii="Simplified Arabic" w:hAnsi="Simplified Arabic" w:cs="Simplified Arabic"/>
          <w:sz w:val="24"/>
          <w:szCs w:val="24"/>
          <w:rtl/>
        </w:rPr>
        <w:t>، المجلد 7، العدد 25، (برلين: المركز الديمقراطي العربي، 2023)، ص 303 -305.</w:t>
      </w:r>
    </w:p>
  </w:footnote>
  <w:footnote w:id="52">
    <w:p w14:paraId="066FAC7E"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مجموعة الأزمات الدولية، مصدر سبق ذكره، ص8</w:t>
      </w:r>
      <w:r w:rsidRPr="007E1740">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 </w:t>
      </w:r>
      <w:r w:rsidRPr="007E1740">
        <w:rPr>
          <w:rFonts w:ascii="Simplified Arabic" w:hAnsi="Simplified Arabic" w:cs="Simplified Arabic" w:hint="cs"/>
          <w:sz w:val="24"/>
          <w:szCs w:val="24"/>
          <w:rtl/>
        </w:rPr>
        <w:t xml:space="preserve">وينظر ايضا: </w:t>
      </w:r>
      <w:r w:rsidRPr="007E1740">
        <w:rPr>
          <w:rFonts w:ascii="Simplified Arabic" w:hAnsi="Simplified Arabic" w:cs="Simplified Arabic"/>
          <w:sz w:val="24"/>
          <w:szCs w:val="24"/>
          <w:rtl/>
        </w:rPr>
        <w:t>حسام مطر، المصدر السابق، ص24.</w:t>
      </w:r>
    </w:p>
  </w:footnote>
  <w:footnote w:id="53">
    <w:p w14:paraId="053916DF" w14:textId="77777777" w:rsidR="00480FCF" w:rsidRPr="007E1740" w:rsidRDefault="00480FCF" w:rsidP="006A4A9E">
      <w:pPr>
        <w:pStyle w:val="aa"/>
        <w:tabs>
          <w:tab w:val="left" w:pos="1020"/>
        </w:tabs>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ربى محمد حسين نجم، </w:t>
      </w:r>
      <w:r w:rsidRPr="007E1740">
        <w:rPr>
          <w:rFonts w:ascii="Simplified Arabic" w:hAnsi="Simplified Arabic" w:cs="Simplified Arabic"/>
          <w:b/>
          <w:bCs/>
          <w:sz w:val="24"/>
          <w:szCs w:val="24"/>
          <w:rtl/>
        </w:rPr>
        <w:t xml:space="preserve">تأثير القوى الاقليمية في السياسة الخارجية العراقية منذ عام 2011: </w:t>
      </w:r>
      <w:proofErr w:type="gramStart"/>
      <w:r w:rsidRPr="007E1740">
        <w:rPr>
          <w:rFonts w:ascii="Simplified Arabic" w:hAnsi="Simplified Arabic" w:cs="Simplified Arabic"/>
          <w:b/>
          <w:bCs/>
          <w:sz w:val="24"/>
          <w:szCs w:val="24"/>
          <w:rtl/>
        </w:rPr>
        <w:t>ايران</w:t>
      </w:r>
      <w:proofErr w:type="gramEnd"/>
      <w:r w:rsidRPr="007E1740">
        <w:rPr>
          <w:rFonts w:ascii="Simplified Arabic" w:hAnsi="Simplified Arabic" w:cs="Simplified Arabic"/>
          <w:b/>
          <w:bCs/>
          <w:sz w:val="24"/>
          <w:szCs w:val="24"/>
          <w:rtl/>
        </w:rPr>
        <w:t xml:space="preserve"> والسعودية أنموذجا</w:t>
      </w:r>
      <w:r w:rsidRPr="007E1740">
        <w:rPr>
          <w:rFonts w:ascii="Simplified Arabic" w:hAnsi="Simplified Arabic" w:cs="Simplified Arabic"/>
          <w:sz w:val="24"/>
          <w:szCs w:val="24"/>
          <w:rtl/>
        </w:rPr>
        <w:t xml:space="preserve">، رسالة ماجستير غير منشورة، كلية العلوم السياسية، جامعة الموصل، (بغداد: 2023)، ص 132 – 134. </w:t>
      </w:r>
    </w:p>
  </w:footnote>
  <w:footnote w:id="54">
    <w:p w14:paraId="7A2F2C38"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ياسر كوتي، تغيير التوجهات في العلاقات العراقية – السعودية، </w:t>
      </w:r>
      <w:r w:rsidRPr="007E1740">
        <w:rPr>
          <w:rFonts w:ascii="Simplified Arabic" w:hAnsi="Simplified Arabic" w:cs="Simplified Arabic"/>
          <w:b/>
          <w:bCs/>
          <w:sz w:val="24"/>
          <w:szCs w:val="24"/>
          <w:rtl/>
        </w:rPr>
        <w:t>ملخص سياساتي</w:t>
      </w:r>
      <w:r w:rsidRPr="007E1740">
        <w:rPr>
          <w:rFonts w:ascii="Simplified Arabic" w:hAnsi="Simplified Arabic" w:cs="Simplified Arabic"/>
          <w:sz w:val="24"/>
          <w:szCs w:val="24"/>
          <w:rtl/>
        </w:rPr>
        <w:t>، المجلد 4، العدد 14، (بغداد: مؤسسة الشرق الأوسط للبحوث، 2017)، ص2.</w:t>
      </w:r>
    </w:p>
  </w:footnote>
  <w:footnote w:id="55">
    <w:p w14:paraId="7EC05DEC" w14:textId="77777777" w:rsidR="00480FCF" w:rsidRPr="007E1740" w:rsidRDefault="00480FCF" w:rsidP="006A4A9E">
      <w:pPr>
        <w:pStyle w:val="aa"/>
        <w:jc w:val="both"/>
        <w:rPr>
          <w:rFonts w:ascii="Simplified Arabic" w:hAnsi="Simplified Arabic" w:cs="Simplified Arabic"/>
          <w:sz w:val="24"/>
          <w:szCs w:val="24"/>
        </w:rPr>
      </w:pPr>
      <w:r w:rsidRPr="004C5BDD">
        <w:rPr>
          <w:rFonts w:ascii="Simplified Arabic" w:hAnsi="Simplified Arabic" w:cs="Simplified Arabic"/>
          <w:sz w:val="24"/>
          <w:szCs w:val="24"/>
          <w:vertAlign w:val="superscript"/>
          <w:rtl/>
        </w:rPr>
        <w:t>(</w:t>
      </w:r>
      <w:r w:rsidRPr="004C5BDD">
        <w:rPr>
          <w:rStyle w:val="ab"/>
          <w:rFonts w:ascii="Simplified Arabic" w:hAnsi="Simplified Arabic" w:cs="Simplified Arabic"/>
          <w:sz w:val="24"/>
          <w:szCs w:val="24"/>
        </w:rPr>
        <w:footnoteRef/>
      </w:r>
      <w:r w:rsidRPr="004C5BDD">
        <w:rPr>
          <w:rFonts w:ascii="Simplified Arabic" w:hAnsi="Simplified Arabic" w:cs="Simplified Arabic"/>
          <w:sz w:val="24"/>
          <w:szCs w:val="24"/>
          <w:vertAlign w:val="superscript"/>
          <w:rtl/>
        </w:rPr>
        <w:t>)</w:t>
      </w:r>
      <w:r w:rsidRPr="007E1740">
        <w:rPr>
          <w:rFonts w:ascii="Simplified Arabic" w:hAnsi="Simplified Arabic" w:cs="Simplified Arabic"/>
          <w:sz w:val="24"/>
          <w:szCs w:val="24"/>
          <w:rtl/>
        </w:rPr>
        <w:t xml:space="preserve"> مجموعة الأزمات الدولية، مصدر سبق ذكره، ص15</w:t>
      </w:r>
      <w:r w:rsidRPr="007E1740">
        <w:rPr>
          <w:rFonts w:ascii="Simplified Arabic" w:hAnsi="Simplified Arabic" w:cs="Simplified Arabic" w:hint="cs"/>
          <w:sz w:val="24"/>
          <w:szCs w:val="24"/>
          <w:rtl/>
        </w:rPr>
        <w:t>.</w:t>
      </w:r>
      <w:r w:rsidRPr="007E1740">
        <w:rPr>
          <w:rFonts w:ascii="Simplified Arabic" w:hAnsi="Simplified Arabic" w:cs="Simplified Arabic"/>
          <w:sz w:val="24"/>
          <w:szCs w:val="24"/>
          <w:rtl/>
        </w:rPr>
        <w:t xml:space="preserve"> </w:t>
      </w:r>
      <w:r w:rsidRPr="007E1740">
        <w:rPr>
          <w:rFonts w:ascii="Simplified Arabic" w:hAnsi="Simplified Arabic" w:cs="Simplified Arabic" w:hint="cs"/>
          <w:sz w:val="24"/>
          <w:szCs w:val="24"/>
          <w:rtl/>
        </w:rPr>
        <w:t xml:space="preserve">ينظر ايضا: </w:t>
      </w:r>
      <w:r w:rsidRPr="007E1740">
        <w:rPr>
          <w:rFonts w:ascii="Simplified Arabic" w:hAnsi="Simplified Arabic" w:cs="Simplified Arabic"/>
          <w:sz w:val="24"/>
          <w:szCs w:val="24"/>
          <w:rtl/>
        </w:rPr>
        <w:t>وحسام مطر، مصدر سبق ذكره، ص ص12، 25-26.</w:t>
      </w:r>
    </w:p>
  </w:footnote>
  <w:footnote w:id="56">
    <w:p w14:paraId="34E0110F" w14:textId="77777777" w:rsidR="00480FCF" w:rsidRPr="007E1740" w:rsidRDefault="00480FCF" w:rsidP="006A4A9E">
      <w:pPr>
        <w:pStyle w:val="aa"/>
        <w:jc w:val="both"/>
        <w:rPr>
          <w:rFonts w:ascii="Simplified Arabic" w:hAnsi="Simplified Arabic" w:cs="Simplified Arabic"/>
          <w:sz w:val="24"/>
          <w:szCs w:val="24"/>
          <w:rtl/>
        </w:rPr>
      </w:pPr>
      <w:r w:rsidRPr="004C5BDD">
        <w:rPr>
          <w:rFonts w:ascii="Simplified Arabic" w:hAnsi="Simplified Arabic" w:cs="Simplified Arabic"/>
          <w:sz w:val="24"/>
          <w:szCs w:val="24"/>
          <w:vertAlign w:val="superscript"/>
          <w:rtl/>
        </w:rPr>
        <w:t>(</w:t>
      </w:r>
      <w:r w:rsidRPr="004C5BDD">
        <w:rPr>
          <w:rStyle w:val="ab"/>
          <w:rFonts w:ascii="Simplified Arabic" w:hAnsi="Simplified Arabic" w:cs="Simplified Arabic"/>
          <w:sz w:val="24"/>
          <w:szCs w:val="24"/>
        </w:rPr>
        <w:footnoteRef/>
      </w:r>
      <w:r w:rsidRPr="004C5BDD">
        <w:rPr>
          <w:rFonts w:ascii="Simplified Arabic" w:hAnsi="Simplified Arabic" w:cs="Simplified Arabic"/>
          <w:sz w:val="24"/>
          <w:szCs w:val="24"/>
          <w:vertAlign w:val="superscript"/>
          <w:rtl/>
        </w:rPr>
        <w:t>)</w:t>
      </w:r>
      <w:r w:rsidRPr="007E1740">
        <w:rPr>
          <w:rFonts w:ascii="Simplified Arabic" w:hAnsi="Simplified Arabic" w:cs="Simplified Arabic"/>
          <w:sz w:val="24"/>
          <w:szCs w:val="24"/>
          <w:rtl/>
        </w:rPr>
        <w:t xml:space="preserve"> سميرة </w:t>
      </w:r>
      <w:proofErr w:type="spellStart"/>
      <w:r w:rsidRPr="007E1740">
        <w:rPr>
          <w:rFonts w:ascii="Simplified Arabic" w:hAnsi="Simplified Arabic" w:cs="Simplified Arabic"/>
          <w:sz w:val="24"/>
          <w:szCs w:val="24"/>
          <w:rtl/>
        </w:rPr>
        <w:t>فريمش</w:t>
      </w:r>
      <w:proofErr w:type="spellEnd"/>
      <w:r w:rsidRPr="007E1740">
        <w:rPr>
          <w:rFonts w:ascii="Simplified Arabic" w:hAnsi="Simplified Arabic" w:cs="Simplified Arabic"/>
          <w:sz w:val="24"/>
          <w:szCs w:val="24"/>
          <w:rtl/>
        </w:rPr>
        <w:t>، العلاقات الكويتية- العراقية محطات وآفاق مستقبلية، 22 أغسطس 2021، متاح على الرابط:</w:t>
      </w:r>
    </w:p>
    <w:p w14:paraId="12FB3CB3" w14:textId="77777777" w:rsidR="00480FCF" w:rsidRPr="007E1740" w:rsidRDefault="00480FCF" w:rsidP="006A4A9E">
      <w:pPr>
        <w:pStyle w:val="aa"/>
        <w:bidi w:val="0"/>
        <w:jc w:val="both"/>
        <w:rPr>
          <w:rFonts w:ascii="Simplified Arabic" w:hAnsi="Simplified Arabic" w:cs="Simplified Arabic"/>
          <w:sz w:val="24"/>
          <w:szCs w:val="24"/>
        </w:rPr>
      </w:pPr>
      <w:r w:rsidRPr="007E1740">
        <w:rPr>
          <w:rFonts w:ascii="Simplified Arabic" w:hAnsi="Simplified Arabic" w:cs="Simplified Arabic"/>
          <w:sz w:val="24"/>
          <w:szCs w:val="24"/>
          <w:rtl/>
        </w:rPr>
        <w:t xml:space="preserve"> </w:t>
      </w:r>
      <w:hyperlink r:id="rId8" w:history="1">
        <w:r w:rsidRPr="007E1740">
          <w:rPr>
            <w:rStyle w:val="Hyperlink"/>
            <w:rFonts w:ascii="Simplified Arabic" w:hAnsi="Simplified Arabic" w:cs="Simplified Arabic"/>
            <w:sz w:val="24"/>
            <w:szCs w:val="24"/>
          </w:rPr>
          <w:t>https://www.annaharkw.com/Annahar/Article.aspx?id=912472&amp;date=22082021</w:t>
        </w:r>
      </w:hyperlink>
      <w:r w:rsidRPr="007E1740">
        <w:rPr>
          <w:rFonts w:ascii="Simplified Arabic" w:hAnsi="Simplified Arabic" w:cs="Simplified Arabic"/>
          <w:sz w:val="24"/>
          <w:szCs w:val="24"/>
        </w:rPr>
        <w:t xml:space="preserve"> </w:t>
      </w:r>
    </w:p>
  </w:footnote>
  <w:footnote w:id="57">
    <w:p w14:paraId="4B54671C" w14:textId="77777777" w:rsidR="00480FCF" w:rsidRPr="007E1740" w:rsidRDefault="00480FCF" w:rsidP="006A4A9E">
      <w:pPr>
        <w:pStyle w:val="aa"/>
        <w:jc w:val="both"/>
        <w:rPr>
          <w:rFonts w:ascii="Simplified Arabic" w:hAnsi="Simplified Arabic" w:cs="Simplified Arabic"/>
          <w:sz w:val="24"/>
          <w:szCs w:val="24"/>
        </w:rPr>
      </w:pPr>
      <w:r w:rsidRPr="004C5BDD">
        <w:rPr>
          <w:rFonts w:ascii="Simplified Arabic" w:hAnsi="Simplified Arabic" w:cs="Simplified Arabic"/>
          <w:sz w:val="24"/>
          <w:szCs w:val="24"/>
          <w:vertAlign w:val="superscript"/>
          <w:rtl/>
        </w:rPr>
        <w:t>(</w:t>
      </w:r>
      <w:r w:rsidRPr="004C5BDD">
        <w:rPr>
          <w:rStyle w:val="ab"/>
          <w:rFonts w:ascii="Simplified Arabic" w:hAnsi="Simplified Arabic" w:cs="Simplified Arabic"/>
          <w:sz w:val="24"/>
          <w:szCs w:val="24"/>
        </w:rPr>
        <w:footnoteRef/>
      </w:r>
      <w:r w:rsidRPr="004C5BDD">
        <w:rPr>
          <w:rFonts w:ascii="Simplified Arabic" w:hAnsi="Simplified Arabic" w:cs="Simplified Arabic"/>
          <w:sz w:val="24"/>
          <w:szCs w:val="24"/>
          <w:vertAlign w:val="superscript"/>
          <w:rtl/>
        </w:rPr>
        <w:t>)</w:t>
      </w:r>
      <w:r w:rsidRPr="007E1740">
        <w:rPr>
          <w:rFonts w:ascii="Simplified Arabic" w:hAnsi="Simplified Arabic" w:cs="Simplified Arabic" w:hint="cs"/>
          <w:sz w:val="24"/>
          <w:szCs w:val="24"/>
          <w:rtl/>
        </w:rPr>
        <w:t xml:space="preserve"> </w:t>
      </w:r>
      <w:r w:rsidRPr="007E1740">
        <w:rPr>
          <w:rFonts w:ascii="Simplified Arabic" w:hAnsi="Simplified Arabic" w:cs="Simplified Arabic"/>
          <w:sz w:val="24"/>
          <w:szCs w:val="24"/>
          <w:rtl/>
        </w:rPr>
        <w:t xml:space="preserve">فيصل مخيط عبد الله أبو صليب، "المراحل الرئيسة في تطور سياسة الكويت الخارجية"، </w:t>
      </w:r>
      <w:r w:rsidRPr="007E1740">
        <w:rPr>
          <w:rFonts w:ascii="Simplified Arabic" w:hAnsi="Simplified Arabic" w:cs="Simplified Arabic"/>
          <w:b/>
          <w:bCs/>
          <w:sz w:val="24"/>
          <w:szCs w:val="24"/>
          <w:rtl/>
        </w:rPr>
        <w:t>مجلة العلوم الاجتماعية</w:t>
      </w:r>
      <w:r w:rsidRPr="007E1740">
        <w:rPr>
          <w:rFonts w:ascii="Simplified Arabic" w:hAnsi="Simplified Arabic" w:cs="Simplified Arabic"/>
          <w:sz w:val="24"/>
          <w:szCs w:val="24"/>
          <w:rtl/>
        </w:rPr>
        <w:t>، المجلد 43، العدد 4، (الكويت: جامعة الكويت، 2015)، ص128-129.</w:t>
      </w:r>
    </w:p>
  </w:footnote>
  <w:footnote w:id="58">
    <w:p w14:paraId="00046CFA" w14:textId="77777777" w:rsidR="00480FCF" w:rsidRPr="007E1740" w:rsidRDefault="00480FCF" w:rsidP="006A4A9E">
      <w:pPr>
        <w:pStyle w:val="aa"/>
        <w:jc w:val="both"/>
        <w:rPr>
          <w:rFonts w:ascii="Simplified Arabic" w:hAnsi="Simplified Arabic" w:cs="Simplified Arabic"/>
          <w:sz w:val="24"/>
          <w:szCs w:val="24"/>
          <w:rtl/>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نهى جاسم حسين، السياسة الخارجية العراقية بين النظرية والتطبيق دراسة حالة العلاقات العراقية الكويتية بعد عام 2003 وآفاقها المستقبلية، (بيروت: المركز العربي للبحوث والدراسات، 2022)، متاح على الرابط:</w:t>
      </w:r>
    </w:p>
    <w:p w14:paraId="44D55117" w14:textId="77777777" w:rsidR="00480FCF" w:rsidRPr="007E1740" w:rsidRDefault="00480FCF" w:rsidP="006A4A9E">
      <w:pPr>
        <w:pStyle w:val="aa"/>
        <w:bidi w:val="0"/>
        <w:jc w:val="both"/>
        <w:rPr>
          <w:rFonts w:ascii="Simplified Arabic" w:hAnsi="Simplified Arabic" w:cs="Simplified Arabic"/>
          <w:sz w:val="24"/>
          <w:szCs w:val="24"/>
        </w:rPr>
      </w:pPr>
      <w:r w:rsidRPr="007E1740">
        <w:rPr>
          <w:rFonts w:ascii="Simplified Arabic" w:hAnsi="Simplified Arabic" w:cs="Simplified Arabic"/>
          <w:sz w:val="24"/>
          <w:szCs w:val="24"/>
          <w:rtl/>
        </w:rPr>
        <w:t xml:space="preserve"> </w:t>
      </w:r>
      <w:hyperlink r:id="rId9" w:history="1">
        <w:r w:rsidRPr="007E1740">
          <w:rPr>
            <w:rStyle w:val="Hyperlink"/>
            <w:rFonts w:ascii="Simplified Arabic" w:hAnsi="Simplified Arabic" w:cs="Simplified Arabic"/>
            <w:sz w:val="24"/>
            <w:szCs w:val="24"/>
          </w:rPr>
          <w:t>http://www.acrseg.org/42980</w:t>
        </w:r>
      </w:hyperlink>
      <w:r w:rsidRPr="007E1740">
        <w:rPr>
          <w:rFonts w:ascii="Simplified Arabic" w:hAnsi="Simplified Arabic" w:cs="Simplified Arabic"/>
          <w:sz w:val="24"/>
          <w:szCs w:val="24"/>
        </w:rPr>
        <w:t xml:space="preserve">  </w:t>
      </w:r>
    </w:p>
  </w:footnote>
  <w:footnote w:id="59">
    <w:p w14:paraId="4694C7E2"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ضحى مهند علي الحمداني وايمان هاني عبود، </w:t>
      </w:r>
      <w:r w:rsidRPr="007E1740">
        <w:rPr>
          <w:rFonts w:ascii="Simplified Arabic" w:hAnsi="Simplified Arabic" w:cs="Simplified Arabic" w:hint="cs"/>
          <w:sz w:val="24"/>
          <w:szCs w:val="24"/>
          <w:rtl/>
        </w:rPr>
        <w:t xml:space="preserve">مصدر سبق </w:t>
      </w:r>
      <w:proofErr w:type="gramStart"/>
      <w:r w:rsidRPr="007E1740">
        <w:rPr>
          <w:rFonts w:ascii="Simplified Arabic" w:hAnsi="Simplified Arabic" w:cs="Simplified Arabic" w:hint="cs"/>
          <w:sz w:val="24"/>
          <w:szCs w:val="24"/>
          <w:rtl/>
        </w:rPr>
        <w:t>ذكره,</w:t>
      </w:r>
      <w:proofErr w:type="gramEnd"/>
      <w:r w:rsidRPr="007E1740">
        <w:rPr>
          <w:rFonts w:ascii="Simplified Arabic" w:hAnsi="Simplified Arabic" w:cs="Simplified Arabic"/>
          <w:sz w:val="24"/>
          <w:szCs w:val="24"/>
          <w:rtl/>
        </w:rPr>
        <w:t xml:space="preserve"> ص311.</w:t>
      </w:r>
    </w:p>
  </w:footnote>
  <w:footnote w:id="60">
    <w:p w14:paraId="54C4F959" w14:textId="77777777" w:rsidR="00480FCF" w:rsidRPr="007E1740" w:rsidRDefault="00480FCF" w:rsidP="006A4A9E">
      <w:pPr>
        <w:pStyle w:val="aa"/>
        <w:jc w:val="both"/>
        <w:rPr>
          <w:rFonts w:ascii="Simplified Arabic" w:hAnsi="Simplified Arabic" w:cs="Simplified Arabic"/>
          <w:sz w:val="24"/>
          <w:szCs w:val="24"/>
          <w:rtl/>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مركز </w:t>
      </w:r>
      <w:proofErr w:type="spellStart"/>
      <w:r w:rsidRPr="007E1740">
        <w:rPr>
          <w:rFonts w:ascii="Simplified Arabic" w:hAnsi="Simplified Arabic" w:cs="Simplified Arabic"/>
          <w:sz w:val="24"/>
          <w:szCs w:val="24"/>
          <w:rtl/>
        </w:rPr>
        <w:t>طروس</w:t>
      </w:r>
      <w:proofErr w:type="spellEnd"/>
      <w:r w:rsidRPr="007E1740">
        <w:rPr>
          <w:rFonts w:ascii="Simplified Arabic" w:hAnsi="Simplified Arabic" w:cs="Simplified Arabic"/>
          <w:sz w:val="24"/>
          <w:szCs w:val="24"/>
          <w:rtl/>
        </w:rPr>
        <w:t>، الملف العراقي: السياسة الخارجية العراقية فترة ما بعد 2003، 7 سبتمبر 2023، متاح على الرابط:</w:t>
      </w:r>
    </w:p>
    <w:p w14:paraId="239EB9C7" w14:textId="77777777" w:rsidR="00480FCF" w:rsidRPr="007E1740" w:rsidRDefault="00480FCF" w:rsidP="006A4A9E">
      <w:pPr>
        <w:pStyle w:val="aa"/>
        <w:bidi w:val="0"/>
        <w:jc w:val="both"/>
        <w:rPr>
          <w:rFonts w:ascii="Simplified Arabic" w:hAnsi="Simplified Arabic" w:cs="Simplified Arabic"/>
          <w:sz w:val="24"/>
          <w:szCs w:val="24"/>
        </w:rPr>
      </w:pPr>
      <w:hyperlink r:id="rId10" w:history="1">
        <w:r w:rsidRPr="007E1740">
          <w:rPr>
            <w:rStyle w:val="Hyperlink"/>
            <w:rFonts w:ascii="Simplified Arabic" w:hAnsi="Simplified Arabic" w:cs="Simplified Arabic"/>
            <w:sz w:val="24"/>
            <w:szCs w:val="24"/>
          </w:rPr>
          <w:t>https://torouscenter.com/archives/8347</w:t>
        </w:r>
      </w:hyperlink>
      <w:r w:rsidRPr="007E1740">
        <w:rPr>
          <w:rFonts w:ascii="Simplified Arabic" w:hAnsi="Simplified Arabic" w:cs="Simplified Arabic"/>
          <w:sz w:val="24"/>
          <w:szCs w:val="24"/>
        </w:rPr>
        <w:t xml:space="preserve"> </w:t>
      </w:r>
    </w:p>
  </w:footnote>
  <w:footnote w:id="61">
    <w:p w14:paraId="1B49D718"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رعد خضير صليبي، الثابت والمتغير في العلاقات العراقية – الكويتية بعد عام 2003، </w:t>
      </w:r>
      <w:r w:rsidRPr="007E1740">
        <w:rPr>
          <w:rFonts w:ascii="Simplified Arabic" w:hAnsi="Simplified Arabic" w:cs="Simplified Arabic"/>
          <w:b/>
          <w:bCs/>
          <w:sz w:val="24"/>
          <w:szCs w:val="24"/>
          <w:rtl/>
        </w:rPr>
        <w:t>مجلة دراسات دولية</w:t>
      </w:r>
      <w:r w:rsidRPr="007E1740">
        <w:rPr>
          <w:rFonts w:ascii="Simplified Arabic" w:hAnsi="Simplified Arabic" w:cs="Simplified Arabic"/>
          <w:sz w:val="24"/>
          <w:szCs w:val="24"/>
          <w:rtl/>
        </w:rPr>
        <w:t>، العدد 101، (بغداد: 2025)، ص282 – 283.</w:t>
      </w:r>
    </w:p>
  </w:footnote>
  <w:footnote w:id="62">
    <w:p w14:paraId="7ACD785A"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هدى عبد الرؤوف عبد الرحمن، "</w:t>
      </w:r>
      <w:r w:rsidRPr="007E1740">
        <w:rPr>
          <w:rFonts w:ascii="Simplified Arabic" w:hAnsi="Simplified Arabic" w:cs="Simplified Arabic" w:hint="cs"/>
          <w:sz w:val="24"/>
          <w:szCs w:val="24"/>
          <w:rtl/>
        </w:rPr>
        <w:t>مصدر سبق ذكره</w:t>
      </w:r>
      <w:r w:rsidRPr="007E1740">
        <w:rPr>
          <w:rFonts w:ascii="Simplified Arabic" w:hAnsi="Simplified Arabic" w:cs="Simplified Arabic"/>
          <w:sz w:val="24"/>
          <w:szCs w:val="24"/>
          <w:rtl/>
        </w:rPr>
        <w:t>، ص16-17.</w:t>
      </w:r>
    </w:p>
  </w:footnote>
  <w:footnote w:id="63">
    <w:p w14:paraId="378EFD39"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لؤي الخطيب ومصطفى السراي، </w:t>
      </w:r>
      <w:r w:rsidRPr="007E1740">
        <w:rPr>
          <w:rFonts w:ascii="Simplified Arabic" w:hAnsi="Simplified Arabic" w:cs="Simplified Arabic"/>
          <w:b/>
          <w:bCs/>
          <w:sz w:val="24"/>
          <w:szCs w:val="24"/>
          <w:rtl/>
        </w:rPr>
        <w:t>الطاقة والتحولات الجيوسياسية بعد احداث سوريا الأدوار والفرص والتحديات أمام العراق</w:t>
      </w:r>
      <w:r w:rsidRPr="007E1740">
        <w:rPr>
          <w:rFonts w:ascii="Simplified Arabic" w:hAnsi="Simplified Arabic" w:cs="Simplified Arabic"/>
          <w:sz w:val="24"/>
          <w:szCs w:val="24"/>
          <w:rtl/>
        </w:rPr>
        <w:t xml:space="preserve">، </w:t>
      </w:r>
      <w:bookmarkStart w:id="15" w:name="_Hlk202652379"/>
      <w:r w:rsidRPr="007E1740">
        <w:rPr>
          <w:rFonts w:ascii="Simplified Arabic" w:hAnsi="Simplified Arabic" w:cs="Simplified Arabic"/>
          <w:sz w:val="24"/>
          <w:szCs w:val="24"/>
          <w:rtl/>
        </w:rPr>
        <w:t>مركز البيان للدراسات والتخطيط، (</w:t>
      </w:r>
      <w:proofErr w:type="gramStart"/>
      <w:r w:rsidRPr="007E1740">
        <w:rPr>
          <w:rFonts w:ascii="Simplified Arabic" w:hAnsi="Simplified Arabic" w:cs="Simplified Arabic"/>
          <w:sz w:val="24"/>
          <w:szCs w:val="24"/>
          <w:rtl/>
        </w:rPr>
        <w:t>بغداد:،</w:t>
      </w:r>
      <w:proofErr w:type="gramEnd"/>
      <w:r w:rsidRPr="007E1740">
        <w:rPr>
          <w:rFonts w:ascii="Simplified Arabic" w:hAnsi="Simplified Arabic" w:cs="Simplified Arabic"/>
          <w:sz w:val="24"/>
          <w:szCs w:val="24"/>
          <w:rtl/>
        </w:rPr>
        <w:t xml:space="preserve"> 2025)،</w:t>
      </w:r>
      <w:bookmarkEnd w:id="15"/>
      <w:r w:rsidRPr="007E1740">
        <w:rPr>
          <w:rFonts w:ascii="Simplified Arabic" w:hAnsi="Simplified Arabic" w:cs="Simplified Arabic"/>
          <w:sz w:val="24"/>
          <w:szCs w:val="24"/>
          <w:rtl/>
        </w:rPr>
        <w:t xml:space="preserve"> ص3-4.</w:t>
      </w:r>
    </w:p>
  </w:footnote>
  <w:footnote w:id="64">
    <w:p w14:paraId="0395362C"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لمياء مالك عبد الكريم، </w:t>
      </w:r>
      <w:r w:rsidRPr="007E1740">
        <w:rPr>
          <w:rFonts w:ascii="Simplified Arabic" w:hAnsi="Simplified Arabic" w:cs="Simplified Arabic" w:hint="cs"/>
          <w:sz w:val="24"/>
          <w:szCs w:val="24"/>
          <w:rtl/>
        </w:rPr>
        <w:t>مصدر سبق ذكره</w:t>
      </w:r>
      <w:r w:rsidRPr="007E1740">
        <w:rPr>
          <w:rFonts w:ascii="Simplified Arabic" w:hAnsi="Simplified Arabic" w:cs="Simplified Arabic"/>
          <w:sz w:val="24"/>
          <w:szCs w:val="24"/>
          <w:rtl/>
        </w:rPr>
        <w:t>، ص196.</w:t>
      </w:r>
    </w:p>
  </w:footnote>
  <w:footnote w:id="65">
    <w:p w14:paraId="0E4BEDE2"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محمد كريم </w:t>
      </w:r>
      <w:proofErr w:type="spellStart"/>
      <w:r w:rsidRPr="007E1740">
        <w:rPr>
          <w:rFonts w:ascii="Simplified Arabic" w:hAnsi="Simplified Arabic" w:cs="Simplified Arabic"/>
          <w:sz w:val="24"/>
          <w:szCs w:val="24"/>
          <w:rtl/>
        </w:rPr>
        <w:t>الخاقاني</w:t>
      </w:r>
      <w:proofErr w:type="spellEnd"/>
      <w:r w:rsidRPr="007E1740">
        <w:rPr>
          <w:rFonts w:ascii="Simplified Arabic" w:hAnsi="Simplified Arabic" w:cs="Simplified Arabic"/>
          <w:sz w:val="24"/>
          <w:szCs w:val="24"/>
          <w:rtl/>
        </w:rPr>
        <w:t xml:space="preserve">، </w:t>
      </w:r>
      <w:r w:rsidRPr="007E1740">
        <w:rPr>
          <w:rFonts w:ascii="Simplified Arabic" w:hAnsi="Simplified Arabic" w:cs="Simplified Arabic" w:hint="cs"/>
          <w:sz w:val="24"/>
          <w:szCs w:val="24"/>
          <w:rtl/>
        </w:rPr>
        <w:t>مصدر سبق ذكره</w:t>
      </w:r>
      <w:r w:rsidRPr="007E1740">
        <w:rPr>
          <w:rFonts w:ascii="Simplified Arabic" w:hAnsi="Simplified Arabic" w:cs="Simplified Arabic"/>
          <w:sz w:val="24"/>
          <w:szCs w:val="24"/>
          <w:rtl/>
        </w:rPr>
        <w:t>، ص4.</w:t>
      </w:r>
    </w:p>
  </w:footnote>
  <w:footnote w:id="66">
    <w:p w14:paraId="11F1BDE9" w14:textId="77777777" w:rsidR="00480FCF" w:rsidRPr="007E1740" w:rsidRDefault="00480FCF" w:rsidP="006A4A9E">
      <w:pPr>
        <w:pStyle w:val="aa"/>
        <w:jc w:val="both"/>
        <w:rPr>
          <w:rFonts w:ascii="Simplified Arabic" w:hAnsi="Simplified Arabic" w:cs="Simplified Arabic"/>
          <w:sz w:val="24"/>
          <w:szCs w:val="24"/>
        </w:rPr>
      </w:pPr>
      <w:r w:rsidRPr="007E1740">
        <w:rPr>
          <w:rFonts w:ascii="Simplified Arabic" w:hAnsi="Simplified Arabic" w:cs="Simplified Arabic"/>
          <w:sz w:val="24"/>
          <w:szCs w:val="24"/>
          <w:rtl/>
        </w:rPr>
        <w:t>(</w:t>
      </w:r>
      <w:r w:rsidRPr="007E1740">
        <w:rPr>
          <w:rStyle w:val="ab"/>
          <w:rFonts w:ascii="Simplified Arabic" w:hAnsi="Simplified Arabic" w:cs="Simplified Arabic"/>
          <w:sz w:val="24"/>
          <w:szCs w:val="24"/>
        </w:rPr>
        <w:footnoteRef/>
      </w:r>
      <w:r w:rsidRPr="007E1740">
        <w:rPr>
          <w:rFonts w:ascii="Simplified Arabic" w:hAnsi="Simplified Arabic" w:cs="Simplified Arabic"/>
          <w:sz w:val="24"/>
          <w:szCs w:val="24"/>
          <w:rtl/>
        </w:rPr>
        <w:t xml:space="preserve">) </w:t>
      </w:r>
      <w:r w:rsidRPr="007E1740">
        <w:rPr>
          <w:rFonts w:ascii="Simplified Arabic" w:hAnsi="Simplified Arabic" w:cs="Simplified Arabic"/>
          <w:sz w:val="24"/>
          <w:szCs w:val="24"/>
          <w:rtl/>
          <w:lang w:eastAsia="ar-SA"/>
        </w:rPr>
        <w:t xml:space="preserve">اسراء خليل محمد، الدبلوماسية والقوة الناعمة الصينية تجاه منطقة الشرق الأوسط بعد عام 2011م، </w:t>
      </w:r>
      <w:r w:rsidRPr="007E1740">
        <w:rPr>
          <w:rFonts w:ascii="Simplified Arabic" w:hAnsi="Simplified Arabic" w:cs="Simplified Arabic"/>
          <w:b/>
          <w:bCs/>
          <w:sz w:val="24"/>
          <w:szCs w:val="24"/>
          <w:rtl/>
          <w:lang w:eastAsia="ar-SA"/>
        </w:rPr>
        <w:t>مجلة العلوم السياسية</w:t>
      </w:r>
      <w:r w:rsidRPr="007E1740">
        <w:rPr>
          <w:rFonts w:ascii="Simplified Arabic" w:hAnsi="Simplified Arabic" w:cs="Simplified Arabic"/>
          <w:sz w:val="24"/>
          <w:szCs w:val="24"/>
          <w:rtl/>
          <w:lang w:eastAsia="ar-SA"/>
        </w:rPr>
        <w:t>، العدد 66</w:t>
      </w:r>
      <w:r w:rsidRPr="007E1740">
        <w:rPr>
          <w:rFonts w:ascii="Simplified Arabic" w:hAnsi="Simplified Arabic" w:cs="Simplified Arabic" w:hint="cs"/>
          <w:sz w:val="24"/>
          <w:szCs w:val="24"/>
          <w:rtl/>
          <w:lang w:eastAsia="ar-SA"/>
        </w:rPr>
        <w:t>,</w:t>
      </w:r>
      <w:r w:rsidRPr="007E1740">
        <w:rPr>
          <w:rFonts w:ascii="Simplified Arabic" w:hAnsi="Simplified Arabic" w:cs="Simplified Arabic"/>
          <w:sz w:val="24"/>
          <w:szCs w:val="24"/>
          <w:rtl/>
          <w:lang w:eastAsia="ar-SA"/>
        </w:rPr>
        <w:t xml:space="preserve"> (</w:t>
      </w:r>
      <w:r w:rsidRPr="007E1740">
        <w:rPr>
          <w:rFonts w:ascii="Simplified Arabic" w:hAnsi="Simplified Arabic" w:cs="Simplified Arabic" w:hint="cs"/>
          <w:sz w:val="24"/>
          <w:szCs w:val="24"/>
          <w:rtl/>
          <w:lang w:eastAsia="ar-SA"/>
        </w:rPr>
        <w:t>بغداد:</w:t>
      </w:r>
      <w:r w:rsidRPr="007E1740">
        <w:rPr>
          <w:rFonts w:ascii="Simplified Arabic" w:hAnsi="Simplified Arabic" w:cs="Simplified Arabic"/>
          <w:sz w:val="24"/>
          <w:szCs w:val="24"/>
          <w:rtl/>
          <w:lang w:eastAsia="ar-SA"/>
        </w:rPr>
        <w:t xml:space="preserve"> 2023)، ص174.</w:t>
      </w:r>
    </w:p>
  </w:footnote>
  <w:footnote w:id="67">
    <w:p w14:paraId="020F6013" w14:textId="77777777" w:rsidR="00480FCF" w:rsidRPr="007E1740" w:rsidRDefault="00480FCF" w:rsidP="006A4A9E">
      <w:pPr>
        <w:pStyle w:val="aa"/>
        <w:jc w:val="both"/>
        <w:rPr>
          <w:rFonts w:ascii="Simplified Arabic" w:hAnsi="Simplified Arabic" w:cs="Simplified Arabic"/>
          <w:sz w:val="24"/>
          <w:szCs w:val="24"/>
        </w:rPr>
      </w:pPr>
      <w:r w:rsidRPr="006A4A9E">
        <w:rPr>
          <w:rFonts w:ascii="Simplified Arabic" w:hAnsi="Simplified Arabic" w:cs="Simplified Arabic"/>
          <w:sz w:val="24"/>
          <w:szCs w:val="24"/>
          <w:vertAlign w:val="superscript"/>
          <w:rtl/>
        </w:rPr>
        <w:t>(</w:t>
      </w:r>
      <w:r w:rsidRPr="006A4A9E">
        <w:rPr>
          <w:rStyle w:val="ab"/>
          <w:rFonts w:ascii="Simplified Arabic" w:hAnsi="Simplified Arabic" w:cs="Simplified Arabic"/>
          <w:sz w:val="24"/>
          <w:szCs w:val="24"/>
        </w:rPr>
        <w:footnoteRef/>
      </w:r>
      <w:r w:rsidRPr="006A4A9E">
        <w:rPr>
          <w:rFonts w:ascii="Simplified Arabic" w:hAnsi="Simplified Arabic" w:cs="Simplified Arabic"/>
          <w:sz w:val="24"/>
          <w:szCs w:val="24"/>
          <w:vertAlign w:val="superscript"/>
          <w:rtl/>
        </w:rPr>
        <w:t>)</w:t>
      </w:r>
      <w:r w:rsidRPr="007E1740">
        <w:rPr>
          <w:rFonts w:ascii="Simplified Arabic" w:hAnsi="Simplified Arabic" w:cs="Simplified Arabic"/>
          <w:sz w:val="24"/>
          <w:szCs w:val="24"/>
          <w:rtl/>
        </w:rPr>
        <w:t xml:space="preserve"> </w:t>
      </w:r>
      <w:proofErr w:type="gramStart"/>
      <w:r w:rsidRPr="007E1740">
        <w:rPr>
          <w:rFonts w:ascii="Simplified Arabic" w:hAnsi="Simplified Arabic" w:cs="Simplified Arabic"/>
          <w:sz w:val="24"/>
          <w:szCs w:val="24"/>
          <w:rtl/>
        </w:rPr>
        <w:t>علي</w:t>
      </w:r>
      <w:proofErr w:type="gramEnd"/>
      <w:r w:rsidRPr="007E1740">
        <w:rPr>
          <w:rFonts w:ascii="Simplified Arabic" w:hAnsi="Simplified Arabic" w:cs="Simplified Arabic"/>
          <w:sz w:val="24"/>
          <w:szCs w:val="24"/>
          <w:rtl/>
        </w:rPr>
        <w:t xml:space="preserve"> نجات، </w:t>
      </w:r>
      <w:r w:rsidRPr="007E1740">
        <w:rPr>
          <w:rFonts w:ascii="Simplified Arabic" w:hAnsi="Simplified Arabic" w:cs="Simplified Arabic"/>
          <w:b/>
          <w:bCs/>
          <w:sz w:val="24"/>
          <w:szCs w:val="24"/>
          <w:rtl/>
        </w:rPr>
        <w:t>تصورات واستراتيجيات الكويت وإيران تجاه مشروع ميناء الفاو الكبير</w:t>
      </w:r>
      <w:r w:rsidRPr="007E1740">
        <w:rPr>
          <w:rFonts w:ascii="Simplified Arabic" w:hAnsi="Simplified Arabic" w:cs="Simplified Arabic"/>
          <w:sz w:val="24"/>
          <w:szCs w:val="24"/>
          <w:rtl/>
        </w:rPr>
        <w:t>، مركز البيان للدراسات والتخطيط، (بغداد: 2024)، ص8.</w:t>
      </w:r>
    </w:p>
  </w:footnote>
  <w:footnote w:id="68">
    <w:p w14:paraId="22E576DF" w14:textId="48228E66" w:rsidR="00480FCF" w:rsidRPr="007E1740" w:rsidRDefault="00480FCF" w:rsidP="006A4A9E">
      <w:pPr>
        <w:pStyle w:val="aa"/>
        <w:jc w:val="both"/>
        <w:rPr>
          <w:rFonts w:ascii="Simplified Arabic" w:hAnsi="Simplified Arabic" w:cs="Simplified Arabic"/>
          <w:sz w:val="24"/>
          <w:szCs w:val="24"/>
        </w:rPr>
      </w:pPr>
      <w:r w:rsidRPr="006A4A9E">
        <w:rPr>
          <w:rFonts w:ascii="Simplified Arabic" w:hAnsi="Simplified Arabic" w:cs="Simplified Arabic"/>
          <w:sz w:val="24"/>
          <w:szCs w:val="24"/>
          <w:vertAlign w:val="superscript"/>
          <w:rtl/>
        </w:rPr>
        <w:t>(</w:t>
      </w:r>
      <w:r w:rsidRPr="006A4A9E">
        <w:rPr>
          <w:rStyle w:val="ab"/>
          <w:rFonts w:ascii="Simplified Arabic" w:hAnsi="Simplified Arabic" w:cs="Simplified Arabic"/>
          <w:sz w:val="24"/>
          <w:szCs w:val="24"/>
        </w:rPr>
        <w:footnoteRef/>
      </w:r>
      <w:r w:rsidRPr="006A4A9E">
        <w:rPr>
          <w:rFonts w:ascii="Simplified Arabic" w:hAnsi="Simplified Arabic" w:cs="Simplified Arabic"/>
          <w:sz w:val="24"/>
          <w:szCs w:val="24"/>
          <w:vertAlign w:val="superscript"/>
          <w:rtl/>
        </w:rPr>
        <w:t xml:space="preserve">) </w:t>
      </w:r>
      <w:r w:rsidRPr="007E1740">
        <w:rPr>
          <w:rFonts w:ascii="Simplified Arabic" w:hAnsi="Simplified Arabic" w:cs="Simplified Arabic"/>
          <w:sz w:val="24"/>
          <w:szCs w:val="24"/>
          <w:rtl/>
        </w:rPr>
        <w:t xml:space="preserve">محمد كريم </w:t>
      </w:r>
      <w:proofErr w:type="spellStart"/>
      <w:r w:rsidRPr="007E1740">
        <w:rPr>
          <w:rFonts w:ascii="Simplified Arabic" w:hAnsi="Simplified Arabic" w:cs="Simplified Arabic"/>
          <w:sz w:val="24"/>
          <w:szCs w:val="24"/>
          <w:rtl/>
        </w:rPr>
        <w:t>الخاقاني</w:t>
      </w:r>
      <w:proofErr w:type="spellEnd"/>
      <w:r w:rsidRPr="007E1740">
        <w:rPr>
          <w:rFonts w:ascii="Simplified Arabic" w:hAnsi="Simplified Arabic" w:cs="Simplified Arabic"/>
          <w:sz w:val="24"/>
          <w:szCs w:val="24"/>
          <w:rtl/>
        </w:rPr>
        <w:t>، السياسة الخارجية العراقية تجاه الأزمة السوري</w:t>
      </w:r>
      <w:r w:rsidR="007E1740" w:rsidRPr="007E1740">
        <w:rPr>
          <w:rFonts w:ascii="Simplified Arabic" w:hAnsi="Simplified Arabic" w:cs="Simplified Arabic" w:hint="cs"/>
          <w:sz w:val="24"/>
          <w:szCs w:val="24"/>
          <w:rtl/>
        </w:rPr>
        <w:t>ة</w:t>
      </w:r>
      <w:r w:rsidRPr="007E1740">
        <w:rPr>
          <w:rFonts w:ascii="Simplified Arabic" w:hAnsi="Simplified Arabic" w:cs="Simplified Arabic"/>
          <w:sz w:val="24"/>
          <w:szCs w:val="24"/>
          <w:rtl/>
        </w:rPr>
        <w:t>، ص4.</w:t>
      </w:r>
    </w:p>
  </w:footnote>
  <w:footnote w:id="69">
    <w:p w14:paraId="580E04CE" w14:textId="77777777" w:rsidR="00480FCF" w:rsidRPr="007E1740" w:rsidRDefault="00480FCF" w:rsidP="006A4A9E">
      <w:pPr>
        <w:pStyle w:val="aa"/>
        <w:jc w:val="both"/>
        <w:rPr>
          <w:rFonts w:ascii="Simplified Arabic" w:hAnsi="Simplified Arabic" w:cs="Simplified Arabic"/>
          <w:sz w:val="24"/>
          <w:szCs w:val="24"/>
        </w:rPr>
      </w:pPr>
      <w:r w:rsidRPr="006A4A9E">
        <w:rPr>
          <w:rFonts w:ascii="Simplified Arabic" w:hAnsi="Simplified Arabic" w:cs="Simplified Arabic"/>
          <w:sz w:val="24"/>
          <w:szCs w:val="24"/>
          <w:vertAlign w:val="superscript"/>
          <w:rtl/>
        </w:rPr>
        <w:t>(</w:t>
      </w:r>
      <w:r w:rsidRPr="006A4A9E">
        <w:rPr>
          <w:rStyle w:val="ab"/>
          <w:rFonts w:ascii="Simplified Arabic" w:hAnsi="Simplified Arabic" w:cs="Simplified Arabic"/>
          <w:sz w:val="24"/>
          <w:szCs w:val="24"/>
        </w:rPr>
        <w:footnoteRef/>
      </w:r>
      <w:r w:rsidRPr="006A4A9E">
        <w:rPr>
          <w:rFonts w:ascii="Simplified Arabic" w:hAnsi="Simplified Arabic" w:cs="Simplified Arabic"/>
          <w:sz w:val="24"/>
          <w:szCs w:val="24"/>
          <w:vertAlign w:val="superscript"/>
          <w:rtl/>
        </w:rPr>
        <w:t>)</w:t>
      </w:r>
      <w:r w:rsidRPr="007E1740">
        <w:rPr>
          <w:rFonts w:ascii="Simplified Arabic" w:hAnsi="Simplified Arabic" w:cs="Simplified Arabic"/>
          <w:sz w:val="24"/>
          <w:szCs w:val="24"/>
          <w:rtl/>
        </w:rPr>
        <w:t xml:space="preserve"> فراس إلياس، </w:t>
      </w:r>
      <w:r w:rsidRPr="007E1740">
        <w:rPr>
          <w:rFonts w:ascii="Simplified Arabic" w:hAnsi="Simplified Arabic" w:cs="Simplified Arabic"/>
          <w:b/>
          <w:bCs/>
          <w:sz w:val="24"/>
          <w:szCs w:val="24"/>
          <w:rtl/>
        </w:rPr>
        <w:t>العراق ومسارات السياسة الخارجية نحو سوريا ما بعد الأسد</w:t>
      </w:r>
      <w:r w:rsidRPr="007E1740">
        <w:rPr>
          <w:rFonts w:ascii="Simplified Arabic" w:hAnsi="Simplified Arabic" w:cs="Simplified Arabic"/>
          <w:sz w:val="24"/>
          <w:szCs w:val="24"/>
          <w:rtl/>
        </w:rPr>
        <w:t>،</w:t>
      </w:r>
      <w:r w:rsidRPr="007E1740">
        <w:rPr>
          <w:rFonts w:ascii="Simplified Arabic" w:hAnsi="Simplified Arabic" w:cs="Simplified Arabic" w:hint="cs"/>
          <w:sz w:val="24"/>
          <w:szCs w:val="24"/>
          <w:rtl/>
        </w:rPr>
        <w:t xml:space="preserve"> </w:t>
      </w:r>
      <w:r w:rsidRPr="007E1740">
        <w:rPr>
          <w:rFonts w:ascii="Simplified Arabic" w:hAnsi="Simplified Arabic" w:cs="Simplified Arabic"/>
          <w:sz w:val="24"/>
          <w:szCs w:val="24"/>
          <w:rtl/>
        </w:rPr>
        <w:t>مركز البيان للدراسات والتخطيط، (بغداد: 2024)، ص3.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9E00" w14:textId="6B22682B" w:rsidR="00090571" w:rsidRDefault="00F84B52">
    <w:pPr>
      <w:pStyle w:val="10"/>
      <w:ind w:left="-864"/>
    </w:pPr>
    <w:r>
      <w:rPr>
        <w:noProof/>
      </w:rPr>
      <mc:AlternateContent>
        <mc:Choice Requires="wps">
          <w:drawing>
            <wp:anchor distT="0" distB="0" distL="114300" distR="114300" simplePos="0" relativeHeight="251657216" behindDoc="0" locked="0" layoutInCell="1" allowOverlap="1" wp14:anchorId="2AEA9D25" wp14:editId="53B247C9">
              <wp:simplePos x="0" y="0"/>
              <wp:positionH relativeFrom="column">
                <wp:posOffset>800100</wp:posOffset>
              </wp:positionH>
              <wp:positionV relativeFrom="paragraph">
                <wp:posOffset>-160020</wp:posOffset>
              </wp:positionV>
              <wp:extent cx="3977640" cy="502920"/>
              <wp:effectExtent l="0" t="0" r="3810" b="0"/>
              <wp:wrapNone/>
              <wp:docPr id="46820670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D08D2" w14:textId="06F0060A"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187234">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187234">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13DA6">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357</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13DA6">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A9D25" id="_x0000_t202" coordsize="21600,21600" o:spt="202" path="m,l,21600r21600,l21600,xe">
              <v:stroke joinstyle="miter"/>
              <v:path gradientshapeok="t" o:connecttype="rect"/>
            </v:shapetype>
            <v:shape id="Text Box 30" o:spid="_x0000_s1029" type="#_x0000_t202" style="position:absolute;left:0;text-align:left;margin-left:63pt;margin-top:-12.6pt;width:313.2pt;height:3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" stroked="f">
              <v:textbox>
                <w:txbxContent>
                  <w:p w14:paraId="450D08D2" w14:textId="06F0060A"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187234">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187234">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13DA6">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357</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13DA6">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396</w:t>
                    </w:r>
                  </w:p>
                </w:txbxContent>
              </v:textbox>
            </v:shape>
          </w:pict>
        </mc:Fallback>
      </mc:AlternateContent>
    </w:r>
  </w:p>
  <w:p w14:paraId="17EE4D8E" w14:textId="77777777" w:rsidR="00090571" w:rsidRDefault="00090571" w:rsidP="00EB62C8">
    <w:pPr>
      <w:pStyle w:val="10"/>
    </w:pPr>
  </w:p>
  <w:p w14:paraId="2C21F51D" w14:textId="77777777" w:rsidR="00090571" w:rsidRDefault="00090571" w:rsidP="00EB62C8">
    <w:pPr>
      <w:pStyle w:val="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040" w14:textId="180D5B00" w:rsidR="00090571" w:rsidRDefault="00F84B52">
    <w:pPr>
      <w:pStyle w:val="10"/>
      <w:ind w:left="-864"/>
    </w:pPr>
    <w:r>
      <w:rPr>
        <w:noProof/>
      </w:rPr>
      <mc:AlternateContent>
        <mc:Choice Requires="wps">
          <w:drawing>
            <wp:anchor distT="0" distB="0" distL="114300" distR="114300" simplePos="0" relativeHeight="251658240" behindDoc="0" locked="0" layoutInCell="1" allowOverlap="1" wp14:anchorId="059B66E7" wp14:editId="27B64F4F">
              <wp:simplePos x="0" y="0"/>
              <wp:positionH relativeFrom="column">
                <wp:posOffset>1590675</wp:posOffset>
              </wp:positionH>
              <wp:positionV relativeFrom="paragraph">
                <wp:posOffset>-142875</wp:posOffset>
              </wp:positionV>
              <wp:extent cx="2857500" cy="457200"/>
              <wp:effectExtent l="0" t="0" r="0" b="0"/>
              <wp:wrapNone/>
              <wp:docPr id="172684356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B66E7" id="_x0000_t202" coordsize="21600,21600" o:spt="202" path="m,l,21600r21600,l21600,xe">
              <v:stroke joinstyle="miter"/>
              <v:path gradientshapeok="t" o:connecttype="rect"/>
            </v:shapetype>
            <v:shape id="Text Box 31" o:spid="_x0000_s1030" type="#_x0000_t202" style="position:absolute;left:0;text-align:left;margin-left:125.25pt;margin-top:-11.25pt;width:2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" filled="f" stroked="f">
              <v:textbo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v:textbox>
            </v:shape>
          </w:pict>
        </mc:Fallback>
      </mc:AlternateContent>
    </w:r>
  </w:p>
  <w:p w14:paraId="357033C1" w14:textId="77777777" w:rsidR="00090571" w:rsidRPr="007426E4" w:rsidRDefault="00090571" w:rsidP="007426E4">
    <w:pPr>
      <w:pStyle w:val="10"/>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2AAB"/>
    <w:multiLevelType w:val="multilevel"/>
    <w:tmpl w:val="242C1EC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7FE1C66"/>
    <w:multiLevelType w:val="multilevel"/>
    <w:tmpl w:val="72326E1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2D2A52C9"/>
    <w:multiLevelType w:val="hybridMultilevel"/>
    <w:tmpl w:val="9C02A2FE"/>
    <w:lvl w:ilvl="0" w:tplc="9D68461A">
      <w:start w:val="4"/>
      <w:numFmt w:val="bullet"/>
      <w:pStyle w:val="9"/>
      <w:lvlText w:val="-"/>
      <w:lvlJc w:val="left"/>
      <w:pPr>
        <w:tabs>
          <w:tab w:val="num" w:pos="720"/>
        </w:tabs>
        <w:ind w:left="720" w:right="720" w:hanging="360"/>
      </w:pPr>
      <w:rPr>
        <w:rFonts w:ascii="Times New Roman" w:eastAsia="Times New Roman" w:hAnsi="Times New Roman" w:cs="Arabic Transparent"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35355E38"/>
    <w:multiLevelType w:val="hybridMultilevel"/>
    <w:tmpl w:val="3AC85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D54631"/>
    <w:multiLevelType w:val="multilevel"/>
    <w:tmpl w:val="142E89D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4FE07C15"/>
    <w:multiLevelType w:val="multilevel"/>
    <w:tmpl w:val="E944680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5D892C34"/>
    <w:multiLevelType w:val="hybridMultilevel"/>
    <w:tmpl w:val="156E6336"/>
    <w:lvl w:ilvl="0" w:tplc="9FBEE00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2900415"/>
    <w:multiLevelType w:val="multilevel"/>
    <w:tmpl w:val="86923202"/>
    <w:lvl w:ilvl="0">
      <w:start w:val="1"/>
      <w:numFmt w:val="decimal"/>
      <w:lvlText w:val="%1."/>
      <w:lvlJc w:val="left"/>
      <w:pPr>
        <w:tabs>
          <w:tab w:val="num" w:pos="720"/>
        </w:tabs>
        <w:ind w:left="720" w:hanging="360"/>
      </w:p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AD4127"/>
    <w:multiLevelType w:val="multilevel"/>
    <w:tmpl w:val="65A4D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3A132C"/>
    <w:multiLevelType w:val="multilevel"/>
    <w:tmpl w:val="55BA2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D9205D"/>
    <w:multiLevelType w:val="multilevel"/>
    <w:tmpl w:val="72326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9"/>
  </w:num>
  <w:num w:numId="4">
    <w:abstractNumId w:val="7"/>
  </w:num>
  <w:num w:numId="5">
    <w:abstractNumId w:val="3"/>
  </w:num>
  <w:num w:numId="6">
    <w:abstractNumId w:val="8"/>
  </w:num>
  <w:num w:numId="7">
    <w:abstractNumId w:val="1"/>
  </w:num>
  <w:num w:numId="8">
    <w:abstractNumId w:val="4"/>
  </w:num>
  <w:num w:numId="9">
    <w:abstractNumId w:val="10"/>
  </w:num>
  <w:num w:numId="10">
    <w:abstractNumId w:val="0"/>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colormru v:ext="edit" colors="#0c9"/>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wN7MwszAxMje3MDBT0lEKTi0uzszPAykwrAUAWlc4PCwAAAA="/>
  </w:docVars>
  <w:rsids>
    <w:rsidRoot w:val="003B59C0"/>
    <w:rsid w:val="00002D60"/>
    <w:rsid w:val="000043BE"/>
    <w:rsid w:val="000048C1"/>
    <w:rsid w:val="00005476"/>
    <w:rsid w:val="00014AB9"/>
    <w:rsid w:val="0001639F"/>
    <w:rsid w:val="00030AF3"/>
    <w:rsid w:val="00032B60"/>
    <w:rsid w:val="000333D6"/>
    <w:rsid w:val="000334F9"/>
    <w:rsid w:val="00041AB8"/>
    <w:rsid w:val="00041F75"/>
    <w:rsid w:val="0004255A"/>
    <w:rsid w:val="00046216"/>
    <w:rsid w:val="0005046B"/>
    <w:rsid w:val="000553B8"/>
    <w:rsid w:val="00055584"/>
    <w:rsid w:val="00055975"/>
    <w:rsid w:val="00057085"/>
    <w:rsid w:val="0006458E"/>
    <w:rsid w:val="00065832"/>
    <w:rsid w:val="000755FA"/>
    <w:rsid w:val="00075CED"/>
    <w:rsid w:val="00076C7A"/>
    <w:rsid w:val="0007747D"/>
    <w:rsid w:val="00077EA7"/>
    <w:rsid w:val="00080970"/>
    <w:rsid w:val="00090571"/>
    <w:rsid w:val="000959E9"/>
    <w:rsid w:val="0009618E"/>
    <w:rsid w:val="00097E22"/>
    <w:rsid w:val="000A0E3D"/>
    <w:rsid w:val="000A1049"/>
    <w:rsid w:val="000A28E8"/>
    <w:rsid w:val="000A2C99"/>
    <w:rsid w:val="000A4393"/>
    <w:rsid w:val="000A47E3"/>
    <w:rsid w:val="000A75E5"/>
    <w:rsid w:val="000B0722"/>
    <w:rsid w:val="000B305B"/>
    <w:rsid w:val="000B3708"/>
    <w:rsid w:val="000B3F54"/>
    <w:rsid w:val="000B70B6"/>
    <w:rsid w:val="000C1581"/>
    <w:rsid w:val="000C3F03"/>
    <w:rsid w:val="000C4A00"/>
    <w:rsid w:val="000C5AA0"/>
    <w:rsid w:val="000D1E11"/>
    <w:rsid w:val="000D2C95"/>
    <w:rsid w:val="000D2CC8"/>
    <w:rsid w:val="000D3041"/>
    <w:rsid w:val="000D3A72"/>
    <w:rsid w:val="000D458E"/>
    <w:rsid w:val="000E2F53"/>
    <w:rsid w:val="000E3D44"/>
    <w:rsid w:val="000E4AA9"/>
    <w:rsid w:val="000E4CE6"/>
    <w:rsid w:val="000E50A0"/>
    <w:rsid w:val="000E5E4A"/>
    <w:rsid w:val="000F0EA2"/>
    <w:rsid w:val="000F2690"/>
    <w:rsid w:val="000F59E8"/>
    <w:rsid w:val="00100BEE"/>
    <w:rsid w:val="00103509"/>
    <w:rsid w:val="00104303"/>
    <w:rsid w:val="00104B5B"/>
    <w:rsid w:val="00105B59"/>
    <w:rsid w:val="00113B8F"/>
    <w:rsid w:val="001142F5"/>
    <w:rsid w:val="00116149"/>
    <w:rsid w:val="0012096E"/>
    <w:rsid w:val="0012246B"/>
    <w:rsid w:val="001304A3"/>
    <w:rsid w:val="00134CDC"/>
    <w:rsid w:val="00137A48"/>
    <w:rsid w:val="00147662"/>
    <w:rsid w:val="0015150E"/>
    <w:rsid w:val="00153853"/>
    <w:rsid w:val="00153871"/>
    <w:rsid w:val="00156B2B"/>
    <w:rsid w:val="0016270C"/>
    <w:rsid w:val="00164F0F"/>
    <w:rsid w:val="00173921"/>
    <w:rsid w:val="00183FA3"/>
    <w:rsid w:val="00187234"/>
    <w:rsid w:val="00192BAC"/>
    <w:rsid w:val="00194110"/>
    <w:rsid w:val="00197255"/>
    <w:rsid w:val="00197543"/>
    <w:rsid w:val="00197C4F"/>
    <w:rsid w:val="001A0736"/>
    <w:rsid w:val="001A369A"/>
    <w:rsid w:val="001B4DC3"/>
    <w:rsid w:val="001B5381"/>
    <w:rsid w:val="001C11D1"/>
    <w:rsid w:val="001C24F1"/>
    <w:rsid w:val="001C3BDD"/>
    <w:rsid w:val="001C5BD4"/>
    <w:rsid w:val="001C605B"/>
    <w:rsid w:val="001D280A"/>
    <w:rsid w:val="001D5825"/>
    <w:rsid w:val="001E0873"/>
    <w:rsid w:val="001E15BB"/>
    <w:rsid w:val="001E56A7"/>
    <w:rsid w:val="001F4BB9"/>
    <w:rsid w:val="00201471"/>
    <w:rsid w:val="002047D1"/>
    <w:rsid w:val="00205F77"/>
    <w:rsid w:val="0021017F"/>
    <w:rsid w:val="002133D9"/>
    <w:rsid w:val="00213673"/>
    <w:rsid w:val="00214C2E"/>
    <w:rsid w:val="00221AA4"/>
    <w:rsid w:val="002236EA"/>
    <w:rsid w:val="002252AB"/>
    <w:rsid w:val="002259A7"/>
    <w:rsid w:val="002321A9"/>
    <w:rsid w:val="002369DA"/>
    <w:rsid w:val="0024010E"/>
    <w:rsid w:val="002421A7"/>
    <w:rsid w:val="00243ECB"/>
    <w:rsid w:val="0024671C"/>
    <w:rsid w:val="0025274F"/>
    <w:rsid w:val="002615E7"/>
    <w:rsid w:val="0027777E"/>
    <w:rsid w:val="00282164"/>
    <w:rsid w:val="0029171F"/>
    <w:rsid w:val="002A7A88"/>
    <w:rsid w:val="002B1F34"/>
    <w:rsid w:val="002B425D"/>
    <w:rsid w:val="002B60C9"/>
    <w:rsid w:val="002C4FAA"/>
    <w:rsid w:val="002C6809"/>
    <w:rsid w:val="002C72DF"/>
    <w:rsid w:val="002D78C8"/>
    <w:rsid w:val="002E5EA3"/>
    <w:rsid w:val="002F330D"/>
    <w:rsid w:val="002F4C00"/>
    <w:rsid w:val="002F6683"/>
    <w:rsid w:val="00301240"/>
    <w:rsid w:val="0030155B"/>
    <w:rsid w:val="00303945"/>
    <w:rsid w:val="003058B7"/>
    <w:rsid w:val="00313696"/>
    <w:rsid w:val="003206C2"/>
    <w:rsid w:val="00322E44"/>
    <w:rsid w:val="00330E82"/>
    <w:rsid w:val="00332FED"/>
    <w:rsid w:val="0033450F"/>
    <w:rsid w:val="00336DDD"/>
    <w:rsid w:val="00344935"/>
    <w:rsid w:val="00354A1A"/>
    <w:rsid w:val="00354C36"/>
    <w:rsid w:val="00357F4A"/>
    <w:rsid w:val="00364A0F"/>
    <w:rsid w:val="00367671"/>
    <w:rsid w:val="0037487A"/>
    <w:rsid w:val="003752B3"/>
    <w:rsid w:val="0038078E"/>
    <w:rsid w:val="003836F1"/>
    <w:rsid w:val="0038562C"/>
    <w:rsid w:val="0038794A"/>
    <w:rsid w:val="00390DB6"/>
    <w:rsid w:val="0039248F"/>
    <w:rsid w:val="003A2760"/>
    <w:rsid w:val="003B0739"/>
    <w:rsid w:val="003B447E"/>
    <w:rsid w:val="003B486A"/>
    <w:rsid w:val="003B59C0"/>
    <w:rsid w:val="003B7B0D"/>
    <w:rsid w:val="003C06C4"/>
    <w:rsid w:val="003C1D03"/>
    <w:rsid w:val="003C5DD8"/>
    <w:rsid w:val="003D5D1F"/>
    <w:rsid w:val="003D63EA"/>
    <w:rsid w:val="003E183C"/>
    <w:rsid w:val="003E364C"/>
    <w:rsid w:val="003E39B5"/>
    <w:rsid w:val="003E52D5"/>
    <w:rsid w:val="003E6C1C"/>
    <w:rsid w:val="0040261F"/>
    <w:rsid w:val="00402677"/>
    <w:rsid w:val="00407CAF"/>
    <w:rsid w:val="004106C1"/>
    <w:rsid w:val="00411DCC"/>
    <w:rsid w:val="00412B00"/>
    <w:rsid w:val="004131FA"/>
    <w:rsid w:val="0041387C"/>
    <w:rsid w:val="00414538"/>
    <w:rsid w:val="0041654C"/>
    <w:rsid w:val="0041709D"/>
    <w:rsid w:val="004207A9"/>
    <w:rsid w:val="00422033"/>
    <w:rsid w:val="00426031"/>
    <w:rsid w:val="00433BE9"/>
    <w:rsid w:val="00436D80"/>
    <w:rsid w:val="00441211"/>
    <w:rsid w:val="004420B3"/>
    <w:rsid w:val="00442FA9"/>
    <w:rsid w:val="0045013A"/>
    <w:rsid w:val="00451394"/>
    <w:rsid w:val="004578CB"/>
    <w:rsid w:val="004609A5"/>
    <w:rsid w:val="00460C8F"/>
    <w:rsid w:val="0046243F"/>
    <w:rsid w:val="00464E03"/>
    <w:rsid w:val="00471235"/>
    <w:rsid w:val="00471D83"/>
    <w:rsid w:val="00472053"/>
    <w:rsid w:val="00472F87"/>
    <w:rsid w:val="00477CF3"/>
    <w:rsid w:val="00480FCF"/>
    <w:rsid w:val="004816AA"/>
    <w:rsid w:val="00485ABC"/>
    <w:rsid w:val="00487801"/>
    <w:rsid w:val="004942A0"/>
    <w:rsid w:val="004A117F"/>
    <w:rsid w:val="004A1C3F"/>
    <w:rsid w:val="004A53BC"/>
    <w:rsid w:val="004A5D7C"/>
    <w:rsid w:val="004A7CD7"/>
    <w:rsid w:val="004C0406"/>
    <w:rsid w:val="004C06AB"/>
    <w:rsid w:val="004C0E86"/>
    <w:rsid w:val="004C5BDD"/>
    <w:rsid w:val="004D515D"/>
    <w:rsid w:val="004D66A5"/>
    <w:rsid w:val="004E275C"/>
    <w:rsid w:val="004F56E6"/>
    <w:rsid w:val="00500279"/>
    <w:rsid w:val="00504561"/>
    <w:rsid w:val="00510F68"/>
    <w:rsid w:val="005141BD"/>
    <w:rsid w:val="00514DBB"/>
    <w:rsid w:val="00523022"/>
    <w:rsid w:val="005254E9"/>
    <w:rsid w:val="00526A49"/>
    <w:rsid w:val="00552E42"/>
    <w:rsid w:val="00553A1E"/>
    <w:rsid w:val="005545F8"/>
    <w:rsid w:val="0056036D"/>
    <w:rsid w:val="005604E5"/>
    <w:rsid w:val="0057103B"/>
    <w:rsid w:val="0057144A"/>
    <w:rsid w:val="00583076"/>
    <w:rsid w:val="00583C5F"/>
    <w:rsid w:val="0058678B"/>
    <w:rsid w:val="00587C07"/>
    <w:rsid w:val="00597889"/>
    <w:rsid w:val="00597F8E"/>
    <w:rsid w:val="005A1176"/>
    <w:rsid w:val="005A1250"/>
    <w:rsid w:val="005A2A9A"/>
    <w:rsid w:val="005A3FD9"/>
    <w:rsid w:val="005A52A3"/>
    <w:rsid w:val="005A572D"/>
    <w:rsid w:val="005A62AC"/>
    <w:rsid w:val="005B329F"/>
    <w:rsid w:val="005B369F"/>
    <w:rsid w:val="005B3AD0"/>
    <w:rsid w:val="005C070C"/>
    <w:rsid w:val="005C1166"/>
    <w:rsid w:val="005C4527"/>
    <w:rsid w:val="005D1E38"/>
    <w:rsid w:val="005D2EA6"/>
    <w:rsid w:val="005D3EB6"/>
    <w:rsid w:val="005D49CF"/>
    <w:rsid w:val="005D4F45"/>
    <w:rsid w:val="005E330E"/>
    <w:rsid w:val="005E3963"/>
    <w:rsid w:val="005F01D5"/>
    <w:rsid w:val="005F0C29"/>
    <w:rsid w:val="005F0CDA"/>
    <w:rsid w:val="005F0E21"/>
    <w:rsid w:val="005F3CDD"/>
    <w:rsid w:val="005F4EA3"/>
    <w:rsid w:val="005F6F0C"/>
    <w:rsid w:val="006005DE"/>
    <w:rsid w:val="006069BA"/>
    <w:rsid w:val="006110BE"/>
    <w:rsid w:val="006221E8"/>
    <w:rsid w:val="0063165B"/>
    <w:rsid w:val="006346A5"/>
    <w:rsid w:val="00634A10"/>
    <w:rsid w:val="00636F56"/>
    <w:rsid w:val="00637139"/>
    <w:rsid w:val="006379B7"/>
    <w:rsid w:val="006407B9"/>
    <w:rsid w:val="00641E83"/>
    <w:rsid w:val="00643C2E"/>
    <w:rsid w:val="006449E9"/>
    <w:rsid w:val="00644A19"/>
    <w:rsid w:val="00657A54"/>
    <w:rsid w:val="00660CEF"/>
    <w:rsid w:val="006647C8"/>
    <w:rsid w:val="00666544"/>
    <w:rsid w:val="006705AC"/>
    <w:rsid w:val="00671684"/>
    <w:rsid w:val="00674048"/>
    <w:rsid w:val="00676F39"/>
    <w:rsid w:val="00680886"/>
    <w:rsid w:val="00686F4B"/>
    <w:rsid w:val="00687C14"/>
    <w:rsid w:val="006901CD"/>
    <w:rsid w:val="00690690"/>
    <w:rsid w:val="006906BA"/>
    <w:rsid w:val="00694082"/>
    <w:rsid w:val="006A0E1C"/>
    <w:rsid w:val="006A14CD"/>
    <w:rsid w:val="006A20EA"/>
    <w:rsid w:val="006A24F2"/>
    <w:rsid w:val="006A3EC1"/>
    <w:rsid w:val="006A4A9E"/>
    <w:rsid w:val="006B77A8"/>
    <w:rsid w:val="006C03FD"/>
    <w:rsid w:val="006C0CF6"/>
    <w:rsid w:val="006C1922"/>
    <w:rsid w:val="006C2127"/>
    <w:rsid w:val="006C2B50"/>
    <w:rsid w:val="006C7E61"/>
    <w:rsid w:val="006D0EFB"/>
    <w:rsid w:val="006D197C"/>
    <w:rsid w:val="006D29B5"/>
    <w:rsid w:val="006D3D34"/>
    <w:rsid w:val="006D3E54"/>
    <w:rsid w:val="006D3EB7"/>
    <w:rsid w:val="006D5659"/>
    <w:rsid w:val="006D5F09"/>
    <w:rsid w:val="006D7337"/>
    <w:rsid w:val="006E01EF"/>
    <w:rsid w:val="006E28D3"/>
    <w:rsid w:val="006E3636"/>
    <w:rsid w:val="006E67D6"/>
    <w:rsid w:val="006F3F4C"/>
    <w:rsid w:val="006F514A"/>
    <w:rsid w:val="00700470"/>
    <w:rsid w:val="0070105E"/>
    <w:rsid w:val="0070209D"/>
    <w:rsid w:val="00720E69"/>
    <w:rsid w:val="00721D8E"/>
    <w:rsid w:val="007245A3"/>
    <w:rsid w:val="00724C1E"/>
    <w:rsid w:val="00726A07"/>
    <w:rsid w:val="007316B0"/>
    <w:rsid w:val="00733E41"/>
    <w:rsid w:val="007426E4"/>
    <w:rsid w:val="00744865"/>
    <w:rsid w:val="007457A6"/>
    <w:rsid w:val="007465DD"/>
    <w:rsid w:val="00747029"/>
    <w:rsid w:val="007479E3"/>
    <w:rsid w:val="0075138C"/>
    <w:rsid w:val="0075466B"/>
    <w:rsid w:val="00754A33"/>
    <w:rsid w:val="00755C4C"/>
    <w:rsid w:val="00756DCD"/>
    <w:rsid w:val="00763676"/>
    <w:rsid w:val="007651C3"/>
    <w:rsid w:val="00776543"/>
    <w:rsid w:val="007830E6"/>
    <w:rsid w:val="0078458C"/>
    <w:rsid w:val="00791C13"/>
    <w:rsid w:val="007928BC"/>
    <w:rsid w:val="007955BD"/>
    <w:rsid w:val="007957AB"/>
    <w:rsid w:val="007977AF"/>
    <w:rsid w:val="007A0333"/>
    <w:rsid w:val="007A1026"/>
    <w:rsid w:val="007A2947"/>
    <w:rsid w:val="007A3C38"/>
    <w:rsid w:val="007A5ABB"/>
    <w:rsid w:val="007A70BE"/>
    <w:rsid w:val="007A7BD7"/>
    <w:rsid w:val="007B08DC"/>
    <w:rsid w:val="007B0BDE"/>
    <w:rsid w:val="007C1815"/>
    <w:rsid w:val="007C2A7A"/>
    <w:rsid w:val="007C5D5B"/>
    <w:rsid w:val="007D1FF4"/>
    <w:rsid w:val="007D4AAB"/>
    <w:rsid w:val="007E0F28"/>
    <w:rsid w:val="007E1740"/>
    <w:rsid w:val="007E3615"/>
    <w:rsid w:val="007E4CAB"/>
    <w:rsid w:val="007E5D1A"/>
    <w:rsid w:val="007E7EF8"/>
    <w:rsid w:val="007F217B"/>
    <w:rsid w:val="007F3609"/>
    <w:rsid w:val="007F3824"/>
    <w:rsid w:val="007F6EF7"/>
    <w:rsid w:val="008000CD"/>
    <w:rsid w:val="00803C76"/>
    <w:rsid w:val="00804B59"/>
    <w:rsid w:val="0080654E"/>
    <w:rsid w:val="00806B94"/>
    <w:rsid w:val="008075A8"/>
    <w:rsid w:val="0082126C"/>
    <w:rsid w:val="00824E48"/>
    <w:rsid w:val="008308E4"/>
    <w:rsid w:val="008310E8"/>
    <w:rsid w:val="008334C6"/>
    <w:rsid w:val="00837CE9"/>
    <w:rsid w:val="008412C4"/>
    <w:rsid w:val="008419B1"/>
    <w:rsid w:val="00846709"/>
    <w:rsid w:val="008470BF"/>
    <w:rsid w:val="00852CAC"/>
    <w:rsid w:val="00853333"/>
    <w:rsid w:val="008544F7"/>
    <w:rsid w:val="00854B03"/>
    <w:rsid w:val="00864707"/>
    <w:rsid w:val="008670F0"/>
    <w:rsid w:val="00867B16"/>
    <w:rsid w:val="0087453B"/>
    <w:rsid w:val="00874A58"/>
    <w:rsid w:val="00877273"/>
    <w:rsid w:val="00882428"/>
    <w:rsid w:val="008853D9"/>
    <w:rsid w:val="00886369"/>
    <w:rsid w:val="00893EB6"/>
    <w:rsid w:val="00894426"/>
    <w:rsid w:val="0089779D"/>
    <w:rsid w:val="008A0089"/>
    <w:rsid w:val="008A50C5"/>
    <w:rsid w:val="008A559A"/>
    <w:rsid w:val="008A7260"/>
    <w:rsid w:val="008A7293"/>
    <w:rsid w:val="008A7447"/>
    <w:rsid w:val="008B056C"/>
    <w:rsid w:val="008B1844"/>
    <w:rsid w:val="008B634F"/>
    <w:rsid w:val="008C115B"/>
    <w:rsid w:val="008C3039"/>
    <w:rsid w:val="008C4D67"/>
    <w:rsid w:val="008C4D83"/>
    <w:rsid w:val="008D179A"/>
    <w:rsid w:val="008D39E0"/>
    <w:rsid w:val="008D3FA1"/>
    <w:rsid w:val="008D44FE"/>
    <w:rsid w:val="008D623D"/>
    <w:rsid w:val="008D647C"/>
    <w:rsid w:val="008E5923"/>
    <w:rsid w:val="008F154D"/>
    <w:rsid w:val="008F2E13"/>
    <w:rsid w:val="0090041C"/>
    <w:rsid w:val="00903CCB"/>
    <w:rsid w:val="0090634C"/>
    <w:rsid w:val="009113C6"/>
    <w:rsid w:val="009165BB"/>
    <w:rsid w:val="00920772"/>
    <w:rsid w:val="009208A2"/>
    <w:rsid w:val="00921386"/>
    <w:rsid w:val="0092686E"/>
    <w:rsid w:val="00930FCB"/>
    <w:rsid w:val="009339F7"/>
    <w:rsid w:val="009343CC"/>
    <w:rsid w:val="0093524E"/>
    <w:rsid w:val="00935815"/>
    <w:rsid w:val="009377F2"/>
    <w:rsid w:val="00944A5A"/>
    <w:rsid w:val="00945612"/>
    <w:rsid w:val="00946108"/>
    <w:rsid w:val="00947698"/>
    <w:rsid w:val="00954465"/>
    <w:rsid w:val="009556E7"/>
    <w:rsid w:val="00960757"/>
    <w:rsid w:val="00964EC8"/>
    <w:rsid w:val="009715D6"/>
    <w:rsid w:val="00977D67"/>
    <w:rsid w:val="00980A39"/>
    <w:rsid w:val="00981111"/>
    <w:rsid w:val="00985A20"/>
    <w:rsid w:val="00987724"/>
    <w:rsid w:val="00994A63"/>
    <w:rsid w:val="009978A1"/>
    <w:rsid w:val="00997B2E"/>
    <w:rsid w:val="009A0F37"/>
    <w:rsid w:val="009A6C5D"/>
    <w:rsid w:val="009A7436"/>
    <w:rsid w:val="009B297E"/>
    <w:rsid w:val="009B3B05"/>
    <w:rsid w:val="009B410E"/>
    <w:rsid w:val="009B5F11"/>
    <w:rsid w:val="009B6BBA"/>
    <w:rsid w:val="009B6F5A"/>
    <w:rsid w:val="009C3378"/>
    <w:rsid w:val="009C76C3"/>
    <w:rsid w:val="009C7F60"/>
    <w:rsid w:val="009D56BF"/>
    <w:rsid w:val="009D7A06"/>
    <w:rsid w:val="009E0A45"/>
    <w:rsid w:val="009E14DB"/>
    <w:rsid w:val="009E3C73"/>
    <w:rsid w:val="009E4A4B"/>
    <w:rsid w:val="009F0F94"/>
    <w:rsid w:val="009F4518"/>
    <w:rsid w:val="009F728F"/>
    <w:rsid w:val="00A008E0"/>
    <w:rsid w:val="00A00E92"/>
    <w:rsid w:val="00A02934"/>
    <w:rsid w:val="00A1020F"/>
    <w:rsid w:val="00A17467"/>
    <w:rsid w:val="00A223FC"/>
    <w:rsid w:val="00A25ACA"/>
    <w:rsid w:val="00A26FBA"/>
    <w:rsid w:val="00A30F5B"/>
    <w:rsid w:val="00A33711"/>
    <w:rsid w:val="00A37A6B"/>
    <w:rsid w:val="00A4255E"/>
    <w:rsid w:val="00A4656E"/>
    <w:rsid w:val="00A46E99"/>
    <w:rsid w:val="00A47CB7"/>
    <w:rsid w:val="00A65006"/>
    <w:rsid w:val="00A65301"/>
    <w:rsid w:val="00A655E0"/>
    <w:rsid w:val="00A73327"/>
    <w:rsid w:val="00A73601"/>
    <w:rsid w:val="00A74CA6"/>
    <w:rsid w:val="00A75ECE"/>
    <w:rsid w:val="00A76AEF"/>
    <w:rsid w:val="00A7719E"/>
    <w:rsid w:val="00A77CDA"/>
    <w:rsid w:val="00A77D04"/>
    <w:rsid w:val="00A81164"/>
    <w:rsid w:val="00A82D2A"/>
    <w:rsid w:val="00A9784A"/>
    <w:rsid w:val="00A97A74"/>
    <w:rsid w:val="00AA36C2"/>
    <w:rsid w:val="00AA4F13"/>
    <w:rsid w:val="00AA75D5"/>
    <w:rsid w:val="00AB3331"/>
    <w:rsid w:val="00AC1A0B"/>
    <w:rsid w:val="00AC4181"/>
    <w:rsid w:val="00AC4F35"/>
    <w:rsid w:val="00AD068F"/>
    <w:rsid w:val="00AD0A2F"/>
    <w:rsid w:val="00AD69B3"/>
    <w:rsid w:val="00AE2366"/>
    <w:rsid w:val="00AE37AF"/>
    <w:rsid w:val="00AE4424"/>
    <w:rsid w:val="00AE4590"/>
    <w:rsid w:val="00AE6B5B"/>
    <w:rsid w:val="00AE7257"/>
    <w:rsid w:val="00AF1E55"/>
    <w:rsid w:val="00AF5FA1"/>
    <w:rsid w:val="00AF6862"/>
    <w:rsid w:val="00AF6F84"/>
    <w:rsid w:val="00B007AB"/>
    <w:rsid w:val="00B05DDC"/>
    <w:rsid w:val="00B05EE7"/>
    <w:rsid w:val="00B06302"/>
    <w:rsid w:val="00B13DA6"/>
    <w:rsid w:val="00B14986"/>
    <w:rsid w:val="00B15B47"/>
    <w:rsid w:val="00B30B97"/>
    <w:rsid w:val="00B35B34"/>
    <w:rsid w:val="00B447C0"/>
    <w:rsid w:val="00B44B95"/>
    <w:rsid w:val="00B45555"/>
    <w:rsid w:val="00B46927"/>
    <w:rsid w:val="00B52B60"/>
    <w:rsid w:val="00B6166F"/>
    <w:rsid w:val="00B629C7"/>
    <w:rsid w:val="00B63912"/>
    <w:rsid w:val="00B63DC2"/>
    <w:rsid w:val="00B66AC2"/>
    <w:rsid w:val="00B67BA9"/>
    <w:rsid w:val="00B7156C"/>
    <w:rsid w:val="00B71D09"/>
    <w:rsid w:val="00B75E05"/>
    <w:rsid w:val="00B8571F"/>
    <w:rsid w:val="00B87420"/>
    <w:rsid w:val="00B90729"/>
    <w:rsid w:val="00B937DC"/>
    <w:rsid w:val="00B95549"/>
    <w:rsid w:val="00B9732D"/>
    <w:rsid w:val="00BA3116"/>
    <w:rsid w:val="00BA76CC"/>
    <w:rsid w:val="00BB3B52"/>
    <w:rsid w:val="00BB4E51"/>
    <w:rsid w:val="00BB5681"/>
    <w:rsid w:val="00BB77D7"/>
    <w:rsid w:val="00BC16F1"/>
    <w:rsid w:val="00BC2472"/>
    <w:rsid w:val="00BC701C"/>
    <w:rsid w:val="00BD1A61"/>
    <w:rsid w:val="00BD3AA8"/>
    <w:rsid w:val="00BE2CFB"/>
    <w:rsid w:val="00BE32CD"/>
    <w:rsid w:val="00BE4230"/>
    <w:rsid w:val="00BE512B"/>
    <w:rsid w:val="00BF241F"/>
    <w:rsid w:val="00BF4AE8"/>
    <w:rsid w:val="00C1030D"/>
    <w:rsid w:val="00C21D6C"/>
    <w:rsid w:val="00C259C8"/>
    <w:rsid w:val="00C27A7A"/>
    <w:rsid w:val="00C3579C"/>
    <w:rsid w:val="00C35984"/>
    <w:rsid w:val="00C36597"/>
    <w:rsid w:val="00C36E56"/>
    <w:rsid w:val="00C408AE"/>
    <w:rsid w:val="00C41354"/>
    <w:rsid w:val="00C45405"/>
    <w:rsid w:val="00C458B2"/>
    <w:rsid w:val="00C46920"/>
    <w:rsid w:val="00C50256"/>
    <w:rsid w:val="00C546FA"/>
    <w:rsid w:val="00C55FDA"/>
    <w:rsid w:val="00C6388F"/>
    <w:rsid w:val="00C63F06"/>
    <w:rsid w:val="00C670C1"/>
    <w:rsid w:val="00C67F7F"/>
    <w:rsid w:val="00C73720"/>
    <w:rsid w:val="00C7514A"/>
    <w:rsid w:val="00C76093"/>
    <w:rsid w:val="00C8061A"/>
    <w:rsid w:val="00C81B41"/>
    <w:rsid w:val="00C81E70"/>
    <w:rsid w:val="00C82ADC"/>
    <w:rsid w:val="00C87EB7"/>
    <w:rsid w:val="00C91895"/>
    <w:rsid w:val="00C9472B"/>
    <w:rsid w:val="00C94B76"/>
    <w:rsid w:val="00C95877"/>
    <w:rsid w:val="00CA0F2F"/>
    <w:rsid w:val="00CA1204"/>
    <w:rsid w:val="00CA1DA5"/>
    <w:rsid w:val="00CA26A9"/>
    <w:rsid w:val="00CB2442"/>
    <w:rsid w:val="00CB6666"/>
    <w:rsid w:val="00CC46B3"/>
    <w:rsid w:val="00CE5FCB"/>
    <w:rsid w:val="00CF223B"/>
    <w:rsid w:val="00CF5940"/>
    <w:rsid w:val="00CF751F"/>
    <w:rsid w:val="00D0759A"/>
    <w:rsid w:val="00D10557"/>
    <w:rsid w:val="00D11668"/>
    <w:rsid w:val="00D16C30"/>
    <w:rsid w:val="00D22B32"/>
    <w:rsid w:val="00D24D36"/>
    <w:rsid w:val="00D252FF"/>
    <w:rsid w:val="00D341A6"/>
    <w:rsid w:val="00D3426E"/>
    <w:rsid w:val="00D35FCD"/>
    <w:rsid w:val="00D5154F"/>
    <w:rsid w:val="00D5290B"/>
    <w:rsid w:val="00D564E0"/>
    <w:rsid w:val="00D60DA0"/>
    <w:rsid w:val="00D626AA"/>
    <w:rsid w:val="00D64E6B"/>
    <w:rsid w:val="00D64F0E"/>
    <w:rsid w:val="00D65C39"/>
    <w:rsid w:val="00D67675"/>
    <w:rsid w:val="00D67711"/>
    <w:rsid w:val="00D67A36"/>
    <w:rsid w:val="00D70674"/>
    <w:rsid w:val="00D71E90"/>
    <w:rsid w:val="00D7457F"/>
    <w:rsid w:val="00D856D0"/>
    <w:rsid w:val="00D85783"/>
    <w:rsid w:val="00D90D8E"/>
    <w:rsid w:val="00D95905"/>
    <w:rsid w:val="00DA2557"/>
    <w:rsid w:val="00DA6059"/>
    <w:rsid w:val="00DA6454"/>
    <w:rsid w:val="00DA7215"/>
    <w:rsid w:val="00DA7F30"/>
    <w:rsid w:val="00DB1AAC"/>
    <w:rsid w:val="00DB4384"/>
    <w:rsid w:val="00DC2813"/>
    <w:rsid w:val="00DC6D86"/>
    <w:rsid w:val="00DD3E7F"/>
    <w:rsid w:val="00DE1A3C"/>
    <w:rsid w:val="00DE2914"/>
    <w:rsid w:val="00DE5324"/>
    <w:rsid w:val="00DE5ED7"/>
    <w:rsid w:val="00DF12C2"/>
    <w:rsid w:val="00DF601B"/>
    <w:rsid w:val="00DF6818"/>
    <w:rsid w:val="00E044B1"/>
    <w:rsid w:val="00E0453D"/>
    <w:rsid w:val="00E05668"/>
    <w:rsid w:val="00E0654A"/>
    <w:rsid w:val="00E07E3F"/>
    <w:rsid w:val="00E1010C"/>
    <w:rsid w:val="00E13F2E"/>
    <w:rsid w:val="00E143CB"/>
    <w:rsid w:val="00E14E05"/>
    <w:rsid w:val="00E1590B"/>
    <w:rsid w:val="00E1689C"/>
    <w:rsid w:val="00E209BE"/>
    <w:rsid w:val="00E25030"/>
    <w:rsid w:val="00E25B69"/>
    <w:rsid w:val="00E300D9"/>
    <w:rsid w:val="00E31765"/>
    <w:rsid w:val="00E3274E"/>
    <w:rsid w:val="00E334EE"/>
    <w:rsid w:val="00E33914"/>
    <w:rsid w:val="00E36209"/>
    <w:rsid w:val="00E42852"/>
    <w:rsid w:val="00E43503"/>
    <w:rsid w:val="00E45D19"/>
    <w:rsid w:val="00E506F9"/>
    <w:rsid w:val="00E52F22"/>
    <w:rsid w:val="00E542F2"/>
    <w:rsid w:val="00E5698E"/>
    <w:rsid w:val="00E60492"/>
    <w:rsid w:val="00E62419"/>
    <w:rsid w:val="00E66824"/>
    <w:rsid w:val="00E70574"/>
    <w:rsid w:val="00E70604"/>
    <w:rsid w:val="00E76502"/>
    <w:rsid w:val="00E766A1"/>
    <w:rsid w:val="00E800A7"/>
    <w:rsid w:val="00E8278D"/>
    <w:rsid w:val="00E82869"/>
    <w:rsid w:val="00E82D1F"/>
    <w:rsid w:val="00E846F2"/>
    <w:rsid w:val="00E87159"/>
    <w:rsid w:val="00E90B6A"/>
    <w:rsid w:val="00E91109"/>
    <w:rsid w:val="00E9374F"/>
    <w:rsid w:val="00E93F0E"/>
    <w:rsid w:val="00E95F8A"/>
    <w:rsid w:val="00E9685E"/>
    <w:rsid w:val="00E97870"/>
    <w:rsid w:val="00EA188C"/>
    <w:rsid w:val="00EA43B0"/>
    <w:rsid w:val="00EA6248"/>
    <w:rsid w:val="00EB2922"/>
    <w:rsid w:val="00EB62C8"/>
    <w:rsid w:val="00EC57B4"/>
    <w:rsid w:val="00ED0983"/>
    <w:rsid w:val="00EE3929"/>
    <w:rsid w:val="00EE787C"/>
    <w:rsid w:val="00EF019D"/>
    <w:rsid w:val="00F0036A"/>
    <w:rsid w:val="00F049FE"/>
    <w:rsid w:val="00F15823"/>
    <w:rsid w:val="00F2004A"/>
    <w:rsid w:val="00F235C0"/>
    <w:rsid w:val="00F24633"/>
    <w:rsid w:val="00F26016"/>
    <w:rsid w:val="00F26A8F"/>
    <w:rsid w:val="00F27B9D"/>
    <w:rsid w:val="00F305CA"/>
    <w:rsid w:val="00F31A21"/>
    <w:rsid w:val="00F33E66"/>
    <w:rsid w:val="00F33F66"/>
    <w:rsid w:val="00F351AE"/>
    <w:rsid w:val="00F3559B"/>
    <w:rsid w:val="00F35958"/>
    <w:rsid w:val="00F3685D"/>
    <w:rsid w:val="00F463EB"/>
    <w:rsid w:val="00F50FBD"/>
    <w:rsid w:val="00F51635"/>
    <w:rsid w:val="00F52CC3"/>
    <w:rsid w:val="00F531DC"/>
    <w:rsid w:val="00F578AF"/>
    <w:rsid w:val="00F601F5"/>
    <w:rsid w:val="00F6116D"/>
    <w:rsid w:val="00F61ECC"/>
    <w:rsid w:val="00F646A6"/>
    <w:rsid w:val="00F657B2"/>
    <w:rsid w:val="00F728CC"/>
    <w:rsid w:val="00F8045A"/>
    <w:rsid w:val="00F84B52"/>
    <w:rsid w:val="00F854CA"/>
    <w:rsid w:val="00F87306"/>
    <w:rsid w:val="00F905D1"/>
    <w:rsid w:val="00F911CA"/>
    <w:rsid w:val="00F92FF1"/>
    <w:rsid w:val="00F97BBE"/>
    <w:rsid w:val="00FB32F6"/>
    <w:rsid w:val="00FC2164"/>
    <w:rsid w:val="00FD0E2E"/>
    <w:rsid w:val="00FD26EB"/>
    <w:rsid w:val="00FD3266"/>
    <w:rsid w:val="00FD6F5D"/>
    <w:rsid w:val="00FD76F5"/>
    <w:rsid w:val="00FE25D9"/>
    <w:rsid w:val="00FE2CF7"/>
    <w:rsid w:val="00FF1612"/>
    <w:rsid w:val="00FF3EAE"/>
    <w:rsid w:val="00FF63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0c9"/>
    </o:shapedefaults>
    <o:shapelayout v:ext="edit">
      <o:idmap v:ext="edit" data="2"/>
    </o:shapelayout>
  </w:shapeDefaults>
  <w:decimalSymbol w:val="."/>
  <w:listSeparator w:val=";"/>
  <w14:docId w14:val="7D88299C"/>
  <w15:docId w15:val="{951A739A-26B5-4615-96F2-104E881F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C0"/>
    <w:pPr>
      <w:spacing w:after="200" w:line="276" w:lineRule="auto"/>
    </w:pPr>
    <w:rPr>
      <w:rFonts w:ascii="Calibri" w:hAnsi="Calibri"/>
      <w:sz w:val="22"/>
      <w:szCs w:val="22"/>
    </w:rPr>
  </w:style>
  <w:style w:type="paragraph" w:styleId="1">
    <w:name w:val="heading 1"/>
    <w:basedOn w:val="a"/>
    <w:next w:val="a"/>
    <w:link w:val="1Char3"/>
    <w:uiPriority w:val="9"/>
    <w:qFormat/>
    <w:rsid w:val="00232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D3426E"/>
    <w:pPr>
      <w:keepNext/>
      <w:spacing w:before="240" w:after="60"/>
      <w:outlineLvl w:val="1"/>
    </w:pPr>
    <w:rPr>
      <w:rFonts w:ascii="Cambria" w:eastAsia="Times New Roman" w:hAnsi="Cambria"/>
      <w:b/>
      <w:bCs/>
      <w:i/>
      <w:iCs/>
      <w:sz w:val="28"/>
      <w:szCs w:val="28"/>
    </w:rPr>
  </w:style>
  <w:style w:type="paragraph" w:styleId="3">
    <w:name w:val="heading 3"/>
    <w:basedOn w:val="a"/>
    <w:next w:val="a"/>
    <w:link w:val="3Char"/>
    <w:uiPriority w:val="9"/>
    <w:unhideWhenUsed/>
    <w:qFormat/>
    <w:rsid w:val="007957AB"/>
    <w:pPr>
      <w:keepNext/>
      <w:spacing w:before="240" w:after="60"/>
      <w:outlineLvl w:val="2"/>
    </w:pPr>
    <w:rPr>
      <w:rFonts w:ascii="Cambria" w:eastAsia="Times New Roman" w:hAnsi="Cambria"/>
      <w:b/>
      <w:bCs/>
      <w:sz w:val="26"/>
      <w:szCs w:val="26"/>
    </w:rPr>
  </w:style>
  <w:style w:type="paragraph" w:styleId="4">
    <w:name w:val="heading 4"/>
    <w:basedOn w:val="a"/>
    <w:next w:val="a"/>
    <w:link w:val="4Char"/>
    <w:uiPriority w:val="9"/>
    <w:qFormat/>
    <w:rsid w:val="007E3615"/>
    <w:pPr>
      <w:keepNext/>
      <w:spacing w:after="0" w:line="240" w:lineRule="auto"/>
      <w:outlineLvl w:val="3"/>
    </w:pPr>
    <w:rPr>
      <w:rFonts w:ascii="Times New Roman" w:eastAsia="Times New Roman" w:hAnsi="Times New Roman" w:cs="Andalus"/>
      <w:b/>
      <w:bCs/>
      <w:noProof/>
      <w:sz w:val="32"/>
      <w:szCs w:val="32"/>
      <w:u w:val="single"/>
      <w:lang w:eastAsia="ar-SA"/>
    </w:rPr>
  </w:style>
  <w:style w:type="paragraph" w:styleId="5">
    <w:name w:val="heading 5"/>
    <w:basedOn w:val="a"/>
    <w:next w:val="a"/>
    <w:link w:val="5Char"/>
    <w:uiPriority w:val="9"/>
    <w:unhideWhenUsed/>
    <w:qFormat/>
    <w:rsid w:val="00D3426E"/>
    <w:pPr>
      <w:spacing w:before="240" w:after="60"/>
      <w:outlineLvl w:val="4"/>
    </w:pPr>
    <w:rPr>
      <w:rFonts w:eastAsia="Times New Roman"/>
      <w:b/>
      <w:bCs/>
      <w:i/>
      <w:iCs/>
      <w:sz w:val="26"/>
      <w:szCs w:val="26"/>
    </w:rPr>
  </w:style>
  <w:style w:type="paragraph" w:styleId="6">
    <w:name w:val="heading 6"/>
    <w:basedOn w:val="a"/>
    <w:next w:val="a"/>
    <w:link w:val="6Char"/>
    <w:uiPriority w:val="9"/>
    <w:qFormat/>
    <w:rsid w:val="00D3426E"/>
    <w:pPr>
      <w:keepNext/>
      <w:bidi/>
      <w:spacing w:after="0" w:line="240" w:lineRule="auto"/>
      <w:ind w:left="288"/>
      <w:jc w:val="center"/>
      <w:outlineLvl w:val="5"/>
    </w:pPr>
    <w:rPr>
      <w:rFonts w:ascii="Times New Roman" w:eastAsia="Times New Roman" w:hAnsi="Times New Roman" w:cs="Arabic Transparent"/>
      <w:b/>
      <w:bCs/>
      <w:sz w:val="24"/>
      <w:szCs w:val="32"/>
      <w:lang w:eastAsia="zh-CN"/>
    </w:rPr>
  </w:style>
  <w:style w:type="paragraph" w:styleId="7">
    <w:name w:val="heading 7"/>
    <w:basedOn w:val="a"/>
    <w:next w:val="a"/>
    <w:link w:val="7Char"/>
    <w:uiPriority w:val="9"/>
    <w:qFormat/>
    <w:rsid w:val="007E3615"/>
    <w:pPr>
      <w:keepNext/>
      <w:spacing w:after="0" w:line="240" w:lineRule="auto"/>
      <w:outlineLvl w:val="6"/>
    </w:pPr>
    <w:rPr>
      <w:rFonts w:ascii="Times New Roman" w:eastAsia="Times New Roman" w:hAnsi="Times New Roman" w:cs="Traditional Arabic"/>
      <w:b/>
      <w:bCs/>
      <w:noProof/>
      <w:sz w:val="28"/>
      <w:szCs w:val="28"/>
      <w:lang w:eastAsia="ar-SA"/>
    </w:rPr>
  </w:style>
  <w:style w:type="paragraph" w:styleId="8">
    <w:name w:val="heading 8"/>
    <w:basedOn w:val="a"/>
    <w:next w:val="a"/>
    <w:link w:val="8Char"/>
    <w:uiPriority w:val="9"/>
    <w:unhideWhenUsed/>
    <w:qFormat/>
    <w:rsid w:val="00D3426E"/>
    <w:pPr>
      <w:spacing w:before="240" w:after="60"/>
      <w:outlineLvl w:val="7"/>
    </w:pPr>
    <w:rPr>
      <w:rFonts w:eastAsia="Times New Roman"/>
      <w:i/>
      <w:iCs/>
      <w:sz w:val="24"/>
      <w:szCs w:val="24"/>
    </w:rPr>
  </w:style>
  <w:style w:type="paragraph" w:styleId="9">
    <w:name w:val="heading 9"/>
    <w:basedOn w:val="a"/>
    <w:next w:val="a"/>
    <w:link w:val="9Char"/>
    <w:uiPriority w:val="9"/>
    <w:qFormat/>
    <w:rsid w:val="007E3615"/>
    <w:pPr>
      <w:keepNext/>
      <w:numPr>
        <w:numId w:val="1"/>
      </w:numPr>
      <w:spacing w:after="0" w:line="240" w:lineRule="auto"/>
      <w:ind w:right="0"/>
      <w:jc w:val="lowKashida"/>
      <w:outlineLvl w:val="8"/>
    </w:pPr>
    <w:rPr>
      <w:rFonts w:ascii="Times New Roman" w:eastAsia="Times New Roman" w:hAnsi="Times New Roman" w:cs="Traditional Arabic"/>
      <w:noProof/>
      <w:sz w:val="32"/>
      <w:szCs w:val="32"/>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العنوان 11"/>
    <w:aliases w:val="heading 1"/>
    <w:basedOn w:val="a"/>
    <w:next w:val="a"/>
    <w:link w:val="1Char2"/>
    <w:uiPriority w:val="9"/>
    <w:qFormat/>
    <w:rsid w:val="00D3426E"/>
    <w:pPr>
      <w:keepNext/>
      <w:spacing w:before="240" w:after="60"/>
      <w:outlineLvl w:val="0"/>
    </w:pPr>
    <w:rPr>
      <w:rFonts w:ascii="Cambria" w:eastAsia="Times New Roman" w:hAnsi="Cambria"/>
      <w:b/>
      <w:bCs/>
      <w:kern w:val="32"/>
      <w:sz w:val="32"/>
      <w:szCs w:val="32"/>
    </w:rPr>
  </w:style>
  <w:style w:type="paragraph" w:customStyle="1" w:styleId="10">
    <w:name w:val="رأس الصفحة1"/>
    <w:basedOn w:val="a"/>
    <w:link w:val="Char"/>
    <w:uiPriority w:val="99"/>
    <w:unhideWhenUsed/>
    <w:rsid w:val="003B59C0"/>
    <w:pPr>
      <w:tabs>
        <w:tab w:val="center" w:pos="4680"/>
        <w:tab w:val="right" w:pos="9360"/>
      </w:tabs>
      <w:spacing w:after="0" w:line="240" w:lineRule="auto"/>
    </w:pPr>
  </w:style>
  <w:style w:type="character" w:customStyle="1" w:styleId="Char">
    <w:name w:val="رأس الصفحة Char"/>
    <w:link w:val="10"/>
    <w:uiPriority w:val="99"/>
    <w:rsid w:val="003B59C0"/>
    <w:rPr>
      <w:rFonts w:ascii="Calibri" w:hAnsi="Calibri"/>
      <w:sz w:val="22"/>
    </w:rPr>
  </w:style>
  <w:style w:type="paragraph" w:customStyle="1" w:styleId="12">
    <w:name w:val="تذييل الصفحة1"/>
    <w:basedOn w:val="a"/>
    <w:link w:val="Char1"/>
    <w:uiPriority w:val="99"/>
    <w:unhideWhenUsed/>
    <w:rsid w:val="003B59C0"/>
    <w:pPr>
      <w:tabs>
        <w:tab w:val="center" w:pos="4680"/>
        <w:tab w:val="right" w:pos="9360"/>
      </w:tabs>
      <w:spacing w:after="0" w:line="240" w:lineRule="auto"/>
    </w:pPr>
  </w:style>
  <w:style w:type="character" w:customStyle="1" w:styleId="Char1">
    <w:name w:val="تذييل الصفحة Char1"/>
    <w:link w:val="12"/>
    <w:uiPriority w:val="99"/>
    <w:rsid w:val="003B59C0"/>
    <w:rPr>
      <w:rFonts w:ascii="Calibri" w:hAnsi="Calibri"/>
      <w:sz w:val="22"/>
    </w:rPr>
  </w:style>
  <w:style w:type="table" w:customStyle="1" w:styleId="TableGrid5">
    <w:name w:val="Table Grid5"/>
    <w:basedOn w:val="a1"/>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3"/>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3B5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0"/>
    <w:uiPriority w:val="99"/>
    <w:semiHidden/>
    <w:unhideWhenUsed/>
    <w:rsid w:val="003B59C0"/>
    <w:pPr>
      <w:spacing w:after="0" w:line="240" w:lineRule="auto"/>
    </w:pPr>
    <w:rPr>
      <w:rFonts w:ascii="Tahoma" w:hAnsi="Tahoma" w:cs="Tahoma"/>
      <w:sz w:val="16"/>
      <w:szCs w:val="16"/>
    </w:rPr>
  </w:style>
  <w:style w:type="character" w:customStyle="1" w:styleId="Char0">
    <w:name w:val="نص في بالون Char"/>
    <w:link w:val="a4"/>
    <w:uiPriority w:val="99"/>
    <w:semiHidden/>
    <w:rsid w:val="003B59C0"/>
    <w:rPr>
      <w:rFonts w:ascii="Tahoma" w:hAnsi="Tahoma" w:cs="Tahoma"/>
      <w:sz w:val="16"/>
      <w:szCs w:val="16"/>
    </w:rPr>
  </w:style>
  <w:style w:type="character" w:styleId="a5">
    <w:name w:val="Strong"/>
    <w:uiPriority w:val="22"/>
    <w:qFormat/>
    <w:rsid w:val="00192BAC"/>
    <w:rPr>
      <w:b/>
      <w:bCs/>
    </w:rPr>
  </w:style>
  <w:style w:type="character" w:styleId="Hyperlink">
    <w:name w:val="Hyperlink"/>
    <w:uiPriority w:val="99"/>
    <w:unhideWhenUsed/>
    <w:rsid w:val="001E15BB"/>
    <w:rPr>
      <w:color w:val="0000FF"/>
      <w:u w:val="single"/>
    </w:rPr>
  </w:style>
  <w:style w:type="character" w:customStyle="1" w:styleId="apple-converted-space">
    <w:name w:val="apple-converted-space"/>
    <w:basedOn w:val="a0"/>
    <w:rsid w:val="00985A20"/>
  </w:style>
  <w:style w:type="table" w:styleId="20">
    <w:name w:val="Table Classic 2"/>
    <w:basedOn w:val="a1"/>
    <w:rsid w:val="005B329F"/>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3">
    <w:name w:val="Table Classic 1"/>
    <w:basedOn w:val="a1"/>
    <w:rsid w:val="00213673"/>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6">
    <w:name w:val="Emphasis"/>
    <w:uiPriority w:val="20"/>
    <w:qFormat/>
    <w:rsid w:val="008D39E0"/>
    <w:rPr>
      <w:i/>
      <w:iCs/>
    </w:rPr>
  </w:style>
  <w:style w:type="table" w:styleId="30">
    <w:name w:val="Table List 3"/>
    <w:basedOn w:val="a1"/>
    <w:rsid w:val="00E31765"/>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6Char">
    <w:name w:val="عنوان 6 Char"/>
    <w:link w:val="6"/>
    <w:uiPriority w:val="9"/>
    <w:rsid w:val="00D3426E"/>
    <w:rPr>
      <w:rFonts w:eastAsia="Times New Roman" w:cs="Arabic Transparent"/>
      <w:b/>
      <w:bCs/>
      <w:sz w:val="24"/>
      <w:szCs w:val="32"/>
      <w:lang w:eastAsia="zh-CN"/>
    </w:rPr>
  </w:style>
  <w:style w:type="paragraph" w:styleId="a7">
    <w:name w:val="Block Text"/>
    <w:basedOn w:val="a"/>
    <w:rsid w:val="00D3426E"/>
    <w:pPr>
      <w:bidi/>
      <w:spacing w:after="0" w:line="240" w:lineRule="auto"/>
      <w:ind w:left="288"/>
      <w:jc w:val="lowKashida"/>
    </w:pPr>
    <w:rPr>
      <w:rFonts w:ascii="Times New Roman" w:eastAsia="Times New Roman" w:hAnsi="Times New Roman" w:cs="Arabic Transparent"/>
      <w:sz w:val="24"/>
      <w:szCs w:val="20"/>
      <w:lang w:eastAsia="zh-CN"/>
    </w:rPr>
  </w:style>
  <w:style w:type="character" w:customStyle="1" w:styleId="1Char2">
    <w:name w:val="العنوان 1 Char2"/>
    <w:aliases w:val="عنوان 1 Char"/>
    <w:link w:val="11"/>
    <w:uiPriority w:val="9"/>
    <w:rsid w:val="00D3426E"/>
    <w:rPr>
      <w:rFonts w:ascii="Cambria" w:eastAsia="Times New Roman" w:hAnsi="Cambria" w:cs="Times New Roman"/>
      <w:b/>
      <w:bCs/>
      <w:kern w:val="32"/>
      <w:sz w:val="32"/>
      <w:szCs w:val="32"/>
    </w:rPr>
  </w:style>
  <w:style w:type="character" w:customStyle="1" w:styleId="2Char">
    <w:name w:val="عنوان 2 Char"/>
    <w:link w:val="2"/>
    <w:uiPriority w:val="9"/>
    <w:rsid w:val="00D3426E"/>
    <w:rPr>
      <w:rFonts w:ascii="Cambria" w:eastAsia="Times New Roman" w:hAnsi="Cambria" w:cs="Times New Roman"/>
      <w:b/>
      <w:bCs/>
      <w:i/>
      <w:iCs/>
      <w:sz w:val="28"/>
      <w:szCs w:val="28"/>
    </w:rPr>
  </w:style>
  <w:style w:type="character" w:customStyle="1" w:styleId="5Char">
    <w:name w:val="عنوان 5 Char"/>
    <w:link w:val="5"/>
    <w:uiPriority w:val="9"/>
    <w:rsid w:val="00D3426E"/>
    <w:rPr>
      <w:rFonts w:ascii="Calibri" w:eastAsia="Times New Roman" w:hAnsi="Calibri" w:cs="Times New Roman"/>
      <w:b/>
      <w:bCs/>
      <w:i/>
      <w:iCs/>
      <w:sz w:val="26"/>
      <w:szCs w:val="26"/>
    </w:rPr>
  </w:style>
  <w:style w:type="character" w:customStyle="1" w:styleId="8Char">
    <w:name w:val="عنوان 8 Char"/>
    <w:link w:val="8"/>
    <w:uiPriority w:val="9"/>
    <w:rsid w:val="00D3426E"/>
    <w:rPr>
      <w:rFonts w:ascii="Calibri" w:eastAsia="Times New Roman" w:hAnsi="Calibri" w:cs="Times New Roman"/>
      <w:i/>
      <w:iCs/>
      <w:sz w:val="24"/>
      <w:szCs w:val="24"/>
    </w:rPr>
  </w:style>
  <w:style w:type="paragraph" w:styleId="a8">
    <w:name w:val="Body Text Indent"/>
    <w:basedOn w:val="a"/>
    <w:link w:val="Char2"/>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Char2">
    <w:name w:val="نص أساسي بمسافة بادئة Char"/>
    <w:link w:val="a8"/>
    <w:rsid w:val="00D3426E"/>
    <w:rPr>
      <w:rFonts w:eastAsia="Times New Roman" w:cs="Traditional Arabic"/>
      <w:sz w:val="28"/>
      <w:lang w:eastAsia="zh-CN"/>
    </w:rPr>
  </w:style>
  <w:style w:type="paragraph" w:styleId="a9">
    <w:name w:val="Body Text"/>
    <w:basedOn w:val="a"/>
    <w:link w:val="Char3"/>
    <w:rsid w:val="00D3426E"/>
    <w:pPr>
      <w:spacing w:after="0" w:line="240" w:lineRule="auto"/>
      <w:jc w:val="lowKashida"/>
    </w:pPr>
    <w:rPr>
      <w:rFonts w:ascii="Times New Roman" w:eastAsia="Times New Roman" w:hAnsi="Times New Roman" w:cs="Traditional Arabic"/>
      <w:sz w:val="20"/>
      <w:szCs w:val="20"/>
      <w:lang w:eastAsia="zh-CN"/>
    </w:rPr>
  </w:style>
  <w:style w:type="character" w:customStyle="1" w:styleId="Char3">
    <w:name w:val="نص أساسي Char"/>
    <w:link w:val="a9"/>
    <w:rsid w:val="00D3426E"/>
    <w:rPr>
      <w:rFonts w:eastAsia="Times New Roman" w:cs="Traditional Arabic"/>
      <w:lang w:eastAsia="zh-CN"/>
    </w:rPr>
  </w:style>
  <w:style w:type="paragraph" w:styleId="21">
    <w:name w:val="Body Text Indent 2"/>
    <w:basedOn w:val="a"/>
    <w:link w:val="2Char0"/>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2Char0">
    <w:name w:val="نص أساسي بمسافة بادئة 2 Char"/>
    <w:link w:val="21"/>
    <w:rsid w:val="00D3426E"/>
    <w:rPr>
      <w:rFonts w:eastAsia="Times New Roman" w:cs="Traditional Arabic"/>
      <w:sz w:val="28"/>
      <w:lang w:eastAsia="zh-CN"/>
    </w:rPr>
  </w:style>
  <w:style w:type="paragraph" w:styleId="31">
    <w:name w:val="Body Text Indent 3"/>
    <w:basedOn w:val="a"/>
    <w:link w:val="3Char0"/>
    <w:rsid w:val="00D3426E"/>
    <w:pPr>
      <w:spacing w:after="0" w:line="240" w:lineRule="auto"/>
      <w:ind w:firstLine="567"/>
    </w:pPr>
    <w:rPr>
      <w:rFonts w:ascii="Times New Roman" w:eastAsia="Times New Roman" w:hAnsi="Times New Roman" w:cs="Traditional Arabic"/>
      <w:sz w:val="20"/>
      <w:szCs w:val="20"/>
      <w:lang w:eastAsia="zh-CN"/>
    </w:rPr>
  </w:style>
  <w:style w:type="character" w:customStyle="1" w:styleId="3Char0">
    <w:name w:val="نص أساسي بمسافة بادئة 3 Char"/>
    <w:link w:val="31"/>
    <w:rsid w:val="00D3426E"/>
    <w:rPr>
      <w:rFonts w:eastAsia="Times New Roman" w:cs="Traditional Arabic"/>
      <w:lang w:eastAsia="zh-CN"/>
    </w:rPr>
  </w:style>
  <w:style w:type="paragraph" w:styleId="22">
    <w:name w:val="Body Text 2"/>
    <w:basedOn w:val="a"/>
    <w:link w:val="2Char1"/>
    <w:rsid w:val="00D3426E"/>
    <w:pPr>
      <w:spacing w:after="0" w:line="240" w:lineRule="auto"/>
      <w:jc w:val="lowKashida"/>
    </w:pPr>
    <w:rPr>
      <w:rFonts w:ascii="Times New Roman" w:eastAsia="Times New Roman" w:hAnsi="Times New Roman" w:cs="Traditional Arabic"/>
      <w:sz w:val="28"/>
      <w:szCs w:val="20"/>
      <w:lang w:eastAsia="zh-CN"/>
    </w:rPr>
  </w:style>
  <w:style w:type="character" w:customStyle="1" w:styleId="2Char1">
    <w:name w:val="نص أساسي 2 Char"/>
    <w:link w:val="22"/>
    <w:rsid w:val="00D3426E"/>
    <w:rPr>
      <w:rFonts w:eastAsia="Times New Roman" w:cs="Traditional Arabic"/>
      <w:sz w:val="28"/>
      <w:lang w:eastAsia="zh-CN"/>
    </w:rPr>
  </w:style>
  <w:style w:type="paragraph" w:styleId="32">
    <w:name w:val="Body Text 3"/>
    <w:basedOn w:val="a"/>
    <w:link w:val="3Char1"/>
    <w:rsid w:val="00D3426E"/>
    <w:pPr>
      <w:spacing w:after="0" w:line="240" w:lineRule="auto"/>
      <w:jc w:val="lowKashida"/>
    </w:pPr>
    <w:rPr>
      <w:rFonts w:ascii="Times New Roman" w:eastAsia="Times New Roman" w:hAnsi="Times New Roman" w:cs="Traditional Arabic"/>
      <w:sz w:val="24"/>
      <w:szCs w:val="20"/>
      <w:lang w:eastAsia="zh-CN"/>
    </w:rPr>
  </w:style>
  <w:style w:type="character" w:customStyle="1" w:styleId="3Char1">
    <w:name w:val="نص أساسي 3 Char"/>
    <w:link w:val="32"/>
    <w:rsid w:val="00D3426E"/>
    <w:rPr>
      <w:rFonts w:eastAsia="Times New Roman" w:cs="Traditional Arabic"/>
      <w:sz w:val="24"/>
      <w:lang w:eastAsia="zh-CN"/>
    </w:rPr>
  </w:style>
  <w:style w:type="table" w:customStyle="1" w:styleId="TableList31">
    <w:name w:val="Table List 31"/>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21">
    <w:name w:val="Table Classic 21"/>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2">
    <w:name w:val="Table Classic 22"/>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List32">
    <w:name w:val="Table List 32"/>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apersubtitle">
    <w:name w:val="paper subtitle"/>
    <w:rsid w:val="002F4C00"/>
    <w:pPr>
      <w:spacing w:after="120"/>
      <w:jc w:val="center"/>
    </w:pPr>
    <w:rPr>
      <w:rFonts w:eastAsia="MS Mincho"/>
      <w:noProof/>
      <w:sz w:val="28"/>
      <w:szCs w:val="28"/>
    </w:rPr>
  </w:style>
  <w:style w:type="paragraph" w:customStyle="1" w:styleId="keywords">
    <w:name w:val="key words"/>
    <w:rsid w:val="002F4C00"/>
    <w:pPr>
      <w:spacing w:after="120"/>
      <w:ind w:firstLine="288"/>
      <w:jc w:val="both"/>
    </w:pPr>
    <w:rPr>
      <w:rFonts w:eastAsia="SimSun"/>
      <w:b/>
      <w:bCs/>
      <w:i/>
      <w:iCs/>
      <w:noProof/>
      <w:sz w:val="18"/>
      <w:szCs w:val="18"/>
    </w:rPr>
  </w:style>
  <w:style w:type="paragraph" w:customStyle="1" w:styleId="14">
    <w:name w:val="سرد الفقرات1"/>
    <w:basedOn w:val="a"/>
    <w:uiPriority w:val="34"/>
    <w:qFormat/>
    <w:rsid w:val="002F4C00"/>
    <w:pPr>
      <w:spacing w:after="0" w:line="240" w:lineRule="auto"/>
      <w:ind w:left="720"/>
      <w:contextualSpacing/>
      <w:jc w:val="center"/>
    </w:pPr>
    <w:rPr>
      <w:rFonts w:ascii="Times New Roman" w:eastAsia="SimSun" w:hAnsi="Times New Roman"/>
      <w:sz w:val="20"/>
      <w:szCs w:val="20"/>
    </w:rPr>
  </w:style>
  <w:style w:type="character" w:customStyle="1" w:styleId="hps">
    <w:name w:val="hps"/>
    <w:rsid w:val="00B06302"/>
  </w:style>
  <w:style w:type="table" w:customStyle="1" w:styleId="TableGrid1">
    <w:name w:val="Table Grid1"/>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 Char,Char,نص حاشية سفلية Char,نص حاشية سفلية Char Char Char Char,نص حاشية سفلية Char Char Char Char Char Char Char Char Char,نص حاشية سفلية Char Char Char Char Char Char,نص حاشية سفلية Char Char Char,Footnote Text Char Char, Char Char Ch,f"/>
    <w:basedOn w:val="a"/>
    <w:link w:val="Char10"/>
    <w:uiPriority w:val="99"/>
    <w:unhideWhenUsed/>
    <w:qFormat/>
    <w:rsid w:val="004578CB"/>
    <w:pPr>
      <w:bidi/>
      <w:spacing w:after="0" w:line="240" w:lineRule="auto"/>
    </w:pPr>
    <w:rPr>
      <w:rFonts w:eastAsia="Times New Roman" w:cs="Arial"/>
      <w:sz w:val="20"/>
      <w:szCs w:val="20"/>
    </w:rPr>
  </w:style>
  <w:style w:type="character" w:customStyle="1" w:styleId="Char10">
    <w:name w:val="نص حاشية سفلية Char1"/>
    <w:aliases w:val=" Char Char,Char Char,نص حاشية سفلية Char Char,نص حاشية سفلية Char Char Char Char Char,نص حاشية سفلية Char Char Char Char Char Char Char Char Char Char,نص حاشية سفلية Char Char Char Char Char Char Char,Footnote Text Char Char Char"/>
    <w:link w:val="aa"/>
    <w:uiPriority w:val="99"/>
    <w:rsid w:val="004578CB"/>
    <w:rPr>
      <w:rFonts w:ascii="Calibri" w:eastAsia="Times New Roman" w:hAnsi="Calibri" w:cs="Arial"/>
    </w:rPr>
  </w:style>
  <w:style w:type="character" w:styleId="ab">
    <w:name w:val="footnote reference"/>
    <w:aliases w:val="Footnote Reference1,Footnote Reference2,Footnote Reference11,Footnote Reference21,Footnote Reference12,Footnote Reference22,Footnote Reference13,Footnote Reference23,Footnote Reference111,Footnote Reference211,Footnote Reference121,number"/>
    <w:uiPriority w:val="99"/>
    <w:unhideWhenUsed/>
    <w:rsid w:val="004578CB"/>
    <w:rPr>
      <w:vertAlign w:val="superscript"/>
    </w:rPr>
  </w:style>
  <w:style w:type="character" w:styleId="ac">
    <w:name w:val="FollowedHyperlink"/>
    <w:uiPriority w:val="99"/>
    <w:semiHidden/>
    <w:unhideWhenUsed/>
    <w:rsid w:val="001B5381"/>
    <w:rPr>
      <w:color w:val="800080"/>
      <w:u w:val="single"/>
    </w:rPr>
  </w:style>
  <w:style w:type="paragraph" w:customStyle="1" w:styleId="15">
    <w:name w:val="سرد الفقرات1"/>
    <w:basedOn w:val="a"/>
    <w:uiPriority w:val="34"/>
    <w:qFormat/>
    <w:rsid w:val="00DE1A3C"/>
    <w:pPr>
      <w:bidi/>
      <w:ind w:left="720"/>
      <w:contextualSpacing/>
    </w:pPr>
    <w:rPr>
      <w:rFonts w:cs="Arial"/>
    </w:rPr>
  </w:style>
  <w:style w:type="paragraph" w:customStyle="1" w:styleId="16">
    <w:name w:val="بلا تباعد1"/>
    <w:qFormat/>
    <w:rsid w:val="00DE1A3C"/>
    <w:pPr>
      <w:bidi/>
    </w:pPr>
    <w:rPr>
      <w:rFonts w:eastAsia="Times New Roman"/>
      <w:sz w:val="24"/>
      <w:szCs w:val="24"/>
    </w:rPr>
  </w:style>
  <w:style w:type="character" w:customStyle="1" w:styleId="tlid-translation">
    <w:name w:val="tlid-translation"/>
    <w:rsid w:val="00E45D19"/>
  </w:style>
  <w:style w:type="paragraph" w:styleId="ad">
    <w:name w:val="endnote text"/>
    <w:basedOn w:val="a"/>
    <w:link w:val="Char4"/>
    <w:uiPriority w:val="99"/>
    <w:unhideWhenUsed/>
    <w:rsid w:val="00C408AE"/>
    <w:pPr>
      <w:bidi/>
      <w:spacing w:after="0" w:line="240" w:lineRule="auto"/>
    </w:pPr>
    <w:rPr>
      <w:rFonts w:cs="Arial"/>
      <w:sz w:val="20"/>
      <w:szCs w:val="20"/>
    </w:rPr>
  </w:style>
  <w:style w:type="character" w:customStyle="1" w:styleId="Char4">
    <w:name w:val="نص تعليق ختامي Char"/>
    <w:link w:val="ad"/>
    <w:uiPriority w:val="99"/>
    <w:rsid w:val="00C408AE"/>
    <w:rPr>
      <w:rFonts w:ascii="Calibri" w:hAnsi="Calibri" w:cs="Arial"/>
    </w:rPr>
  </w:style>
  <w:style w:type="paragraph" w:styleId="ae">
    <w:name w:val="Normal (Web)"/>
    <w:basedOn w:val="a"/>
    <w:uiPriority w:val="99"/>
    <w:unhideWhenUsed/>
    <w:rsid w:val="004C0406"/>
    <w:rPr>
      <w:rFonts w:ascii="Times New Roman" w:hAnsi="Times New Roman"/>
      <w:sz w:val="24"/>
      <w:szCs w:val="24"/>
    </w:rPr>
  </w:style>
  <w:style w:type="character" w:styleId="HTML">
    <w:name w:val="HTML Cite"/>
    <w:uiPriority w:val="99"/>
    <w:unhideWhenUsed/>
    <w:rsid w:val="00CF5940"/>
    <w:rPr>
      <w:i/>
      <w:iCs/>
    </w:rPr>
  </w:style>
  <w:style w:type="character" w:customStyle="1" w:styleId="3Char">
    <w:name w:val="عنوان 3 Char"/>
    <w:link w:val="3"/>
    <w:uiPriority w:val="9"/>
    <w:rsid w:val="007957AB"/>
    <w:rPr>
      <w:rFonts w:ascii="Cambria" w:eastAsia="Times New Roman" w:hAnsi="Cambria" w:cs="Times New Roman"/>
      <w:b/>
      <w:bCs/>
      <w:sz w:val="26"/>
      <w:szCs w:val="26"/>
    </w:rPr>
  </w:style>
  <w:style w:type="paragraph" w:styleId="af">
    <w:name w:val="No Spacing"/>
    <w:link w:val="Char5"/>
    <w:uiPriority w:val="1"/>
    <w:qFormat/>
    <w:rsid w:val="005E3963"/>
    <w:pPr>
      <w:bidi/>
    </w:pPr>
    <w:rPr>
      <w:rFonts w:ascii="Calibri" w:eastAsia="Times New Roman" w:hAnsi="Calibri" w:cs="Arial"/>
      <w:sz w:val="22"/>
      <w:szCs w:val="22"/>
    </w:rPr>
  </w:style>
  <w:style w:type="numbering" w:customStyle="1" w:styleId="NoList1">
    <w:name w:val="No List1"/>
    <w:next w:val="a2"/>
    <w:uiPriority w:val="99"/>
    <w:semiHidden/>
    <w:unhideWhenUsed/>
    <w:rsid w:val="00F905D1"/>
  </w:style>
  <w:style w:type="character" w:customStyle="1" w:styleId="17">
    <w:name w:val="رقم الصفحة1"/>
    <w:rsid w:val="00F905D1"/>
  </w:style>
  <w:style w:type="character" w:customStyle="1" w:styleId="gt-baf-back">
    <w:name w:val="gt-baf-back"/>
    <w:rsid w:val="008A7293"/>
  </w:style>
  <w:style w:type="character" w:styleId="af0">
    <w:name w:val="endnote reference"/>
    <w:uiPriority w:val="99"/>
    <w:rsid w:val="00F0036A"/>
    <w:rPr>
      <w:vertAlign w:val="superscript"/>
    </w:rPr>
  </w:style>
  <w:style w:type="numbering" w:customStyle="1" w:styleId="NoList2">
    <w:name w:val="No List2"/>
    <w:next w:val="a2"/>
    <w:uiPriority w:val="99"/>
    <w:semiHidden/>
    <w:unhideWhenUsed/>
    <w:rsid w:val="007A1026"/>
  </w:style>
  <w:style w:type="character" w:customStyle="1" w:styleId="SubtleEmphasis1">
    <w:name w:val="Subtle Emphasis1"/>
    <w:uiPriority w:val="19"/>
    <w:qFormat/>
    <w:rsid w:val="007A1026"/>
    <w:rPr>
      <w:i/>
      <w:iCs/>
      <w:color w:val="808080"/>
    </w:rPr>
  </w:style>
  <w:style w:type="character" w:styleId="af1">
    <w:name w:val="Subtle Emphasis"/>
    <w:uiPriority w:val="19"/>
    <w:qFormat/>
    <w:rsid w:val="007A1026"/>
    <w:rPr>
      <w:i/>
      <w:iCs/>
      <w:color w:val="808080"/>
    </w:rPr>
  </w:style>
  <w:style w:type="numbering" w:customStyle="1" w:styleId="NoList3">
    <w:name w:val="No List3"/>
    <w:next w:val="a2"/>
    <w:uiPriority w:val="99"/>
    <w:semiHidden/>
    <w:unhideWhenUsed/>
    <w:rsid w:val="006069BA"/>
  </w:style>
  <w:style w:type="table" w:customStyle="1" w:styleId="TableGrid3">
    <w:name w:val="Table Grid3"/>
    <w:basedOn w:val="a1"/>
    <w:next w:val="a3"/>
    <w:uiPriority w:val="59"/>
    <w:rsid w:val="00DB1AAC"/>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1AAC"/>
    <w:pPr>
      <w:autoSpaceDE w:val="0"/>
      <w:autoSpaceDN w:val="0"/>
      <w:adjustRightInd w:val="0"/>
    </w:pPr>
    <w:rPr>
      <w:rFonts w:ascii="Calibri" w:hAnsi="Calibri" w:cs="Calibri"/>
      <w:color w:val="000000"/>
      <w:sz w:val="24"/>
      <w:szCs w:val="24"/>
    </w:rPr>
  </w:style>
  <w:style w:type="character" w:customStyle="1" w:styleId="pubdate">
    <w:name w:val="pubdate"/>
    <w:rsid w:val="00DB1AAC"/>
  </w:style>
  <w:style w:type="character" w:customStyle="1" w:styleId="content-item-subtitle">
    <w:name w:val="content-item-subtitle"/>
    <w:rsid w:val="007245A3"/>
  </w:style>
  <w:style w:type="character" w:customStyle="1" w:styleId="4Char">
    <w:name w:val="عنوان 4 Char"/>
    <w:link w:val="4"/>
    <w:uiPriority w:val="9"/>
    <w:rsid w:val="007E3615"/>
    <w:rPr>
      <w:rFonts w:eastAsia="Times New Roman" w:cs="Andalus"/>
      <w:b/>
      <w:bCs/>
      <w:noProof/>
      <w:sz w:val="32"/>
      <w:szCs w:val="32"/>
      <w:u w:val="single"/>
      <w:lang w:eastAsia="ar-SA"/>
    </w:rPr>
  </w:style>
  <w:style w:type="character" w:customStyle="1" w:styleId="7Char">
    <w:name w:val="عنوان 7 Char"/>
    <w:link w:val="7"/>
    <w:uiPriority w:val="9"/>
    <w:rsid w:val="007E3615"/>
    <w:rPr>
      <w:rFonts w:eastAsia="Times New Roman" w:cs="Traditional Arabic"/>
      <w:b/>
      <w:bCs/>
      <w:noProof/>
      <w:sz w:val="28"/>
      <w:szCs w:val="28"/>
      <w:lang w:eastAsia="ar-SA"/>
    </w:rPr>
  </w:style>
  <w:style w:type="character" w:customStyle="1" w:styleId="9Char">
    <w:name w:val="عنوان 9 Char"/>
    <w:link w:val="9"/>
    <w:uiPriority w:val="9"/>
    <w:rsid w:val="007E3615"/>
    <w:rPr>
      <w:rFonts w:eastAsia="Times New Roman" w:cs="Traditional Arabic"/>
      <w:noProof/>
      <w:sz w:val="32"/>
      <w:szCs w:val="32"/>
      <w:lang w:eastAsia="ar-SA"/>
    </w:rPr>
  </w:style>
  <w:style w:type="numbering" w:customStyle="1" w:styleId="NoList4">
    <w:name w:val="No List4"/>
    <w:next w:val="a2"/>
    <w:uiPriority w:val="99"/>
    <w:semiHidden/>
    <w:unhideWhenUsed/>
    <w:rsid w:val="007E3615"/>
  </w:style>
  <w:style w:type="paragraph" w:customStyle="1" w:styleId="18">
    <w:name w:val="خريطة المستند1"/>
    <w:aliases w:val="Document Map"/>
    <w:basedOn w:val="a"/>
    <w:link w:val="Char6"/>
    <w:semiHidden/>
    <w:rsid w:val="007E3615"/>
    <w:pPr>
      <w:shd w:val="clear" w:color="auto" w:fill="000080"/>
      <w:spacing w:after="0" w:line="240" w:lineRule="auto"/>
    </w:pPr>
    <w:rPr>
      <w:rFonts w:ascii="Tahoma" w:eastAsia="Times New Roman" w:hAnsi="Tahoma" w:cs="Tahoma"/>
      <w:noProof/>
      <w:sz w:val="20"/>
      <w:szCs w:val="20"/>
      <w:lang w:eastAsia="ar-SA"/>
    </w:rPr>
  </w:style>
  <w:style w:type="character" w:customStyle="1" w:styleId="Char6">
    <w:name w:val="خريطة المستند Char"/>
    <w:aliases w:val="مخطط المستند Char"/>
    <w:link w:val="18"/>
    <w:semiHidden/>
    <w:rsid w:val="007E3615"/>
    <w:rPr>
      <w:rFonts w:ascii="Tahoma" w:eastAsia="Times New Roman" w:hAnsi="Tahoma" w:cs="Tahoma"/>
      <w:noProof/>
      <w:shd w:val="clear" w:color="auto" w:fill="000080"/>
      <w:lang w:eastAsia="ar-SA"/>
    </w:rPr>
  </w:style>
  <w:style w:type="paragraph" w:styleId="19">
    <w:name w:val="toc 1"/>
    <w:basedOn w:val="a"/>
    <w:next w:val="a"/>
    <w:autoRedefine/>
    <w:semiHidden/>
    <w:rsid w:val="007E3615"/>
    <w:pPr>
      <w:spacing w:before="120" w:after="120" w:line="240" w:lineRule="auto"/>
    </w:pPr>
    <w:rPr>
      <w:rFonts w:ascii="Times New Roman" w:eastAsia="Times New Roman" w:hAnsi="Times New Roman"/>
      <w:b/>
      <w:bCs/>
      <w:caps/>
      <w:noProof/>
      <w:sz w:val="20"/>
      <w:szCs w:val="24"/>
      <w:lang w:eastAsia="ar-SA"/>
    </w:rPr>
  </w:style>
  <w:style w:type="paragraph" w:styleId="23">
    <w:name w:val="toc 2"/>
    <w:basedOn w:val="a"/>
    <w:next w:val="a"/>
    <w:autoRedefine/>
    <w:semiHidden/>
    <w:rsid w:val="007E3615"/>
    <w:pPr>
      <w:spacing w:after="0" w:line="240" w:lineRule="auto"/>
      <w:ind w:left="200"/>
    </w:pPr>
    <w:rPr>
      <w:rFonts w:ascii="Times New Roman" w:eastAsia="Times New Roman" w:hAnsi="Times New Roman"/>
      <w:smallCaps/>
      <w:noProof/>
      <w:sz w:val="20"/>
      <w:szCs w:val="24"/>
      <w:lang w:eastAsia="ar-SA"/>
    </w:rPr>
  </w:style>
  <w:style w:type="paragraph" w:styleId="33">
    <w:name w:val="toc 3"/>
    <w:basedOn w:val="a"/>
    <w:next w:val="a"/>
    <w:autoRedefine/>
    <w:semiHidden/>
    <w:rsid w:val="007E3615"/>
    <w:pPr>
      <w:spacing w:after="0" w:line="240" w:lineRule="auto"/>
      <w:ind w:left="400"/>
    </w:pPr>
    <w:rPr>
      <w:rFonts w:ascii="Times New Roman" w:eastAsia="Times New Roman" w:hAnsi="Times New Roman"/>
      <w:i/>
      <w:iCs/>
      <w:noProof/>
      <w:sz w:val="20"/>
      <w:szCs w:val="24"/>
      <w:lang w:eastAsia="ar-SA"/>
    </w:rPr>
  </w:style>
  <w:style w:type="paragraph" w:styleId="40">
    <w:name w:val="toc 4"/>
    <w:basedOn w:val="a"/>
    <w:next w:val="a"/>
    <w:autoRedefine/>
    <w:semiHidden/>
    <w:rsid w:val="007E3615"/>
    <w:pPr>
      <w:spacing w:after="0" w:line="240" w:lineRule="auto"/>
      <w:ind w:left="600"/>
    </w:pPr>
    <w:rPr>
      <w:rFonts w:ascii="Times New Roman" w:eastAsia="Times New Roman" w:hAnsi="Times New Roman"/>
      <w:noProof/>
      <w:sz w:val="20"/>
      <w:szCs w:val="21"/>
      <w:lang w:eastAsia="ar-SA"/>
    </w:rPr>
  </w:style>
  <w:style w:type="paragraph" w:styleId="50">
    <w:name w:val="toc 5"/>
    <w:basedOn w:val="a"/>
    <w:next w:val="a"/>
    <w:autoRedefine/>
    <w:semiHidden/>
    <w:rsid w:val="007E3615"/>
    <w:pPr>
      <w:spacing w:after="0" w:line="240" w:lineRule="auto"/>
      <w:ind w:left="800"/>
    </w:pPr>
    <w:rPr>
      <w:rFonts w:ascii="Times New Roman" w:eastAsia="Times New Roman" w:hAnsi="Times New Roman"/>
      <w:noProof/>
      <w:sz w:val="20"/>
      <w:szCs w:val="21"/>
      <w:lang w:eastAsia="ar-SA"/>
    </w:rPr>
  </w:style>
  <w:style w:type="paragraph" w:styleId="60">
    <w:name w:val="toc 6"/>
    <w:basedOn w:val="a"/>
    <w:next w:val="a"/>
    <w:autoRedefine/>
    <w:semiHidden/>
    <w:rsid w:val="007E3615"/>
    <w:pPr>
      <w:spacing w:after="0" w:line="240" w:lineRule="auto"/>
      <w:ind w:left="1000"/>
    </w:pPr>
    <w:rPr>
      <w:rFonts w:ascii="Times New Roman" w:eastAsia="Times New Roman" w:hAnsi="Times New Roman"/>
      <w:noProof/>
      <w:sz w:val="20"/>
      <w:szCs w:val="21"/>
      <w:lang w:eastAsia="ar-SA"/>
    </w:rPr>
  </w:style>
  <w:style w:type="paragraph" w:styleId="70">
    <w:name w:val="toc 7"/>
    <w:basedOn w:val="a"/>
    <w:next w:val="a"/>
    <w:autoRedefine/>
    <w:semiHidden/>
    <w:rsid w:val="007E3615"/>
    <w:pPr>
      <w:spacing w:after="0" w:line="240" w:lineRule="auto"/>
      <w:ind w:left="1200"/>
    </w:pPr>
    <w:rPr>
      <w:rFonts w:ascii="Times New Roman" w:eastAsia="Times New Roman" w:hAnsi="Times New Roman"/>
      <w:noProof/>
      <w:sz w:val="20"/>
      <w:szCs w:val="21"/>
      <w:lang w:eastAsia="ar-SA"/>
    </w:rPr>
  </w:style>
  <w:style w:type="paragraph" w:styleId="80">
    <w:name w:val="toc 8"/>
    <w:basedOn w:val="a"/>
    <w:next w:val="a"/>
    <w:autoRedefine/>
    <w:semiHidden/>
    <w:rsid w:val="007E3615"/>
    <w:pPr>
      <w:spacing w:after="0" w:line="240" w:lineRule="auto"/>
      <w:ind w:left="1400"/>
    </w:pPr>
    <w:rPr>
      <w:rFonts w:ascii="Times New Roman" w:eastAsia="Times New Roman" w:hAnsi="Times New Roman"/>
      <w:noProof/>
      <w:sz w:val="20"/>
      <w:szCs w:val="21"/>
      <w:lang w:eastAsia="ar-SA"/>
    </w:rPr>
  </w:style>
  <w:style w:type="paragraph" w:styleId="90">
    <w:name w:val="toc 9"/>
    <w:basedOn w:val="a"/>
    <w:next w:val="a"/>
    <w:autoRedefine/>
    <w:semiHidden/>
    <w:rsid w:val="007E3615"/>
    <w:pPr>
      <w:spacing w:after="0" w:line="240" w:lineRule="auto"/>
      <w:ind w:left="1600"/>
    </w:pPr>
    <w:rPr>
      <w:rFonts w:ascii="Times New Roman" w:eastAsia="Times New Roman" w:hAnsi="Times New Roman"/>
      <w:noProof/>
      <w:sz w:val="20"/>
      <w:szCs w:val="21"/>
      <w:lang w:eastAsia="ar-SA"/>
    </w:rPr>
  </w:style>
  <w:style w:type="paragraph" w:styleId="af2">
    <w:name w:val="Title"/>
    <w:basedOn w:val="a"/>
    <w:link w:val="Char7"/>
    <w:uiPriority w:val="10"/>
    <w:qFormat/>
    <w:rsid w:val="007E3615"/>
    <w:pPr>
      <w:spacing w:after="0" w:line="240" w:lineRule="auto"/>
      <w:jc w:val="center"/>
    </w:pPr>
    <w:rPr>
      <w:rFonts w:ascii="Times New Roman" w:eastAsia="Times New Roman" w:hAnsi="Times New Roman" w:cs="Traditional Arabic"/>
      <w:b/>
      <w:bCs/>
      <w:sz w:val="46"/>
      <w:szCs w:val="44"/>
    </w:rPr>
  </w:style>
  <w:style w:type="character" w:customStyle="1" w:styleId="Char7">
    <w:name w:val="العنوان Char"/>
    <w:link w:val="af2"/>
    <w:uiPriority w:val="10"/>
    <w:rsid w:val="007E3615"/>
    <w:rPr>
      <w:rFonts w:eastAsia="Times New Roman" w:cs="Traditional Arabic"/>
      <w:b/>
      <w:bCs/>
      <w:sz w:val="46"/>
      <w:szCs w:val="44"/>
    </w:rPr>
  </w:style>
  <w:style w:type="paragraph" w:styleId="af3">
    <w:name w:val="Subtitle"/>
    <w:basedOn w:val="a"/>
    <w:link w:val="Char8"/>
    <w:uiPriority w:val="11"/>
    <w:qFormat/>
    <w:rsid w:val="007E3615"/>
    <w:pPr>
      <w:spacing w:after="0" w:line="240" w:lineRule="auto"/>
      <w:jc w:val="lowKashida"/>
    </w:pPr>
    <w:rPr>
      <w:rFonts w:ascii="Times New Roman" w:eastAsia="Times New Roman" w:hAnsi="Times New Roman" w:cs="Traditional Arabic"/>
      <w:sz w:val="40"/>
      <w:szCs w:val="38"/>
    </w:rPr>
  </w:style>
  <w:style w:type="character" w:customStyle="1" w:styleId="Char8">
    <w:name w:val="عنوان فرعي Char"/>
    <w:link w:val="af3"/>
    <w:uiPriority w:val="11"/>
    <w:rsid w:val="007E3615"/>
    <w:rPr>
      <w:rFonts w:eastAsia="Times New Roman" w:cs="Traditional Arabic"/>
      <w:sz w:val="40"/>
      <w:szCs w:val="38"/>
    </w:rPr>
  </w:style>
  <w:style w:type="character" w:customStyle="1" w:styleId="shorttext">
    <w:name w:val="short_text"/>
    <w:rsid w:val="007E3615"/>
  </w:style>
  <w:style w:type="character" w:customStyle="1" w:styleId="st1">
    <w:name w:val="st1"/>
    <w:rsid w:val="007E3615"/>
  </w:style>
  <w:style w:type="character" w:customStyle="1" w:styleId="ata11y">
    <w:name w:val="at_a11y"/>
    <w:rsid w:val="007E3615"/>
  </w:style>
  <w:style w:type="character" w:customStyle="1" w:styleId="apple-style-span">
    <w:name w:val="apple-style-span"/>
    <w:rsid w:val="007E3615"/>
  </w:style>
  <w:style w:type="character" w:customStyle="1" w:styleId="htmlcom1">
    <w:name w:val="html_com1"/>
    <w:rsid w:val="007E3615"/>
    <w:rPr>
      <w:color w:val="008000"/>
    </w:rPr>
  </w:style>
  <w:style w:type="character" w:customStyle="1" w:styleId="searchmatch">
    <w:name w:val="searchmatch"/>
    <w:rsid w:val="007E3615"/>
  </w:style>
  <w:style w:type="paragraph" w:customStyle="1" w:styleId="af4">
    <w:name w:val="محمد"/>
    <w:basedOn w:val="ae"/>
    <w:link w:val="Char9"/>
    <w:qFormat/>
    <w:rsid w:val="007E3615"/>
    <w:pPr>
      <w:bidi/>
      <w:spacing w:after="0" w:line="240" w:lineRule="auto"/>
      <w:ind w:firstLine="720"/>
      <w:jc w:val="lowKashida"/>
    </w:pPr>
    <w:rPr>
      <w:rFonts w:ascii="Simplified Arabic" w:eastAsia="Times New Roman" w:hAnsi="Simplified Arabic" w:cs="Simplified Arabic"/>
      <w:sz w:val="28"/>
      <w:szCs w:val="28"/>
    </w:rPr>
  </w:style>
  <w:style w:type="character" w:customStyle="1" w:styleId="Char9">
    <w:name w:val="محمد Char"/>
    <w:link w:val="af4"/>
    <w:rsid w:val="007E3615"/>
    <w:rPr>
      <w:rFonts w:ascii="Simplified Arabic" w:eastAsia="Times New Roman" w:hAnsi="Simplified Arabic" w:cs="Simplified Arabic"/>
      <w:sz w:val="28"/>
      <w:szCs w:val="28"/>
    </w:rPr>
  </w:style>
  <w:style w:type="table" w:customStyle="1" w:styleId="TableGrid4">
    <w:name w:val="Table Grid4"/>
    <w:basedOn w:val="a1"/>
    <w:next w:val="a3"/>
    <w:uiPriority w:val="59"/>
    <w:rsid w:val="007E3615"/>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y">
    <w:name w:val="by"/>
    <w:rsid w:val="007E3615"/>
  </w:style>
  <w:style w:type="character" w:customStyle="1" w:styleId="togglelink">
    <w:name w:val="togglelink"/>
    <w:rsid w:val="007E3615"/>
  </w:style>
  <w:style w:type="character" w:customStyle="1" w:styleId="togglecontent">
    <w:name w:val="togglecontent"/>
    <w:rsid w:val="007E3615"/>
  </w:style>
  <w:style w:type="character" w:customStyle="1" w:styleId="5yl5">
    <w:name w:val="_5yl5"/>
    <w:rsid w:val="007E3615"/>
  </w:style>
  <w:style w:type="character" w:customStyle="1" w:styleId="Char5">
    <w:name w:val="بلا تباعد Char"/>
    <w:link w:val="af"/>
    <w:uiPriority w:val="1"/>
    <w:rsid w:val="007E3615"/>
    <w:rPr>
      <w:rFonts w:ascii="Calibri" w:eastAsia="Times New Roman" w:hAnsi="Calibri" w:cs="Arial"/>
      <w:sz w:val="22"/>
      <w:szCs w:val="22"/>
    </w:rPr>
  </w:style>
  <w:style w:type="paragraph" w:customStyle="1" w:styleId="Pa4">
    <w:name w:val="Pa4"/>
    <w:basedOn w:val="Default"/>
    <w:next w:val="Default"/>
    <w:uiPriority w:val="99"/>
    <w:rsid w:val="007E3615"/>
    <w:pPr>
      <w:spacing w:line="481" w:lineRule="atLeast"/>
    </w:pPr>
    <w:rPr>
      <w:rFonts w:cs="Times New Roman"/>
      <w:color w:val="auto"/>
    </w:rPr>
  </w:style>
  <w:style w:type="character" w:customStyle="1" w:styleId="A50">
    <w:name w:val="A5"/>
    <w:uiPriority w:val="99"/>
    <w:rsid w:val="007E3615"/>
    <w:rPr>
      <w:rFonts w:cs="Calibri"/>
      <w:b/>
      <w:bCs/>
      <w:color w:val="000000"/>
      <w:sz w:val="14"/>
      <w:szCs w:val="14"/>
    </w:rPr>
  </w:style>
  <w:style w:type="character" w:customStyle="1" w:styleId="detailpagearticletext">
    <w:name w:val="detailpagearticletext"/>
    <w:rsid w:val="007E3615"/>
  </w:style>
  <w:style w:type="character" w:styleId="af5">
    <w:name w:val="annotation reference"/>
    <w:uiPriority w:val="99"/>
    <w:semiHidden/>
    <w:unhideWhenUsed/>
    <w:rsid w:val="007E3615"/>
    <w:rPr>
      <w:sz w:val="16"/>
      <w:szCs w:val="16"/>
    </w:rPr>
  </w:style>
  <w:style w:type="paragraph" w:styleId="af6">
    <w:name w:val="annotation text"/>
    <w:basedOn w:val="a"/>
    <w:link w:val="Chara"/>
    <w:uiPriority w:val="99"/>
    <w:semiHidden/>
    <w:unhideWhenUsed/>
    <w:rsid w:val="007E3615"/>
    <w:pPr>
      <w:spacing w:line="240" w:lineRule="auto"/>
    </w:pPr>
    <w:rPr>
      <w:rFonts w:cs="Arial"/>
      <w:sz w:val="20"/>
      <w:szCs w:val="20"/>
    </w:rPr>
  </w:style>
  <w:style w:type="character" w:customStyle="1" w:styleId="Chara">
    <w:name w:val="نص تعليق Char"/>
    <w:link w:val="af6"/>
    <w:uiPriority w:val="99"/>
    <w:semiHidden/>
    <w:rsid w:val="007E3615"/>
    <w:rPr>
      <w:rFonts w:ascii="Calibri" w:hAnsi="Calibri" w:cs="Arial"/>
    </w:rPr>
  </w:style>
  <w:style w:type="character" w:customStyle="1" w:styleId="longtext">
    <w:name w:val="long_text"/>
    <w:rsid w:val="007E3615"/>
  </w:style>
  <w:style w:type="paragraph" w:styleId="HTML0">
    <w:name w:val="HTML Preformatted"/>
    <w:basedOn w:val="a"/>
    <w:link w:val="HTMLChar"/>
    <w:uiPriority w:val="99"/>
    <w:unhideWhenUsed/>
    <w:rsid w:val="007E3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link w:val="HTML0"/>
    <w:uiPriority w:val="99"/>
    <w:rsid w:val="007E3615"/>
    <w:rPr>
      <w:rFonts w:ascii="Courier New" w:eastAsia="Times New Roman" w:hAnsi="Courier New" w:cs="Courier New"/>
    </w:rPr>
  </w:style>
  <w:style w:type="character" w:customStyle="1" w:styleId="description">
    <w:name w:val="description"/>
    <w:rsid w:val="007E3615"/>
  </w:style>
  <w:style w:type="numbering" w:customStyle="1" w:styleId="NoList5">
    <w:name w:val="No List5"/>
    <w:next w:val="a2"/>
    <w:uiPriority w:val="99"/>
    <w:semiHidden/>
    <w:unhideWhenUsed/>
    <w:rsid w:val="009C3378"/>
  </w:style>
  <w:style w:type="table" w:customStyle="1" w:styleId="TableGrid7">
    <w:name w:val="Table Grid7"/>
    <w:basedOn w:val="a1"/>
    <w:next w:val="a3"/>
    <w:uiPriority w:val="59"/>
    <w:rsid w:val="009C3378"/>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1"/>
    <w:next w:val="a3"/>
    <w:uiPriority w:val="59"/>
    <w:rsid w:val="00AE4590"/>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1"/>
    <w:next w:val="a3"/>
    <w:uiPriority w:val="59"/>
    <w:rsid w:val="00F911CA"/>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next w:val="a3"/>
    <w:uiPriority w:val="59"/>
    <w:rsid w:val="00005476"/>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3"/>
    <w:uiPriority w:val="59"/>
    <w:rsid w:val="006C03FD"/>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2"/>
    <w:uiPriority w:val="99"/>
    <w:semiHidden/>
    <w:unhideWhenUsed/>
    <w:rsid w:val="00E62419"/>
  </w:style>
  <w:style w:type="table" w:customStyle="1" w:styleId="TableGrid12">
    <w:name w:val="Table Grid12"/>
    <w:basedOn w:val="a1"/>
    <w:next w:val="a3"/>
    <w:uiPriority w:val="59"/>
    <w:rsid w:val="00E62419"/>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3"/>
    <w:uiPriority w:val="59"/>
    <w:rsid w:val="00514DB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next w:val="a3"/>
    <w:uiPriority w:val="59"/>
    <w:rsid w:val="00721D8E"/>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2"/>
    <w:uiPriority w:val="99"/>
    <w:semiHidden/>
    <w:unhideWhenUsed/>
    <w:rsid w:val="0075466B"/>
  </w:style>
  <w:style w:type="table" w:customStyle="1" w:styleId="TableGrid15">
    <w:name w:val="Table Grid15"/>
    <w:basedOn w:val="a1"/>
    <w:next w:val="a3"/>
    <w:uiPriority w:val="59"/>
    <w:rsid w:val="0075466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2"/>
    <w:uiPriority w:val="99"/>
    <w:semiHidden/>
    <w:unhideWhenUsed/>
    <w:rsid w:val="000C1581"/>
  </w:style>
  <w:style w:type="numbering" w:customStyle="1" w:styleId="NoList9">
    <w:name w:val="No List9"/>
    <w:next w:val="a2"/>
    <w:uiPriority w:val="99"/>
    <w:semiHidden/>
    <w:unhideWhenUsed/>
    <w:rsid w:val="00BE512B"/>
  </w:style>
  <w:style w:type="numbering" w:customStyle="1" w:styleId="NoList10">
    <w:name w:val="No List10"/>
    <w:next w:val="a2"/>
    <w:semiHidden/>
    <w:rsid w:val="00755C4C"/>
  </w:style>
  <w:style w:type="character" w:customStyle="1" w:styleId="Charb">
    <w:name w:val="تذييل الصفحة Char"/>
    <w:uiPriority w:val="99"/>
    <w:rsid w:val="00755C4C"/>
    <w:rPr>
      <w:rFonts w:eastAsia="Calibri"/>
      <w:sz w:val="21"/>
      <w:szCs w:val="21"/>
    </w:rPr>
  </w:style>
  <w:style w:type="numbering" w:customStyle="1" w:styleId="NoList11">
    <w:name w:val="No List11"/>
    <w:next w:val="a2"/>
    <w:uiPriority w:val="99"/>
    <w:semiHidden/>
    <w:unhideWhenUsed/>
    <w:rsid w:val="008C4D67"/>
  </w:style>
  <w:style w:type="paragraph" w:customStyle="1" w:styleId="ingress">
    <w:name w:val="ingress"/>
    <w:basedOn w:val="a"/>
    <w:rsid w:val="008C4D67"/>
    <w:pPr>
      <w:spacing w:before="100" w:beforeAutospacing="1" w:after="100" w:afterAutospacing="1" w:line="240" w:lineRule="auto"/>
    </w:pPr>
    <w:rPr>
      <w:rFonts w:ascii="Times New Roman" w:eastAsia="Times New Roman" w:hAnsi="Times New Roman"/>
      <w:sz w:val="24"/>
      <w:szCs w:val="24"/>
    </w:rPr>
  </w:style>
  <w:style w:type="numbering" w:customStyle="1" w:styleId="NoList12">
    <w:name w:val="No List12"/>
    <w:next w:val="a2"/>
    <w:uiPriority w:val="99"/>
    <w:semiHidden/>
    <w:unhideWhenUsed/>
    <w:rsid w:val="00CE5FCB"/>
  </w:style>
  <w:style w:type="character" w:customStyle="1" w:styleId="shorttext1">
    <w:name w:val="short_text1"/>
    <w:rsid w:val="00CE5FCB"/>
    <w:rPr>
      <w:sz w:val="29"/>
      <w:szCs w:val="29"/>
    </w:rPr>
  </w:style>
  <w:style w:type="character" w:customStyle="1" w:styleId="index">
    <w:name w:val="index"/>
    <w:rsid w:val="00CE5FCB"/>
  </w:style>
  <w:style w:type="character" w:customStyle="1" w:styleId="article">
    <w:name w:val="article"/>
    <w:rsid w:val="00CE5FCB"/>
  </w:style>
  <w:style w:type="character" w:customStyle="1" w:styleId="script-arabic">
    <w:name w:val="script-arabic"/>
    <w:rsid w:val="00CE5FCB"/>
  </w:style>
  <w:style w:type="character" w:customStyle="1" w:styleId="hascaption">
    <w:name w:val="hascaption"/>
    <w:rsid w:val="00CE5FCB"/>
  </w:style>
  <w:style w:type="numbering" w:customStyle="1" w:styleId="NoList13">
    <w:name w:val="No List13"/>
    <w:next w:val="a2"/>
    <w:uiPriority w:val="99"/>
    <w:semiHidden/>
    <w:unhideWhenUsed/>
    <w:rsid w:val="000E50A0"/>
  </w:style>
  <w:style w:type="numbering" w:customStyle="1" w:styleId="NoList14">
    <w:name w:val="No List14"/>
    <w:next w:val="a2"/>
    <w:uiPriority w:val="99"/>
    <w:semiHidden/>
    <w:unhideWhenUsed/>
    <w:rsid w:val="000E50A0"/>
  </w:style>
  <w:style w:type="numbering" w:customStyle="1" w:styleId="NoList21">
    <w:name w:val="No List21"/>
    <w:next w:val="a2"/>
    <w:uiPriority w:val="99"/>
    <w:semiHidden/>
    <w:unhideWhenUsed/>
    <w:rsid w:val="000E50A0"/>
  </w:style>
  <w:style w:type="character" w:customStyle="1" w:styleId="srchexplword2">
    <w:name w:val="srch_expl_word2"/>
    <w:rsid w:val="000E50A0"/>
    <w:rPr>
      <w:b/>
      <w:bCs/>
      <w:color w:val="237EB5"/>
    </w:rPr>
  </w:style>
  <w:style w:type="character" w:customStyle="1" w:styleId="alt-edited">
    <w:name w:val="alt-edited"/>
    <w:rsid w:val="000F59E8"/>
  </w:style>
  <w:style w:type="numbering" w:customStyle="1" w:styleId="1a">
    <w:name w:val="بلا قائمة1"/>
    <w:next w:val="a2"/>
    <w:uiPriority w:val="99"/>
    <w:semiHidden/>
    <w:unhideWhenUsed/>
    <w:rsid w:val="00F578AF"/>
  </w:style>
  <w:style w:type="table" w:customStyle="1" w:styleId="1b">
    <w:name w:val="شبكة جدول1"/>
    <w:basedOn w:val="a1"/>
    <w:next w:val="a3"/>
    <w:uiPriority w:val="59"/>
    <w:rsid w:val="00F578A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شبكة جدول2"/>
    <w:basedOn w:val="a1"/>
    <w:next w:val="a3"/>
    <w:uiPriority w:val="59"/>
    <w:rsid w:val="00F657B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بلا قائمة2"/>
    <w:next w:val="a2"/>
    <w:uiPriority w:val="99"/>
    <w:semiHidden/>
    <w:unhideWhenUsed/>
    <w:rsid w:val="006901CD"/>
  </w:style>
  <w:style w:type="character" w:customStyle="1" w:styleId="FootnoteTextCharCharChar1">
    <w:name w:val="Footnote Text Char Char Char1"/>
    <w:aliases w:val="Footnote Text Char1 Char Char,Footnote Text Char Char Char Char,Footnote Text Char1 Char Char Char Char,Footnote Text Char Char1 Char Char Char Char,Footnote Text Char1 Char Char Char Char Char Char"/>
    <w:rsid w:val="006901CD"/>
    <w:rPr>
      <w:rFonts w:eastAsia="Times New Roman"/>
      <w:sz w:val="20"/>
      <w:szCs w:val="20"/>
    </w:rPr>
  </w:style>
  <w:style w:type="table" w:customStyle="1" w:styleId="34">
    <w:name w:val="شبكة جدول3"/>
    <w:basedOn w:val="a1"/>
    <w:next w:val="a3"/>
    <w:uiPriority w:val="59"/>
    <w:rsid w:val="006901C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7">
    <w:name w:val="عادي + السطر الأول:  1.27 سم"/>
    <w:basedOn w:val="a"/>
    <w:rsid w:val="006901CD"/>
    <w:pPr>
      <w:bidi/>
      <w:spacing w:after="0" w:line="240" w:lineRule="auto"/>
      <w:ind w:firstLine="720"/>
      <w:jc w:val="both"/>
    </w:pPr>
    <w:rPr>
      <w:rFonts w:ascii="Times New Roman" w:eastAsia="Times New Roman" w:hAnsi="Times New Roman" w:cs="Simplified Arabic"/>
      <w:sz w:val="28"/>
      <w:szCs w:val="28"/>
    </w:rPr>
  </w:style>
  <w:style w:type="numbering" w:customStyle="1" w:styleId="35">
    <w:name w:val="بلا قائمة3"/>
    <w:next w:val="a2"/>
    <w:uiPriority w:val="99"/>
    <w:semiHidden/>
    <w:unhideWhenUsed/>
    <w:rsid w:val="007426E4"/>
  </w:style>
  <w:style w:type="table" w:customStyle="1" w:styleId="41">
    <w:name w:val="شبكة جدول4"/>
    <w:basedOn w:val="a1"/>
    <w:next w:val="a3"/>
    <w:uiPriority w:val="59"/>
    <w:rsid w:val="007426E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subject"/>
    <w:basedOn w:val="af6"/>
    <w:next w:val="af6"/>
    <w:link w:val="Charc"/>
    <w:uiPriority w:val="99"/>
    <w:semiHidden/>
    <w:unhideWhenUsed/>
    <w:rsid w:val="007426E4"/>
    <w:pPr>
      <w:spacing w:after="0"/>
    </w:pPr>
    <w:rPr>
      <w:rFonts w:eastAsia="Times New Roman"/>
      <w:b/>
      <w:bCs/>
      <w:lang w:val="en-GB" w:eastAsia="en-GB"/>
    </w:rPr>
  </w:style>
  <w:style w:type="character" w:customStyle="1" w:styleId="Charc">
    <w:name w:val="موضوع تعليق Char"/>
    <w:link w:val="af7"/>
    <w:uiPriority w:val="99"/>
    <w:semiHidden/>
    <w:rsid w:val="007426E4"/>
    <w:rPr>
      <w:rFonts w:ascii="Calibri" w:eastAsia="Times New Roman" w:hAnsi="Calibri" w:cs="Arial"/>
      <w:b/>
      <w:bCs/>
      <w:lang w:val="en-GB" w:eastAsia="en-GB"/>
    </w:rPr>
  </w:style>
  <w:style w:type="numbering" w:customStyle="1" w:styleId="42">
    <w:name w:val="بلا قائمة4"/>
    <w:next w:val="a2"/>
    <w:uiPriority w:val="99"/>
    <w:semiHidden/>
    <w:unhideWhenUsed/>
    <w:rsid w:val="00F27B9D"/>
  </w:style>
  <w:style w:type="table" w:customStyle="1" w:styleId="51">
    <w:name w:val="شبكة جدول5"/>
    <w:basedOn w:val="a1"/>
    <w:next w:val="a3"/>
    <w:uiPriority w:val="59"/>
    <w:rsid w:val="00F27B9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شبكة جدول6"/>
    <w:basedOn w:val="a1"/>
    <w:next w:val="a3"/>
    <w:uiPriority w:val="59"/>
    <w:rsid w:val="00C36E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uiPriority w:val="9"/>
    <w:rsid w:val="00183FA3"/>
    <w:rPr>
      <w:rFonts w:ascii="Cambria" w:eastAsia="Times New Roman" w:hAnsi="Cambria" w:cs="Times New Roman"/>
      <w:color w:val="365F91"/>
      <w:sz w:val="32"/>
      <w:szCs w:val="32"/>
    </w:rPr>
  </w:style>
  <w:style w:type="character" w:customStyle="1" w:styleId="Chard">
    <w:name w:val="تذييل صفحة Char"/>
    <w:uiPriority w:val="99"/>
    <w:rsid w:val="00183FA3"/>
    <w:rPr>
      <w:rFonts w:ascii="Times New Roman" w:eastAsia="Times New Roman" w:hAnsi="Times New Roman" w:cs="Times New Roman"/>
      <w:sz w:val="24"/>
      <w:szCs w:val="24"/>
    </w:rPr>
  </w:style>
  <w:style w:type="character" w:customStyle="1" w:styleId="1Char1">
    <w:name w:val="العنوان 1 Char1"/>
    <w:uiPriority w:val="9"/>
    <w:rsid w:val="00183FA3"/>
    <w:rPr>
      <w:rFonts w:ascii="Times New Roman" w:eastAsia="Times New Roman" w:hAnsi="Times New Roman" w:cs="Times New Roman"/>
      <w:b/>
      <w:bCs/>
      <w:kern w:val="36"/>
      <w:sz w:val="48"/>
      <w:szCs w:val="48"/>
    </w:rPr>
  </w:style>
  <w:style w:type="character" w:customStyle="1" w:styleId="1c">
    <w:name w:val="إشارة لم يتم حلها1"/>
    <w:uiPriority w:val="99"/>
    <w:semiHidden/>
    <w:unhideWhenUsed/>
    <w:rsid w:val="00BA3116"/>
    <w:rPr>
      <w:color w:val="605E5C"/>
      <w:shd w:val="clear" w:color="auto" w:fill="E1DFDD"/>
    </w:rPr>
  </w:style>
  <w:style w:type="numbering" w:customStyle="1" w:styleId="52">
    <w:name w:val="بلا قائمة5"/>
    <w:next w:val="a2"/>
    <w:uiPriority w:val="99"/>
    <w:semiHidden/>
    <w:unhideWhenUsed/>
    <w:rsid w:val="00F235C0"/>
  </w:style>
  <w:style w:type="paragraph" w:customStyle="1" w:styleId="msonormal0">
    <w:name w:val="msonormal"/>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paragraph" w:customStyle="1" w:styleId="sub-title">
    <w:name w:val="sub-title"/>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table" w:customStyle="1" w:styleId="71">
    <w:name w:val="شبكة جدول7"/>
    <w:basedOn w:val="a1"/>
    <w:next w:val="a3"/>
    <w:rsid w:val="00F235C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بلا قائمة6"/>
    <w:next w:val="a2"/>
    <w:uiPriority w:val="99"/>
    <w:semiHidden/>
    <w:unhideWhenUsed/>
    <w:rsid w:val="00A81164"/>
  </w:style>
  <w:style w:type="paragraph" w:styleId="af8">
    <w:name w:val="Revision"/>
    <w:hidden/>
    <w:uiPriority w:val="99"/>
    <w:semiHidden/>
    <w:rsid w:val="0006458E"/>
    <w:rPr>
      <w:rFonts w:ascii="Calibri" w:hAnsi="Calibri"/>
      <w:sz w:val="22"/>
      <w:szCs w:val="22"/>
    </w:rPr>
  </w:style>
  <w:style w:type="numbering" w:customStyle="1" w:styleId="72">
    <w:name w:val="بلا قائمة7"/>
    <w:next w:val="a2"/>
    <w:uiPriority w:val="99"/>
    <w:semiHidden/>
    <w:unhideWhenUsed/>
    <w:rsid w:val="00964EC8"/>
  </w:style>
  <w:style w:type="character" w:customStyle="1" w:styleId="A30">
    <w:name w:val="A3"/>
    <w:uiPriority w:val="99"/>
    <w:rsid w:val="00964EC8"/>
    <w:rPr>
      <w:rFonts w:cs="Sabon LT Std"/>
      <w:b/>
      <w:bCs/>
      <w:color w:val="000000"/>
      <w:sz w:val="28"/>
      <w:szCs w:val="28"/>
    </w:rPr>
  </w:style>
  <w:style w:type="paragraph" w:customStyle="1" w:styleId="Pa0">
    <w:name w:val="Pa0"/>
    <w:basedOn w:val="Default"/>
    <w:next w:val="Default"/>
    <w:uiPriority w:val="99"/>
    <w:rsid w:val="00964EC8"/>
    <w:pPr>
      <w:spacing w:line="241" w:lineRule="atLeast"/>
    </w:pPr>
    <w:rPr>
      <w:rFonts w:ascii="Sabon LT Std" w:hAnsi="Sabon LT Std" w:cs="Arial"/>
      <w:color w:val="auto"/>
    </w:rPr>
  </w:style>
  <w:style w:type="character" w:customStyle="1" w:styleId="A00">
    <w:name w:val="A0"/>
    <w:uiPriority w:val="99"/>
    <w:rsid w:val="00964EC8"/>
    <w:rPr>
      <w:rFonts w:cs="Sabon LT Std"/>
      <w:color w:val="000000"/>
      <w:sz w:val="20"/>
      <w:szCs w:val="20"/>
    </w:rPr>
  </w:style>
  <w:style w:type="character" w:customStyle="1" w:styleId="pf-author">
    <w:name w:val="pf-author"/>
    <w:rsid w:val="00964EC8"/>
  </w:style>
  <w:style w:type="character" w:customStyle="1" w:styleId="pf-date">
    <w:name w:val="pf-date"/>
    <w:rsid w:val="00964EC8"/>
  </w:style>
  <w:style w:type="character" w:customStyle="1" w:styleId="markedcontent">
    <w:name w:val="markedcontent"/>
    <w:basedOn w:val="a0"/>
    <w:rsid w:val="00CA1204"/>
  </w:style>
  <w:style w:type="character" w:customStyle="1" w:styleId="rynqvb">
    <w:name w:val="rynqvb"/>
    <w:basedOn w:val="a0"/>
    <w:rsid w:val="00F50FBD"/>
  </w:style>
  <w:style w:type="character" w:customStyle="1" w:styleId="Chare">
    <w:name w:val="رأس صفحة Char"/>
    <w:basedOn w:val="a0"/>
    <w:uiPriority w:val="99"/>
    <w:rsid w:val="00997B2E"/>
  </w:style>
  <w:style w:type="paragraph" w:styleId="af9">
    <w:name w:val="List Paragraph"/>
    <w:basedOn w:val="a"/>
    <w:uiPriority w:val="34"/>
    <w:qFormat/>
    <w:rsid w:val="00776543"/>
    <w:pPr>
      <w:ind w:left="720"/>
      <w:contextualSpacing/>
    </w:pPr>
  </w:style>
  <w:style w:type="character" w:customStyle="1" w:styleId="1Char3">
    <w:name w:val="العنوان 1 Char3"/>
    <w:basedOn w:val="a0"/>
    <w:link w:val="1"/>
    <w:uiPriority w:val="9"/>
    <w:rsid w:val="002321A9"/>
    <w:rPr>
      <w:rFonts w:asciiTheme="majorHAnsi" w:eastAsiaTheme="majorEastAsia" w:hAnsiTheme="majorHAnsi" w:cstheme="majorBidi"/>
      <w:b/>
      <w:bCs/>
      <w:color w:val="365F91" w:themeColor="accent1" w:themeShade="BF"/>
      <w:sz w:val="28"/>
      <w:szCs w:val="28"/>
    </w:rPr>
  </w:style>
  <w:style w:type="character" w:customStyle="1" w:styleId="26">
    <w:name w:val="إشارة لم يتم حلها2"/>
    <w:basedOn w:val="a0"/>
    <w:uiPriority w:val="99"/>
    <w:semiHidden/>
    <w:unhideWhenUsed/>
    <w:rsid w:val="00AE37AF"/>
    <w:rPr>
      <w:color w:val="605E5C"/>
      <w:shd w:val="clear" w:color="auto" w:fill="E1DFDD"/>
    </w:rPr>
  </w:style>
  <w:style w:type="paragraph" w:styleId="afa">
    <w:name w:val="header"/>
    <w:basedOn w:val="a"/>
    <w:link w:val="Char11"/>
    <w:uiPriority w:val="99"/>
    <w:unhideWhenUsed/>
    <w:rsid w:val="00F84B52"/>
    <w:pPr>
      <w:tabs>
        <w:tab w:val="center" w:pos="4153"/>
        <w:tab w:val="right" w:pos="8306"/>
      </w:tabs>
      <w:spacing w:after="0" w:line="240" w:lineRule="auto"/>
    </w:pPr>
  </w:style>
  <w:style w:type="character" w:customStyle="1" w:styleId="Char11">
    <w:name w:val="رأس الصفحة Char1"/>
    <w:basedOn w:val="a0"/>
    <w:link w:val="afa"/>
    <w:uiPriority w:val="99"/>
    <w:rsid w:val="00F84B52"/>
    <w:rPr>
      <w:rFonts w:ascii="Calibri" w:hAnsi="Calibri"/>
      <w:sz w:val="22"/>
      <w:szCs w:val="22"/>
    </w:rPr>
  </w:style>
  <w:style w:type="paragraph" w:styleId="afb">
    <w:name w:val="footer"/>
    <w:basedOn w:val="a"/>
    <w:link w:val="Char20"/>
    <w:uiPriority w:val="99"/>
    <w:unhideWhenUsed/>
    <w:rsid w:val="00F84B52"/>
    <w:pPr>
      <w:tabs>
        <w:tab w:val="center" w:pos="4153"/>
        <w:tab w:val="right" w:pos="8306"/>
      </w:tabs>
      <w:spacing w:after="0" w:line="240" w:lineRule="auto"/>
    </w:pPr>
  </w:style>
  <w:style w:type="character" w:customStyle="1" w:styleId="Char20">
    <w:name w:val="تذييل الصفحة Char2"/>
    <w:basedOn w:val="a0"/>
    <w:link w:val="afb"/>
    <w:uiPriority w:val="99"/>
    <w:rsid w:val="00F84B52"/>
    <w:rPr>
      <w:rFonts w:ascii="Calibri" w:hAnsi="Calibri"/>
      <w:sz w:val="22"/>
      <w:szCs w:val="22"/>
    </w:rPr>
  </w:style>
  <w:style w:type="paragraph" w:customStyle="1" w:styleId="1d">
    <w:name w:val="نمط1"/>
    <w:basedOn w:val="aa"/>
    <w:link w:val="1Char0"/>
    <w:qFormat/>
    <w:rsid w:val="009B6F5A"/>
    <w:pPr>
      <w:spacing w:after="200" w:line="276" w:lineRule="auto"/>
    </w:pPr>
    <w:rPr>
      <w:rFonts w:cs="Simplified Arabic"/>
      <w:sz w:val="24"/>
      <w:szCs w:val="24"/>
      <w:lang w:bidi="ar-IQ"/>
    </w:rPr>
  </w:style>
  <w:style w:type="character" w:customStyle="1" w:styleId="1Char0">
    <w:name w:val="نمط1 Char"/>
    <w:link w:val="1d"/>
    <w:rsid w:val="009B6F5A"/>
    <w:rPr>
      <w:rFonts w:ascii="Calibri" w:eastAsia="Times New Roman" w:hAnsi="Calibri" w:cs="Simplified Arabic"/>
      <w:sz w:val="24"/>
      <w:szCs w:val="24"/>
      <w:lang w:bidi="ar-IQ"/>
    </w:rPr>
  </w:style>
  <w:style w:type="paragraph" w:customStyle="1" w:styleId="1e">
    <w:name w:val="شعر1"/>
    <w:basedOn w:val="a"/>
    <w:rsid w:val="009B6F5A"/>
    <w:pPr>
      <w:widowControl w:val="0"/>
      <w:bidi/>
      <w:spacing w:after="0" w:line="500" w:lineRule="exact"/>
      <w:jc w:val="center"/>
    </w:pPr>
    <w:rPr>
      <w:rFonts w:ascii="Times New Roman" w:eastAsia="Times New Roman" w:hAnsi="Times New Roman" w:cs="Rateb lotusb22"/>
      <w:spacing w:val="-6"/>
      <w:sz w:val="24"/>
      <w:szCs w:val="32"/>
    </w:rPr>
  </w:style>
  <w:style w:type="paragraph" w:customStyle="1" w:styleId="body">
    <w:name w:val="body"/>
    <w:basedOn w:val="a"/>
    <w:rsid w:val="009B6F5A"/>
    <w:pPr>
      <w:spacing w:before="100" w:beforeAutospacing="1" w:after="100" w:afterAutospacing="1" w:line="240" w:lineRule="auto"/>
    </w:pPr>
    <w:rPr>
      <w:rFonts w:ascii="Times New Roman" w:eastAsia="Times New Roman" w:hAnsi="Times New Roman"/>
      <w:sz w:val="24"/>
      <w:szCs w:val="24"/>
    </w:rPr>
  </w:style>
  <w:style w:type="character" w:customStyle="1" w:styleId="y2iqfc">
    <w:name w:val="y2iqfc"/>
    <w:basedOn w:val="a0"/>
    <w:rsid w:val="009B6F5A"/>
  </w:style>
  <w:style w:type="character" w:styleId="afc">
    <w:name w:val="Unresolved Mention"/>
    <w:basedOn w:val="a0"/>
    <w:uiPriority w:val="99"/>
    <w:semiHidden/>
    <w:unhideWhenUsed/>
    <w:rsid w:val="00221AA4"/>
    <w:rPr>
      <w:color w:val="605E5C"/>
      <w:shd w:val="clear" w:color="auto" w:fill="E1DFDD"/>
    </w:rPr>
  </w:style>
  <w:style w:type="character" w:customStyle="1" w:styleId="fnChar">
    <w:name w:val="fn Char"/>
    <w:aliases w:val="Geneva 9 Char,Font: Geneva 9 Char,Boston 10 Char,f Char,ft Char1,Fotnotstext Char Char,ft Char Char,single space Char,footnote text Char,FOOTNOTES Char,ADB Char,single space1 Char,footnote text1 Char,FOOTNOTES1 Char,fn1 Char"/>
    <w:basedOn w:val="a0"/>
    <w:uiPriority w:val="99"/>
    <w:rsid w:val="00480FCF"/>
    <w:rPr>
      <w:rFonts w:ascii="Calibri" w:eastAsia="Calibri" w:hAnsi="Calibri" w:cs="Arial"/>
      <w:sz w:val="20"/>
      <w:szCs w:val="20"/>
    </w:rPr>
  </w:style>
  <w:style w:type="paragraph" w:customStyle="1" w:styleId="afd">
    <w:name w:val="فقرة المتن"/>
    <w:basedOn w:val="a"/>
    <w:uiPriority w:val="99"/>
    <w:rsid w:val="00480FCF"/>
    <w:pPr>
      <w:bidi/>
      <w:spacing w:before="120" w:after="0" w:line="360" w:lineRule="auto"/>
      <w:ind w:firstLine="567"/>
      <w:jc w:val="lowKashida"/>
    </w:pPr>
    <w:rPr>
      <w:rFonts w:ascii="Arial" w:eastAsia="Times New Roman" w:hAnsi="Arial" w:cs="Simplified Arabic"/>
      <w:sz w:val="28"/>
      <w:szCs w:val="28"/>
      <w:lang w:eastAsia="ar-SA"/>
    </w:rPr>
  </w:style>
  <w:style w:type="paragraph" w:styleId="afe">
    <w:name w:val="Quote"/>
    <w:basedOn w:val="a"/>
    <w:next w:val="a"/>
    <w:link w:val="Charf"/>
    <w:uiPriority w:val="29"/>
    <w:qFormat/>
    <w:rsid w:val="00480FCF"/>
    <w:pPr>
      <w:bidi/>
      <w:spacing w:before="160" w:after="160" w:line="259" w:lineRule="auto"/>
      <w:jc w:val="center"/>
    </w:pPr>
    <w:rPr>
      <w:rFonts w:ascii="Aptos" w:eastAsia="Aptos" w:hAnsi="Aptos" w:cs="Arial"/>
      <w:i/>
      <w:iCs/>
      <w:color w:val="404040"/>
    </w:rPr>
  </w:style>
  <w:style w:type="character" w:customStyle="1" w:styleId="Charf">
    <w:name w:val="اقتباس Char"/>
    <w:basedOn w:val="a0"/>
    <w:link w:val="afe"/>
    <w:uiPriority w:val="29"/>
    <w:rsid w:val="00480FCF"/>
    <w:rPr>
      <w:rFonts w:ascii="Aptos" w:eastAsia="Aptos" w:hAnsi="Aptos" w:cs="Arial"/>
      <w:i/>
      <w:iCs/>
      <w:color w:val="404040"/>
      <w:sz w:val="22"/>
      <w:szCs w:val="22"/>
    </w:rPr>
  </w:style>
  <w:style w:type="character" w:styleId="aff">
    <w:name w:val="Intense Emphasis"/>
    <w:uiPriority w:val="21"/>
    <w:qFormat/>
    <w:rsid w:val="00480FCF"/>
    <w:rPr>
      <w:i/>
      <w:iCs/>
      <w:color w:val="0F4761"/>
    </w:rPr>
  </w:style>
  <w:style w:type="paragraph" w:styleId="aff0">
    <w:name w:val="Intense Quote"/>
    <w:basedOn w:val="a"/>
    <w:next w:val="a"/>
    <w:link w:val="Charf0"/>
    <w:uiPriority w:val="30"/>
    <w:qFormat/>
    <w:rsid w:val="00480FCF"/>
    <w:pPr>
      <w:pBdr>
        <w:top w:val="single" w:sz="4" w:space="10" w:color="0F4761"/>
        <w:bottom w:val="single" w:sz="4" w:space="10" w:color="0F4761"/>
      </w:pBdr>
      <w:bidi/>
      <w:spacing w:before="360" w:after="360" w:line="259" w:lineRule="auto"/>
      <w:ind w:left="864" w:right="864"/>
      <w:jc w:val="center"/>
    </w:pPr>
    <w:rPr>
      <w:rFonts w:ascii="Aptos" w:eastAsia="Aptos" w:hAnsi="Aptos" w:cs="Arial"/>
      <w:i/>
      <w:iCs/>
      <w:color w:val="0F4761"/>
    </w:rPr>
  </w:style>
  <w:style w:type="character" w:customStyle="1" w:styleId="Charf0">
    <w:name w:val="اقتباس مكثف Char"/>
    <w:basedOn w:val="a0"/>
    <w:link w:val="aff0"/>
    <w:uiPriority w:val="30"/>
    <w:rsid w:val="00480FCF"/>
    <w:rPr>
      <w:rFonts w:ascii="Aptos" w:eastAsia="Aptos" w:hAnsi="Aptos" w:cs="Arial"/>
      <w:i/>
      <w:iCs/>
      <w:color w:val="0F4761"/>
      <w:sz w:val="22"/>
      <w:szCs w:val="22"/>
    </w:rPr>
  </w:style>
  <w:style w:type="character" w:styleId="aff1">
    <w:name w:val="Intense Reference"/>
    <w:uiPriority w:val="32"/>
    <w:qFormat/>
    <w:rsid w:val="00480FCF"/>
    <w:rPr>
      <w:b/>
      <w:bCs/>
      <w:smallCaps/>
      <w:color w:val="0F4761"/>
      <w:spacing w:val="5"/>
    </w:rPr>
  </w:style>
  <w:style w:type="paragraph" w:customStyle="1" w:styleId="PreformattedText">
    <w:name w:val="Preformatted Text"/>
    <w:basedOn w:val="a"/>
    <w:qFormat/>
    <w:rsid w:val="00480FCF"/>
    <w:pPr>
      <w:widowControl w:val="0"/>
      <w:suppressAutoHyphens/>
      <w:spacing w:after="0" w:line="240" w:lineRule="auto"/>
    </w:pPr>
    <w:rPr>
      <w:rFonts w:ascii="Liberation Mono" w:eastAsia="Noto Sans Mono CJK SC" w:hAnsi="Liberation Mono" w:cs="Liberation Mono"/>
      <w:sz w:val="20"/>
      <w:szCs w:val="20"/>
      <w:lang w:eastAsia="zh-CN" w:bidi="hi-IN"/>
    </w:rPr>
  </w:style>
  <w:style w:type="character" w:customStyle="1" w:styleId="1Char10">
    <w:name w:val="عنوان 1 Char1"/>
    <w:uiPriority w:val="9"/>
    <w:locked/>
    <w:rsid w:val="00480FCF"/>
    <w:rPr>
      <w:rFonts w:ascii="Aptos Display" w:eastAsia="Times New Roman" w:hAnsi="Aptos Display" w:cs="Times New Roman"/>
      <w:color w:val="0F4761"/>
      <w:sz w:val="40"/>
      <w:szCs w:val="40"/>
    </w:rPr>
  </w:style>
  <w:style w:type="table" w:styleId="aff2">
    <w:name w:val="Light Grid"/>
    <w:basedOn w:val="a1"/>
    <w:uiPriority w:val="62"/>
    <w:rsid w:val="00480FCF"/>
    <w:rPr>
      <w:rFonts w:ascii="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DengXian" w:eastAsia="Times New Roman" w:hAnsi="DengXian"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DengXian" w:eastAsia="Times New Roman" w:hAnsi="DengXian"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hint="default"/>
        <w:b/>
        <w:bCs/>
      </w:rPr>
    </w:tblStylePr>
    <w:tblStylePr w:type="lastCol">
      <w:rPr>
        <w:rFonts w:ascii="DengXian" w:eastAsia="Times New Roman" w:hAnsi="DengXian"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4794">
      <w:bodyDiv w:val="1"/>
      <w:marLeft w:val="0"/>
      <w:marRight w:val="0"/>
      <w:marTop w:val="0"/>
      <w:marBottom w:val="0"/>
      <w:divBdr>
        <w:top w:val="none" w:sz="0" w:space="0" w:color="auto"/>
        <w:left w:val="none" w:sz="0" w:space="0" w:color="auto"/>
        <w:bottom w:val="none" w:sz="0" w:space="0" w:color="auto"/>
        <w:right w:val="none" w:sz="0" w:space="0" w:color="auto"/>
      </w:divBdr>
    </w:div>
    <w:div w:id="11760031">
      <w:bodyDiv w:val="1"/>
      <w:marLeft w:val="0"/>
      <w:marRight w:val="0"/>
      <w:marTop w:val="0"/>
      <w:marBottom w:val="0"/>
      <w:divBdr>
        <w:top w:val="none" w:sz="0" w:space="0" w:color="auto"/>
        <w:left w:val="none" w:sz="0" w:space="0" w:color="auto"/>
        <w:bottom w:val="none" w:sz="0" w:space="0" w:color="auto"/>
        <w:right w:val="none" w:sz="0" w:space="0" w:color="auto"/>
      </w:divBdr>
    </w:div>
    <w:div w:id="12729206">
      <w:bodyDiv w:val="1"/>
      <w:marLeft w:val="0"/>
      <w:marRight w:val="0"/>
      <w:marTop w:val="0"/>
      <w:marBottom w:val="0"/>
      <w:divBdr>
        <w:top w:val="none" w:sz="0" w:space="0" w:color="auto"/>
        <w:left w:val="none" w:sz="0" w:space="0" w:color="auto"/>
        <w:bottom w:val="none" w:sz="0" w:space="0" w:color="auto"/>
        <w:right w:val="none" w:sz="0" w:space="0" w:color="auto"/>
      </w:divBdr>
    </w:div>
    <w:div w:id="22823398">
      <w:bodyDiv w:val="1"/>
      <w:marLeft w:val="0"/>
      <w:marRight w:val="0"/>
      <w:marTop w:val="0"/>
      <w:marBottom w:val="0"/>
      <w:divBdr>
        <w:top w:val="none" w:sz="0" w:space="0" w:color="auto"/>
        <w:left w:val="none" w:sz="0" w:space="0" w:color="auto"/>
        <w:bottom w:val="none" w:sz="0" w:space="0" w:color="auto"/>
        <w:right w:val="none" w:sz="0" w:space="0" w:color="auto"/>
      </w:divBdr>
    </w:div>
    <w:div w:id="28116530">
      <w:bodyDiv w:val="1"/>
      <w:marLeft w:val="0"/>
      <w:marRight w:val="0"/>
      <w:marTop w:val="0"/>
      <w:marBottom w:val="0"/>
      <w:divBdr>
        <w:top w:val="none" w:sz="0" w:space="0" w:color="auto"/>
        <w:left w:val="none" w:sz="0" w:space="0" w:color="auto"/>
        <w:bottom w:val="none" w:sz="0" w:space="0" w:color="auto"/>
        <w:right w:val="none" w:sz="0" w:space="0" w:color="auto"/>
      </w:divBdr>
    </w:div>
    <w:div w:id="49236511">
      <w:bodyDiv w:val="1"/>
      <w:marLeft w:val="0"/>
      <w:marRight w:val="0"/>
      <w:marTop w:val="0"/>
      <w:marBottom w:val="0"/>
      <w:divBdr>
        <w:top w:val="none" w:sz="0" w:space="0" w:color="auto"/>
        <w:left w:val="none" w:sz="0" w:space="0" w:color="auto"/>
        <w:bottom w:val="none" w:sz="0" w:space="0" w:color="auto"/>
        <w:right w:val="none" w:sz="0" w:space="0" w:color="auto"/>
      </w:divBdr>
    </w:div>
    <w:div w:id="54134755">
      <w:bodyDiv w:val="1"/>
      <w:marLeft w:val="0"/>
      <w:marRight w:val="0"/>
      <w:marTop w:val="0"/>
      <w:marBottom w:val="0"/>
      <w:divBdr>
        <w:top w:val="none" w:sz="0" w:space="0" w:color="auto"/>
        <w:left w:val="none" w:sz="0" w:space="0" w:color="auto"/>
        <w:bottom w:val="none" w:sz="0" w:space="0" w:color="auto"/>
        <w:right w:val="none" w:sz="0" w:space="0" w:color="auto"/>
      </w:divBdr>
    </w:div>
    <w:div w:id="75710681">
      <w:bodyDiv w:val="1"/>
      <w:marLeft w:val="0"/>
      <w:marRight w:val="0"/>
      <w:marTop w:val="0"/>
      <w:marBottom w:val="0"/>
      <w:divBdr>
        <w:top w:val="none" w:sz="0" w:space="0" w:color="auto"/>
        <w:left w:val="none" w:sz="0" w:space="0" w:color="auto"/>
        <w:bottom w:val="none" w:sz="0" w:space="0" w:color="auto"/>
        <w:right w:val="none" w:sz="0" w:space="0" w:color="auto"/>
      </w:divBdr>
    </w:div>
    <w:div w:id="110445618">
      <w:bodyDiv w:val="1"/>
      <w:marLeft w:val="0"/>
      <w:marRight w:val="0"/>
      <w:marTop w:val="0"/>
      <w:marBottom w:val="0"/>
      <w:divBdr>
        <w:top w:val="none" w:sz="0" w:space="0" w:color="auto"/>
        <w:left w:val="none" w:sz="0" w:space="0" w:color="auto"/>
        <w:bottom w:val="none" w:sz="0" w:space="0" w:color="auto"/>
        <w:right w:val="none" w:sz="0" w:space="0" w:color="auto"/>
      </w:divBdr>
      <w:divsChild>
        <w:div w:id="652830540">
          <w:marLeft w:val="0"/>
          <w:marRight w:val="0"/>
          <w:marTop w:val="0"/>
          <w:marBottom w:val="0"/>
          <w:divBdr>
            <w:top w:val="none" w:sz="0" w:space="0" w:color="auto"/>
            <w:left w:val="none" w:sz="0" w:space="0" w:color="auto"/>
            <w:bottom w:val="none" w:sz="0" w:space="0" w:color="auto"/>
            <w:right w:val="none" w:sz="0" w:space="0" w:color="auto"/>
          </w:divBdr>
        </w:div>
      </w:divsChild>
    </w:div>
    <w:div w:id="110903968">
      <w:bodyDiv w:val="1"/>
      <w:marLeft w:val="0"/>
      <w:marRight w:val="0"/>
      <w:marTop w:val="0"/>
      <w:marBottom w:val="0"/>
      <w:divBdr>
        <w:top w:val="none" w:sz="0" w:space="0" w:color="auto"/>
        <w:left w:val="none" w:sz="0" w:space="0" w:color="auto"/>
        <w:bottom w:val="none" w:sz="0" w:space="0" w:color="auto"/>
        <w:right w:val="none" w:sz="0" w:space="0" w:color="auto"/>
      </w:divBdr>
    </w:div>
    <w:div w:id="125708478">
      <w:bodyDiv w:val="1"/>
      <w:marLeft w:val="0"/>
      <w:marRight w:val="0"/>
      <w:marTop w:val="0"/>
      <w:marBottom w:val="0"/>
      <w:divBdr>
        <w:top w:val="none" w:sz="0" w:space="0" w:color="auto"/>
        <w:left w:val="none" w:sz="0" w:space="0" w:color="auto"/>
        <w:bottom w:val="none" w:sz="0" w:space="0" w:color="auto"/>
        <w:right w:val="none" w:sz="0" w:space="0" w:color="auto"/>
      </w:divBdr>
    </w:div>
    <w:div w:id="127673374">
      <w:bodyDiv w:val="1"/>
      <w:marLeft w:val="0"/>
      <w:marRight w:val="0"/>
      <w:marTop w:val="0"/>
      <w:marBottom w:val="0"/>
      <w:divBdr>
        <w:top w:val="none" w:sz="0" w:space="0" w:color="auto"/>
        <w:left w:val="none" w:sz="0" w:space="0" w:color="auto"/>
        <w:bottom w:val="none" w:sz="0" w:space="0" w:color="auto"/>
        <w:right w:val="none" w:sz="0" w:space="0" w:color="auto"/>
      </w:divBdr>
    </w:div>
    <w:div w:id="128979977">
      <w:bodyDiv w:val="1"/>
      <w:marLeft w:val="0"/>
      <w:marRight w:val="0"/>
      <w:marTop w:val="0"/>
      <w:marBottom w:val="0"/>
      <w:divBdr>
        <w:top w:val="none" w:sz="0" w:space="0" w:color="auto"/>
        <w:left w:val="none" w:sz="0" w:space="0" w:color="auto"/>
        <w:bottom w:val="none" w:sz="0" w:space="0" w:color="auto"/>
        <w:right w:val="none" w:sz="0" w:space="0" w:color="auto"/>
      </w:divBdr>
    </w:div>
    <w:div w:id="129179544">
      <w:bodyDiv w:val="1"/>
      <w:marLeft w:val="0"/>
      <w:marRight w:val="0"/>
      <w:marTop w:val="0"/>
      <w:marBottom w:val="0"/>
      <w:divBdr>
        <w:top w:val="none" w:sz="0" w:space="0" w:color="auto"/>
        <w:left w:val="none" w:sz="0" w:space="0" w:color="auto"/>
        <w:bottom w:val="none" w:sz="0" w:space="0" w:color="auto"/>
        <w:right w:val="none" w:sz="0" w:space="0" w:color="auto"/>
      </w:divBdr>
      <w:divsChild>
        <w:div w:id="1597979505">
          <w:marLeft w:val="0"/>
          <w:marRight w:val="0"/>
          <w:marTop w:val="0"/>
          <w:marBottom w:val="0"/>
          <w:divBdr>
            <w:top w:val="none" w:sz="0" w:space="0" w:color="auto"/>
            <w:left w:val="none" w:sz="0" w:space="0" w:color="auto"/>
            <w:bottom w:val="none" w:sz="0" w:space="0" w:color="auto"/>
            <w:right w:val="none" w:sz="0" w:space="0" w:color="auto"/>
          </w:divBdr>
        </w:div>
      </w:divsChild>
    </w:div>
    <w:div w:id="162278524">
      <w:bodyDiv w:val="1"/>
      <w:marLeft w:val="0"/>
      <w:marRight w:val="0"/>
      <w:marTop w:val="0"/>
      <w:marBottom w:val="0"/>
      <w:divBdr>
        <w:top w:val="none" w:sz="0" w:space="0" w:color="auto"/>
        <w:left w:val="none" w:sz="0" w:space="0" w:color="auto"/>
        <w:bottom w:val="none" w:sz="0" w:space="0" w:color="auto"/>
        <w:right w:val="none" w:sz="0" w:space="0" w:color="auto"/>
      </w:divBdr>
    </w:div>
    <w:div w:id="187989671">
      <w:bodyDiv w:val="1"/>
      <w:marLeft w:val="0"/>
      <w:marRight w:val="0"/>
      <w:marTop w:val="0"/>
      <w:marBottom w:val="0"/>
      <w:divBdr>
        <w:top w:val="none" w:sz="0" w:space="0" w:color="auto"/>
        <w:left w:val="none" w:sz="0" w:space="0" w:color="auto"/>
        <w:bottom w:val="none" w:sz="0" w:space="0" w:color="auto"/>
        <w:right w:val="none" w:sz="0" w:space="0" w:color="auto"/>
      </w:divBdr>
    </w:div>
    <w:div w:id="194586360">
      <w:bodyDiv w:val="1"/>
      <w:marLeft w:val="0"/>
      <w:marRight w:val="0"/>
      <w:marTop w:val="0"/>
      <w:marBottom w:val="0"/>
      <w:divBdr>
        <w:top w:val="none" w:sz="0" w:space="0" w:color="auto"/>
        <w:left w:val="none" w:sz="0" w:space="0" w:color="auto"/>
        <w:bottom w:val="none" w:sz="0" w:space="0" w:color="auto"/>
        <w:right w:val="none" w:sz="0" w:space="0" w:color="auto"/>
      </w:divBdr>
    </w:div>
    <w:div w:id="199557457">
      <w:bodyDiv w:val="1"/>
      <w:marLeft w:val="0"/>
      <w:marRight w:val="0"/>
      <w:marTop w:val="0"/>
      <w:marBottom w:val="0"/>
      <w:divBdr>
        <w:top w:val="none" w:sz="0" w:space="0" w:color="auto"/>
        <w:left w:val="none" w:sz="0" w:space="0" w:color="auto"/>
        <w:bottom w:val="none" w:sz="0" w:space="0" w:color="auto"/>
        <w:right w:val="none" w:sz="0" w:space="0" w:color="auto"/>
      </w:divBdr>
    </w:div>
    <w:div w:id="212928009">
      <w:bodyDiv w:val="1"/>
      <w:marLeft w:val="0"/>
      <w:marRight w:val="0"/>
      <w:marTop w:val="0"/>
      <w:marBottom w:val="0"/>
      <w:divBdr>
        <w:top w:val="none" w:sz="0" w:space="0" w:color="auto"/>
        <w:left w:val="none" w:sz="0" w:space="0" w:color="auto"/>
        <w:bottom w:val="none" w:sz="0" w:space="0" w:color="auto"/>
        <w:right w:val="none" w:sz="0" w:space="0" w:color="auto"/>
      </w:divBdr>
    </w:div>
    <w:div w:id="213469055">
      <w:bodyDiv w:val="1"/>
      <w:marLeft w:val="0"/>
      <w:marRight w:val="0"/>
      <w:marTop w:val="0"/>
      <w:marBottom w:val="0"/>
      <w:divBdr>
        <w:top w:val="none" w:sz="0" w:space="0" w:color="auto"/>
        <w:left w:val="none" w:sz="0" w:space="0" w:color="auto"/>
        <w:bottom w:val="none" w:sz="0" w:space="0" w:color="auto"/>
        <w:right w:val="none" w:sz="0" w:space="0" w:color="auto"/>
      </w:divBdr>
    </w:div>
    <w:div w:id="239561640">
      <w:bodyDiv w:val="1"/>
      <w:marLeft w:val="0"/>
      <w:marRight w:val="0"/>
      <w:marTop w:val="0"/>
      <w:marBottom w:val="0"/>
      <w:divBdr>
        <w:top w:val="none" w:sz="0" w:space="0" w:color="auto"/>
        <w:left w:val="none" w:sz="0" w:space="0" w:color="auto"/>
        <w:bottom w:val="none" w:sz="0" w:space="0" w:color="auto"/>
        <w:right w:val="none" w:sz="0" w:space="0" w:color="auto"/>
      </w:divBdr>
    </w:div>
    <w:div w:id="263418861">
      <w:bodyDiv w:val="1"/>
      <w:marLeft w:val="0"/>
      <w:marRight w:val="0"/>
      <w:marTop w:val="0"/>
      <w:marBottom w:val="0"/>
      <w:divBdr>
        <w:top w:val="none" w:sz="0" w:space="0" w:color="auto"/>
        <w:left w:val="none" w:sz="0" w:space="0" w:color="auto"/>
        <w:bottom w:val="none" w:sz="0" w:space="0" w:color="auto"/>
        <w:right w:val="none" w:sz="0" w:space="0" w:color="auto"/>
      </w:divBdr>
      <w:divsChild>
        <w:div w:id="1859658481">
          <w:marLeft w:val="0"/>
          <w:marRight w:val="0"/>
          <w:marTop w:val="0"/>
          <w:marBottom w:val="0"/>
          <w:divBdr>
            <w:top w:val="none" w:sz="0" w:space="0" w:color="auto"/>
            <w:left w:val="none" w:sz="0" w:space="0" w:color="auto"/>
            <w:bottom w:val="none" w:sz="0" w:space="0" w:color="auto"/>
            <w:right w:val="none" w:sz="0" w:space="0" w:color="auto"/>
          </w:divBdr>
        </w:div>
      </w:divsChild>
    </w:div>
    <w:div w:id="269355920">
      <w:bodyDiv w:val="1"/>
      <w:marLeft w:val="0"/>
      <w:marRight w:val="0"/>
      <w:marTop w:val="0"/>
      <w:marBottom w:val="0"/>
      <w:divBdr>
        <w:top w:val="none" w:sz="0" w:space="0" w:color="auto"/>
        <w:left w:val="none" w:sz="0" w:space="0" w:color="auto"/>
        <w:bottom w:val="none" w:sz="0" w:space="0" w:color="auto"/>
        <w:right w:val="none" w:sz="0" w:space="0" w:color="auto"/>
      </w:divBdr>
    </w:div>
    <w:div w:id="275841202">
      <w:bodyDiv w:val="1"/>
      <w:marLeft w:val="0"/>
      <w:marRight w:val="0"/>
      <w:marTop w:val="0"/>
      <w:marBottom w:val="0"/>
      <w:divBdr>
        <w:top w:val="none" w:sz="0" w:space="0" w:color="auto"/>
        <w:left w:val="none" w:sz="0" w:space="0" w:color="auto"/>
        <w:bottom w:val="none" w:sz="0" w:space="0" w:color="auto"/>
        <w:right w:val="none" w:sz="0" w:space="0" w:color="auto"/>
      </w:divBdr>
    </w:div>
    <w:div w:id="292755203">
      <w:bodyDiv w:val="1"/>
      <w:marLeft w:val="0"/>
      <w:marRight w:val="0"/>
      <w:marTop w:val="0"/>
      <w:marBottom w:val="0"/>
      <w:divBdr>
        <w:top w:val="none" w:sz="0" w:space="0" w:color="auto"/>
        <w:left w:val="none" w:sz="0" w:space="0" w:color="auto"/>
        <w:bottom w:val="none" w:sz="0" w:space="0" w:color="auto"/>
        <w:right w:val="none" w:sz="0" w:space="0" w:color="auto"/>
      </w:divBdr>
    </w:div>
    <w:div w:id="301472543">
      <w:bodyDiv w:val="1"/>
      <w:marLeft w:val="0"/>
      <w:marRight w:val="0"/>
      <w:marTop w:val="0"/>
      <w:marBottom w:val="0"/>
      <w:divBdr>
        <w:top w:val="none" w:sz="0" w:space="0" w:color="auto"/>
        <w:left w:val="none" w:sz="0" w:space="0" w:color="auto"/>
        <w:bottom w:val="none" w:sz="0" w:space="0" w:color="auto"/>
        <w:right w:val="none" w:sz="0" w:space="0" w:color="auto"/>
      </w:divBdr>
    </w:div>
    <w:div w:id="303699996">
      <w:bodyDiv w:val="1"/>
      <w:marLeft w:val="0"/>
      <w:marRight w:val="0"/>
      <w:marTop w:val="0"/>
      <w:marBottom w:val="0"/>
      <w:divBdr>
        <w:top w:val="none" w:sz="0" w:space="0" w:color="auto"/>
        <w:left w:val="none" w:sz="0" w:space="0" w:color="auto"/>
        <w:bottom w:val="none" w:sz="0" w:space="0" w:color="auto"/>
        <w:right w:val="none" w:sz="0" w:space="0" w:color="auto"/>
      </w:divBdr>
    </w:div>
    <w:div w:id="321542242">
      <w:bodyDiv w:val="1"/>
      <w:marLeft w:val="0"/>
      <w:marRight w:val="0"/>
      <w:marTop w:val="0"/>
      <w:marBottom w:val="0"/>
      <w:divBdr>
        <w:top w:val="none" w:sz="0" w:space="0" w:color="auto"/>
        <w:left w:val="none" w:sz="0" w:space="0" w:color="auto"/>
        <w:bottom w:val="none" w:sz="0" w:space="0" w:color="auto"/>
        <w:right w:val="none" w:sz="0" w:space="0" w:color="auto"/>
      </w:divBdr>
    </w:div>
    <w:div w:id="334765069">
      <w:bodyDiv w:val="1"/>
      <w:marLeft w:val="0"/>
      <w:marRight w:val="0"/>
      <w:marTop w:val="0"/>
      <w:marBottom w:val="0"/>
      <w:divBdr>
        <w:top w:val="none" w:sz="0" w:space="0" w:color="auto"/>
        <w:left w:val="none" w:sz="0" w:space="0" w:color="auto"/>
        <w:bottom w:val="none" w:sz="0" w:space="0" w:color="auto"/>
        <w:right w:val="none" w:sz="0" w:space="0" w:color="auto"/>
      </w:divBdr>
    </w:div>
    <w:div w:id="347410843">
      <w:bodyDiv w:val="1"/>
      <w:marLeft w:val="0"/>
      <w:marRight w:val="0"/>
      <w:marTop w:val="0"/>
      <w:marBottom w:val="0"/>
      <w:divBdr>
        <w:top w:val="none" w:sz="0" w:space="0" w:color="auto"/>
        <w:left w:val="none" w:sz="0" w:space="0" w:color="auto"/>
        <w:bottom w:val="none" w:sz="0" w:space="0" w:color="auto"/>
        <w:right w:val="none" w:sz="0" w:space="0" w:color="auto"/>
      </w:divBdr>
    </w:div>
    <w:div w:id="353120246">
      <w:bodyDiv w:val="1"/>
      <w:marLeft w:val="0"/>
      <w:marRight w:val="0"/>
      <w:marTop w:val="0"/>
      <w:marBottom w:val="0"/>
      <w:divBdr>
        <w:top w:val="none" w:sz="0" w:space="0" w:color="auto"/>
        <w:left w:val="none" w:sz="0" w:space="0" w:color="auto"/>
        <w:bottom w:val="none" w:sz="0" w:space="0" w:color="auto"/>
        <w:right w:val="none" w:sz="0" w:space="0" w:color="auto"/>
      </w:divBdr>
    </w:div>
    <w:div w:id="358698775">
      <w:bodyDiv w:val="1"/>
      <w:marLeft w:val="0"/>
      <w:marRight w:val="0"/>
      <w:marTop w:val="0"/>
      <w:marBottom w:val="0"/>
      <w:divBdr>
        <w:top w:val="none" w:sz="0" w:space="0" w:color="auto"/>
        <w:left w:val="none" w:sz="0" w:space="0" w:color="auto"/>
        <w:bottom w:val="none" w:sz="0" w:space="0" w:color="auto"/>
        <w:right w:val="none" w:sz="0" w:space="0" w:color="auto"/>
      </w:divBdr>
    </w:div>
    <w:div w:id="358816325">
      <w:bodyDiv w:val="1"/>
      <w:marLeft w:val="0"/>
      <w:marRight w:val="0"/>
      <w:marTop w:val="0"/>
      <w:marBottom w:val="0"/>
      <w:divBdr>
        <w:top w:val="none" w:sz="0" w:space="0" w:color="auto"/>
        <w:left w:val="none" w:sz="0" w:space="0" w:color="auto"/>
        <w:bottom w:val="none" w:sz="0" w:space="0" w:color="auto"/>
        <w:right w:val="none" w:sz="0" w:space="0" w:color="auto"/>
      </w:divBdr>
    </w:div>
    <w:div w:id="373775493">
      <w:bodyDiv w:val="1"/>
      <w:marLeft w:val="0"/>
      <w:marRight w:val="0"/>
      <w:marTop w:val="0"/>
      <w:marBottom w:val="0"/>
      <w:divBdr>
        <w:top w:val="none" w:sz="0" w:space="0" w:color="auto"/>
        <w:left w:val="none" w:sz="0" w:space="0" w:color="auto"/>
        <w:bottom w:val="none" w:sz="0" w:space="0" w:color="auto"/>
        <w:right w:val="none" w:sz="0" w:space="0" w:color="auto"/>
      </w:divBdr>
    </w:div>
    <w:div w:id="374427014">
      <w:bodyDiv w:val="1"/>
      <w:marLeft w:val="0"/>
      <w:marRight w:val="0"/>
      <w:marTop w:val="0"/>
      <w:marBottom w:val="0"/>
      <w:divBdr>
        <w:top w:val="none" w:sz="0" w:space="0" w:color="auto"/>
        <w:left w:val="none" w:sz="0" w:space="0" w:color="auto"/>
        <w:bottom w:val="none" w:sz="0" w:space="0" w:color="auto"/>
        <w:right w:val="none" w:sz="0" w:space="0" w:color="auto"/>
      </w:divBdr>
    </w:div>
    <w:div w:id="374697878">
      <w:bodyDiv w:val="1"/>
      <w:marLeft w:val="0"/>
      <w:marRight w:val="0"/>
      <w:marTop w:val="0"/>
      <w:marBottom w:val="0"/>
      <w:divBdr>
        <w:top w:val="none" w:sz="0" w:space="0" w:color="auto"/>
        <w:left w:val="none" w:sz="0" w:space="0" w:color="auto"/>
        <w:bottom w:val="none" w:sz="0" w:space="0" w:color="auto"/>
        <w:right w:val="none" w:sz="0" w:space="0" w:color="auto"/>
      </w:divBdr>
    </w:div>
    <w:div w:id="396588138">
      <w:bodyDiv w:val="1"/>
      <w:marLeft w:val="0"/>
      <w:marRight w:val="0"/>
      <w:marTop w:val="0"/>
      <w:marBottom w:val="0"/>
      <w:divBdr>
        <w:top w:val="none" w:sz="0" w:space="0" w:color="auto"/>
        <w:left w:val="none" w:sz="0" w:space="0" w:color="auto"/>
        <w:bottom w:val="none" w:sz="0" w:space="0" w:color="auto"/>
        <w:right w:val="none" w:sz="0" w:space="0" w:color="auto"/>
      </w:divBdr>
    </w:div>
    <w:div w:id="412241205">
      <w:bodyDiv w:val="1"/>
      <w:marLeft w:val="0"/>
      <w:marRight w:val="0"/>
      <w:marTop w:val="0"/>
      <w:marBottom w:val="0"/>
      <w:divBdr>
        <w:top w:val="none" w:sz="0" w:space="0" w:color="auto"/>
        <w:left w:val="none" w:sz="0" w:space="0" w:color="auto"/>
        <w:bottom w:val="none" w:sz="0" w:space="0" w:color="auto"/>
        <w:right w:val="none" w:sz="0" w:space="0" w:color="auto"/>
      </w:divBdr>
    </w:div>
    <w:div w:id="412819851">
      <w:bodyDiv w:val="1"/>
      <w:marLeft w:val="0"/>
      <w:marRight w:val="0"/>
      <w:marTop w:val="0"/>
      <w:marBottom w:val="0"/>
      <w:divBdr>
        <w:top w:val="none" w:sz="0" w:space="0" w:color="auto"/>
        <w:left w:val="none" w:sz="0" w:space="0" w:color="auto"/>
        <w:bottom w:val="none" w:sz="0" w:space="0" w:color="auto"/>
        <w:right w:val="none" w:sz="0" w:space="0" w:color="auto"/>
      </w:divBdr>
    </w:div>
    <w:div w:id="420494101">
      <w:bodyDiv w:val="1"/>
      <w:marLeft w:val="0"/>
      <w:marRight w:val="0"/>
      <w:marTop w:val="0"/>
      <w:marBottom w:val="0"/>
      <w:divBdr>
        <w:top w:val="none" w:sz="0" w:space="0" w:color="auto"/>
        <w:left w:val="none" w:sz="0" w:space="0" w:color="auto"/>
        <w:bottom w:val="none" w:sz="0" w:space="0" w:color="auto"/>
        <w:right w:val="none" w:sz="0" w:space="0" w:color="auto"/>
      </w:divBdr>
    </w:div>
    <w:div w:id="420837314">
      <w:bodyDiv w:val="1"/>
      <w:marLeft w:val="0"/>
      <w:marRight w:val="0"/>
      <w:marTop w:val="0"/>
      <w:marBottom w:val="0"/>
      <w:divBdr>
        <w:top w:val="none" w:sz="0" w:space="0" w:color="auto"/>
        <w:left w:val="none" w:sz="0" w:space="0" w:color="auto"/>
        <w:bottom w:val="none" w:sz="0" w:space="0" w:color="auto"/>
        <w:right w:val="none" w:sz="0" w:space="0" w:color="auto"/>
      </w:divBdr>
    </w:div>
    <w:div w:id="445319999">
      <w:bodyDiv w:val="1"/>
      <w:marLeft w:val="0"/>
      <w:marRight w:val="0"/>
      <w:marTop w:val="0"/>
      <w:marBottom w:val="0"/>
      <w:divBdr>
        <w:top w:val="none" w:sz="0" w:space="0" w:color="auto"/>
        <w:left w:val="none" w:sz="0" w:space="0" w:color="auto"/>
        <w:bottom w:val="none" w:sz="0" w:space="0" w:color="auto"/>
        <w:right w:val="none" w:sz="0" w:space="0" w:color="auto"/>
      </w:divBdr>
    </w:div>
    <w:div w:id="450634844">
      <w:bodyDiv w:val="1"/>
      <w:marLeft w:val="0"/>
      <w:marRight w:val="0"/>
      <w:marTop w:val="0"/>
      <w:marBottom w:val="0"/>
      <w:divBdr>
        <w:top w:val="none" w:sz="0" w:space="0" w:color="auto"/>
        <w:left w:val="none" w:sz="0" w:space="0" w:color="auto"/>
        <w:bottom w:val="none" w:sz="0" w:space="0" w:color="auto"/>
        <w:right w:val="none" w:sz="0" w:space="0" w:color="auto"/>
      </w:divBdr>
    </w:div>
    <w:div w:id="454645440">
      <w:bodyDiv w:val="1"/>
      <w:marLeft w:val="0"/>
      <w:marRight w:val="0"/>
      <w:marTop w:val="0"/>
      <w:marBottom w:val="0"/>
      <w:divBdr>
        <w:top w:val="none" w:sz="0" w:space="0" w:color="auto"/>
        <w:left w:val="none" w:sz="0" w:space="0" w:color="auto"/>
        <w:bottom w:val="none" w:sz="0" w:space="0" w:color="auto"/>
        <w:right w:val="none" w:sz="0" w:space="0" w:color="auto"/>
      </w:divBdr>
    </w:div>
    <w:div w:id="472451132">
      <w:bodyDiv w:val="1"/>
      <w:marLeft w:val="0"/>
      <w:marRight w:val="0"/>
      <w:marTop w:val="0"/>
      <w:marBottom w:val="0"/>
      <w:divBdr>
        <w:top w:val="none" w:sz="0" w:space="0" w:color="auto"/>
        <w:left w:val="none" w:sz="0" w:space="0" w:color="auto"/>
        <w:bottom w:val="none" w:sz="0" w:space="0" w:color="auto"/>
        <w:right w:val="none" w:sz="0" w:space="0" w:color="auto"/>
      </w:divBdr>
      <w:divsChild>
        <w:div w:id="106703926">
          <w:marLeft w:val="0"/>
          <w:marRight w:val="0"/>
          <w:marTop w:val="0"/>
          <w:marBottom w:val="0"/>
          <w:divBdr>
            <w:top w:val="none" w:sz="0" w:space="0" w:color="auto"/>
            <w:left w:val="none" w:sz="0" w:space="0" w:color="auto"/>
            <w:bottom w:val="none" w:sz="0" w:space="0" w:color="auto"/>
            <w:right w:val="none" w:sz="0" w:space="0" w:color="auto"/>
          </w:divBdr>
          <w:divsChild>
            <w:div w:id="5107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8147">
      <w:bodyDiv w:val="1"/>
      <w:marLeft w:val="0"/>
      <w:marRight w:val="0"/>
      <w:marTop w:val="0"/>
      <w:marBottom w:val="0"/>
      <w:divBdr>
        <w:top w:val="none" w:sz="0" w:space="0" w:color="auto"/>
        <w:left w:val="none" w:sz="0" w:space="0" w:color="auto"/>
        <w:bottom w:val="none" w:sz="0" w:space="0" w:color="auto"/>
        <w:right w:val="none" w:sz="0" w:space="0" w:color="auto"/>
      </w:divBdr>
    </w:div>
    <w:div w:id="531117543">
      <w:bodyDiv w:val="1"/>
      <w:marLeft w:val="0"/>
      <w:marRight w:val="0"/>
      <w:marTop w:val="0"/>
      <w:marBottom w:val="0"/>
      <w:divBdr>
        <w:top w:val="none" w:sz="0" w:space="0" w:color="auto"/>
        <w:left w:val="none" w:sz="0" w:space="0" w:color="auto"/>
        <w:bottom w:val="none" w:sz="0" w:space="0" w:color="auto"/>
        <w:right w:val="none" w:sz="0" w:space="0" w:color="auto"/>
      </w:divBdr>
    </w:div>
    <w:div w:id="587736178">
      <w:bodyDiv w:val="1"/>
      <w:marLeft w:val="0"/>
      <w:marRight w:val="0"/>
      <w:marTop w:val="0"/>
      <w:marBottom w:val="0"/>
      <w:divBdr>
        <w:top w:val="none" w:sz="0" w:space="0" w:color="auto"/>
        <w:left w:val="none" w:sz="0" w:space="0" w:color="auto"/>
        <w:bottom w:val="none" w:sz="0" w:space="0" w:color="auto"/>
        <w:right w:val="none" w:sz="0" w:space="0" w:color="auto"/>
      </w:divBdr>
    </w:div>
    <w:div w:id="609163156">
      <w:bodyDiv w:val="1"/>
      <w:marLeft w:val="0"/>
      <w:marRight w:val="0"/>
      <w:marTop w:val="0"/>
      <w:marBottom w:val="0"/>
      <w:divBdr>
        <w:top w:val="none" w:sz="0" w:space="0" w:color="auto"/>
        <w:left w:val="none" w:sz="0" w:space="0" w:color="auto"/>
        <w:bottom w:val="none" w:sz="0" w:space="0" w:color="auto"/>
        <w:right w:val="none" w:sz="0" w:space="0" w:color="auto"/>
      </w:divBdr>
    </w:div>
    <w:div w:id="616722353">
      <w:bodyDiv w:val="1"/>
      <w:marLeft w:val="0"/>
      <w:marRight w:val="0"/>
      <w:marTop w:val="0"/>
      <w:marBottom w:val="0"/>
      <w:divBdr>
        <w:top w:val="none" w:sz="0" w:space="0" w:color="auto"/>
        <w:left w:val="none" w:sz="0" w:space="0" w:color="auto"/>
        <w:bottom w:val="none" w:sz="0" w:space="0" w:color="auto"/>
        <w:right w:val="none" w:sz="0" w:space="0" w:color="auto"/>
      </w:divBdr>
    </w:div>
    <w:div w:id="639069218">
      <w:bodyDiv w:val="1"/>
      <w:marLeft w:val="0"/>
      <w:marRight w:val="0"/>
      <w:marTop w:val="0"/>
      <w:marBottom w:val="0"/>
      <w:divBdr>
        <w:top w:val="none" w:sz="0" w:space="0" w:color="auto"/>
        <w:left w:val="none" w:sz="0" w:space="0" w:color="auto"/>
        <w:bottom w:val="none" w:sz="0" w:space="0" w:color="auto"/>
        <w:right w:val="none" w:sz="0" w:space="0" w:color="auto"/>
      </w:divBdr>
    </w:div>
    <w:div w:id="645814909">
      <w:bodyDiv w:val="1"/>
      <w:marLeft w:val="0"/>
      <w:marRight w:val="0"/>
      <w:marTop w:val="0"/>
      <w:marBottom w:val="0"/>
      <w:divBdr>
        <w:top w:val="none" w:sz="0" w:space="0" w:color="auto"/>
        <w:left w:val="none" w:sz="0" w:space="0" w:color="auto"/>
        <w:bottom w:val="none" w:sz="0" w:space="0" w:color="auto"/>
        <w:right w:val="none" w:sz="0" w:space="0" w:color="auto"/>
      </w:divBdr>
    </w:div>
    <w:div w:id="714474151">
      <w:bodyDiv w:val="1"/>
      <w:marLeft w:val="0"/>
      <w:marRight w:val="0"/>
      <w:marTop w:val="0"/>
      <w:marBottom w:val="0"/>
      <w:divBdr>
        <w:top w:val="none" w:sz="0" w:space="0" w:color="auto"/>
        <w:left w:val="none" w:sz="0" w:space="0" w:color="auto"/>
        <w:bottom w:val="none" w:sz="0" w:space="0" w:color="auto"/>
        <w:right w:val="none" w:sz="0" w:space="0" w:color="auto"/>
      </w:divBdr>
    </w:div>
    <w:div w:id="723020362">
      <w:bodyDiv w:val="1"/>
      <w:marLeft w:val="0"/>
      <w:marRight w:val="0"/>
      <w:marTop w:val="0"/>
      <w:marBottom w:val="0"/>
      <w:divBdr>
        <w:top w:val="none" w:sz="0" w:space="0" w:color="auto"/>
        <w:left w:val="none" w:sz="0" w:space="0" w:color="auto"/>
        <w:bottom w:val="none" w:sz="0" w:space="0" w:color="auto"/>
        <w:right w:val="none" w:sz="0" w:space="0" w:color="auto"/>
      </w:divBdr>
    </w:div>
    <w:div w:id="723797449">
      <w:bodyDiv w:val="1"/>
      <w:marLeft w:val="0"/>
      <w:marRight w:val="0"/>
      <w:marTop w:val="0"/>
      <w:marBottom w:val="0"/>
      <w:divBdr>
        <w:top w:val="none" w:sz="0" w:space="0" w:color="auto"/>
        <w:left w:val="none" w:sz="0" w:space="0" w:color="auto"/>
        <w:bottom w:val="none" w:sz="0" w:space="0" w:color="auto"/>
        <w:right w:val="none" w:sz="0" w:space="0" w:color="auto"/>
      </w:divBdr>
    </w:div>
    <w:div w:id="754009543">
      <w:bodyDiv w:val="1"/>
      <w:marLeft w:val="0"/>
      <w:marRight w:val="0"/>
      <w:marTop w:val="0"/>
      <w:marBottom w:val="0"/>
      <w:divBdr>
        <w:top w:val="none" w:sz="0" w:space="0" w:color="auto"/>
        <w:left w:val="none" w:sz="0" w:space="0" w:color="auto"/>
        <w:bottom w:val="none" w:sz="0" w:space="0" w:color="auto"/>
        <w:right w:val="none" w:sz="0" w:space="0" w:color="auto"/>
      </w:divBdr>
    </w:div>
    <w:div w:id="756444734">
      <w:bodyDiv w:val="1"/>
      <w:marLeft w:val="0"/>
      <w:marRight w:val="0"/>
      <w:marTop w:val="0"/>
      <w:marBottom w:val="0"/>
      <w:divBdr>
        <w:top w:val="none" w:sz="0" w:space="0" w:color="auto"/>
        <w:left w:val="none" w:sz="0" w:space="0" w:color="auto"/>
        <w:bottom w:val="none" w:sz="0" w:space="0" w:color="auto"/>
        <w:right w:val="none" w:sz="0" w:space="0" w:color="auto"/>
      </w:divBdr>
    </w:div>
    <w:div w:id="771783088">
      <w:bodyDiv w:val="1"/>
      <w:marLeft w:val="0"/>
      <w:marRight w:val="0"/>
      <w:marTop w:val="0"/>
      <w:marBottom w:val="0"/>
      <w:divBdr>
        <w:top w:val="none" w:sz="0" w:space="0" w:color="auto"/>
        <w:left w:val="none" w:sz="0" w:space="0" w:color="auto"/>
        <w:bottom w:val="none" w:sz="0" w:space="0" w:color="auto"/>
        <w:right w:val="none" w:sz="0" w:space="0" w:color="auto"/>
      </w:divBdr>
    </w:div>
    <w:div w:id="785200639">
      <w:bodyDiv w:val="1"/>
      <w:marLeft w:val="0"/>
      <w:marRight w:val="0"/>
      <w:marTop w:val="0"/>
      <w:marBottom w:val="0"/>
      <w:divBdr>
        <w:top w:val="none" w:sz="0" w:space="0" w:color="auto"/>
        <w:left w:val="none" w:sz="0" w:space="0" w:color="auto"/>
        <w:bottom w:val="none" w:sz="0" w:space="0" w:color="auto"/>
        <w:right w:val="none" w:sz="0" w:space="0" w:color="auto"/>
      </w:divBdr>
    </w:div>
    <w:div w:id="790977447">
      <w:bodyDiv w:val="1"/>
      <w:marLeft w:val="0"/>
      <w:marRight w:val="0"/>
      <w:marTop w:val="0"/>
      <w:marBottom w:val="0"/>
      <w:divBdr>
        <w:top w:val="none" w:sz="0" w:space="0" w:color="auto"/>
        <w:left w:val="none" w:sz="0" w:space="0" w:color="auto"/>
        <w:bottom w:val="none" w:sz="0" w:space="0" w:color="auto"/>
        <w:right w:val="none" w:sz="0" w:space="0" w:color="auto"/>
      </w:divBdr>
      <w:divsChild>
        <w:div w:id="1706910441">
          <w:marLeft w:val="0"/>
          <w:marRight w:val="0"/>
          <w:marTop w:val="0"/>
          <w:marBottom w:val="0"/>
          <w:divBdr>
            <w:top w:val="none" w:sz="0" w:space="0" w:color="auto"/>
            <w:left w:val="none" w:sz="0" w:space="0" w:color="auto"/>
            <w:bottom w:val="none" w:sz="0" w:space="0" w:color="auto"/>
            <w:right w:val="none" w:sz="0" w:space="0" w:color="auto"/>
          </w:divBdr>
        </w:div>
      </w:divsChild>
    </w:div>
    <w:div w:id="794567975">
      <w:bodyDiv w:val="1"/>
      <w:marLeft w:val="0"/>
      <w:marRight w:val="0"/>
      <w:marTop w:val="0"/>
      <w:marBottom w:val="0"/>
      <w:divBdr>
        <w:top w:val="none" w:sz="0" w:space="0" w:color="auto"/>
        <w:left w:val="none" w:sz="0" w:space="0" w:color="auto"/>
        <w:bottom w:val="none" w:sz="0" w:space="0" w:color="auto"/>
        <w:right w:val="none" w:sz="0" w:space="0" w:color="auto"/>
      </w:divBdr>
    </w:div>
    <w:div w:id="802504305">
      <w:bodyDiv w:val="1"/>
      <w:marLeft w:val="0"/>
      <w:marRight w:val="0"/>
      <w:marTop w:val="0"/>
      <w:marBottom w:val="0"/>
      <w:divBdr>
        <w:top w:val="none" w:sz="0" w:space="0" w:color="auto"/>
        <w:left w:val="none" w:sz="0" w:space="0" w:color="auto"/>
        <w:bottom w:val="none" w:sz="0" w:space="0" w:color="auto"/>
        <w:right w:val="none" w:sz="0" w:space="0" w:color="auto"/>
      </w:divBdr>
    </w:div>
    <w:div w:id="814682868">
      <w:bodyDiv w:val="1"/>
      <w:marLeft w:val="0"/>
      <w:marRight w:val="0"/>
      <w:marTop w:val="0"/>
      <w:marBottom w:val="0"/>
      <w:divBdr>
        <w:top w:val="none" w:sz="0" w:space="0" w:color="auto"/>
        <w:left w:val="none" w:sz="0" w:space="0" w:color="auto"/>
        <w:bottom w:val="none" w:sz="0" w:space="0" w:color="auto"/>
        <w:right w:val="none" w:sz="0" w:space="0" w:color="auto"/>
      </w:divBdr>
    </w:div>
    <w:div w:id="895556346">
      <w:bodyDiv w:val="1"/>
      <w:marLeft w:val="0"/>
      <w:marRight w:val="0"/>
      <w:marTop w:val="0"/>
      <w:marBottom w:val="0"/>
      <w:divBdr>
        <w:top w:val="none" w:sz="0" w:space="0" w:color="auto"/>
        <w:left w:val="none" w:sz="0" w:space="0" w:color="auto"/>
        <w:bottom w:val="none" w:sz="0" w:space="0" w:color="auto"/>
        <w:right w:val="none" w:sz="0" w:space="0" w:color="auto"/>
      </w:divBdr>
    </w:div>
    <w:div w:id="934482896">
      <w:bodyDiv w:val="1"/>
      <w:marLeft w:val="0"/>
      <w:marRight w:val="0"/>
      <w:marTop w:val="0"/>
      <w:marBottom w:val="0"/>
      <w:divBdr>
        <w:top w:val="none" w:sz="0" w:space="0" w:color="auto"/>
        <w:left w:val="none" w:sz="0" w:space="0" w:color="auto"/>
        <w:bottom w:val="none" w:sz="0" w:space="0" w:color="auto"/>
        <w:right w:val="none" w:sz="0" w:space="0" w:color="auto"/>
      </w:divBdr>
    </w:div>
    <w:div w:id="934872415">
      <w:bodyDiv w:val="1"/>
      <w:marLeft w:val="0"/>
      <w:marRight w:val="0"/>
      <w:marTop w:val="0"/>
      <w:marBottom w:val="0"/>
      <w:divBdr>
        <w:top w:val="none" w:sz="0" w:space="0" w:color="auto"/>
        <w:left w:val="none" w:sz="0" w:space="0" w:color="auto"/>
        <w:bottom w:val="none" w:sz="0" w:space="0" w:color="auto"/>
        <w:right w:val="none" w:sz="0" w:space="0" w:color="auto"/>
      </w:divBdr>
    </w:div>
    <w:div w:id="943729464">
      <w:bodyDiv w:val="1"/>
      <w:marLeft w:val="0"/>
      <w:marRight w:val="0"/>
      <w:marTop w:val="0"/>
      <w:marBottom w:val="0"/>
      <w:divBdr>
        <w:top w:val="none" w:sz="0" w:space="0" w:color="auto"/>
        <w:left w:val="none" w:sz="0" w:space="0" w:color="auto"/>
        <w:bottom w:val="none" w:sz="0" w:space="0" w:color="auto"/>
        <w:right w:val="none" w:sz="0" w:space="0" w:color="auto"/>
      </w:divBdr>
    </w:div>
    <w:div w:id="948783529">
      <w:bodyDiv w:val="1"/>
      <w:marLeft w:val="0"/>
      <w:marRight w:val="0"/>
      <w:marTop w:val="0"/>
      <w:marBottom w:val="0"/>
      <w:divBdr>
        <w:top w:val="none" w:sz="0" w:space="0" w:color="auto"/>
        <w:left w:val="none" w:sz="0" w:space="0" w:color="auto"/>
        <w:bottom w:val="none" w:sz="0" w:space="0" w:color="auto"/>
        <w:right w:val="none" w:sz="0" w:space="0" w:color="auto"/>
      </w:divBdr>
    </w:div>
    <w:div w:id="960184556">
      <w:bodyDiv w:val="1"/>
      <w:marLeft w:val="0"/>
      <w:marRight w:val="0"/>
      <w:marTop w:val="0"/>
      <w:marBottom w:val="0"/>
      <w:divBdr>
        <w:top w:val="none" w:sz="0" w:space="0" w:color="auto"/>
        <w:left w:val="none" w:sz="0" w:space="0" w:color="auto"/>
        <w:bottom w:val="none" w:sz="0" w:space="0" w:color="auto"/>
        <w:right w:val="none" w:sz="0" w:space="0" w:color="auto"/>
      </w:divBdr>
    </w:div>
    <w:div w:id="960188601">
      <w:bodyDiv w:val="1"/>
      <w:marLeft w:val="0"/>
      <w:marRight w:val="0"/>
      <w:marTop w:val="0"/>
      <w:marBottom w:val="0"/>
      <w:divBdr>
        <w:top w:val="none" w:sz="0" w:space="0" w:color="auto"/>
        <w:left w:val="none" w:sz="0" w:space="0" w:color="auto"/>
        <w:bottom w:val="none" w:sz="0" w:space="0" w:color="auto"/>
        <w:right w:val="none" w:sz="0" w:space="0" w:color="auto"/>
      </w:divBdr>
    </w:div>
    <w:div w:id="960571109">
      <w:bodyDiv w:val="1"/>
      <w:marLeft w:val="0"/>
      <w:marRight w:val="0"/>
      <w:marTop w:val="0"/>
      <w:marBottom w:val="0"/>
      <w:divBdr>
        <w:top w:val="none" w:sz="0" w:space="0" w:color="auto"/>
        <w:left w:val="none" w:sz="0" w:space="0" w:color="auto"/>
        <w:bottom w:val="none" w:sz="0" w:space="0" w:color="auto"/>
        <w:right w:val="none" w:sz="0" w:space="0" w:color="auto"/>
      </w:divBdr>
    </w:div>
    <w:div w:id="962729713">
      <w:bodyDiv w:val="1"/>
      <w:marLeft w:val="0"/>
      <w:marRight w:val="0"/>
      <w:marTop w:val="0"/>
      <w:marBottom w:val="0"/>
      <w:divBdr>
        <w:top w:val="none" w:sz="0" w:space="0" w:color="auto"/>
        <w:left w:val="none" w:sz="0" w:space="0" w:color="auto"/>
        <w:bottom w:val="none" w:sz="0" w:space="0" w:color="auto"/>
        <w:right w:val="none" w:sz="0" w:space="0" w:color="auto"/>
      </w:divBdr>
    </w:div>
    <w:div w:id="965040676">
      <w:bodyDiv w:val="1"/>
      <w:marLeft w:val="0"/>
      <w:marRight w:val="0"/>
      <w:marTop w:val="0"/>
      <w:marBottom w:val="0"/>
      <w:divBdr>
        <w:top w:val="none" w:sz="0" w:space="0" w:color="auto"/>
        <w:left w:val="none" w:sz="0" w:space="0" w:color="auto"/>
        <w:bottom w:val="none" w:sz="0" w:space="0" w:color="auto"/>
        <w:right w:val="none" w:sz="0" w:space="0" w:color="auto"/>
      </w:divBdr>
    </w:div>
    <w:div w:id="982850221">
      <w:bodyDiv w:val="1"/>
      <w:marLeft w:val="0"/>
      <w:marRight w:val="0"/>
      <w:marTop w:val="0"/>
      <w:marBottom w:val="0"/>
      <w:divBdr>
        <w:top w:val="none" w:sz="0" w:space="0" w:color="auto"/>
        <w:left w:val="none" w:sz="0" w:space="0" w:color="auto"/>
        <w:bottom w:val="none" w:sz="0" w:space="0" w:color="auto"/>
        <w:right w:val="none" w:sz="0" w:space="0" w:color="auto"/>
      </w:divBdr>
    </w:div>
    <w:div w:id="986327050">
      <w:bodyDiv w:val="1"/>
      <w:marLeft w:val="0"/>
      <w:marRight w:val="0"/>
      <w:marTop w:val="0"/>
      <w:marBottom w:val="0"/>
      <w:divBdr>
        <w:top w:val="none" w:sz="0" w:space="0" w:color="auto"/>
        <w:left w:val="none" w:sz="0" w:space="0" w:color="auto"/>
        <w:bottom w:val="none" w:sz="0" w:space="0" w:color="auto"/>
        <w:right w:val="none" w:sz="0" w:space="0" w:color="auto"/>
      </w:divBdr>
    </w:div>
    <w:div w:id="997541370">
      <w:bodyDiv w:val="1"/>
      <w:marLeft w:val="0"/>
      <w:marRight w:val="0"/>
      <w:marTop w:val="0"/>
      <w:marBottom w:val="0"/>
      <w:divBdr>
        <w:top w:val="none" w:sz="0" w:space="0" w:color="auto"/>
        <w:left w:val="none" w:sz="0" w:space="0" w:color="auto"/>
        <w:bottom w:val="none" w:sz="0" w:space="0" w:color="auto"/>
        <w:right w:val="none" w:sz="0" w:space="0" w:color="auto"/>
      </w:divBdr>
    </w:div>
    <w:div w:id="1015764134">
      <w:bodyDiv w:val="1"/>
      <w:marLeft w:val="0"/>
      <w:marRight w:val="0"/>
      <w:marTop w:val="0"/>
      <w:marBottom w:val="0"/>
      <w:divBdr>
        <w:top w:val="none" w:sz="0" w:space="0" w:color="auto"/>
        <w:left w:val="none" w:sz="0" w:space="0" w:color="auto"/>
        <w:bottom w:val="none" w:sz="0" w:space="0" w:color="auto"/>
        <w:right w:val="none" w:sz="0" w:space="0" w:color="auto"/>
      </w:divBdr>
    </w:div>
    <w:div w:id="1019311696">
      <w:bodyDiv w:val="1"/>
      <w:marLeft w:val="0"/>
      <w:marRight w:val="0"/>
      <w:marTop w:val="0"/>
      <w:marBottom w:val="0"/>
      <w:divBdr>
        <w:top w:val="none" w:sz="0" w:space="0" w:color="auto"/>
        <w:left w:val="none" w:sz="0" w:space="0" w:color="auto"/>
        <w:bottom w:val="none" w:sz="0" w:space="0" w:color="auto"/>
        <w:right w:val="none" w:sz="0" w:space="0" w:color="auto"/>
      </w:divBdr>
    </w:div>
    <w:div w:id="1068382181">
      <w:bodyDiv w:val="1"/>
      <w:marLeft w:val="0"/>
      <w:marRight w:val="0"/>
      <w:marTop w:val="0"/>
      <w:marBottom w:val="0"/>
      <w:divBdr>
        <w:top w:val="none" w:sz="0" w:space="0" w:color="auto"/>
        <w:left w:val="none" w:sz="0" w:space="0" w:color="auto"/>
        <w:bottom w:val="none" w:sz="0" w:space="0" w:color="auto"/>
        <w:right w:val="none" w:sz="0" w:space="0" w:color="auto"/>
      </w:divBdr>
    </w:div>
    <w:div w:id="1078593782">
      <w:bodyDiv w:val="1"/>
      <w:marLeft w:val="0"/>
      <w:marRight w:val="0"/>
      <w:marTop w:val="0"/>
      <w:marBottom w:val="0"/>
      <w:divBdr>
        <w:top w:val="none" w:sz="0" w:space="0" w:color="auto"/>
        <w:left w:val="none" w:sz="0" w:space="0" w:color="auto"/>
        <w:bottom w:val="none" w:sz="0" w:space="0" w:color="auto"/>
        <w:right w:val="none" w:sz="0" w:space="0" w:color="auto"/>
      </w:divBdr>
    </w:div>
    <w:div w:id="1087187411">
      <w:bodyDiv w:val="1"/>
      <w:marLeft w:val="0"/>
      <w:marRight w:val="0"/>
      <w:marTop w:val="0"/>
      <w:marBottom w:val="0"/>
      <w:divBdr>
        <w:top w:val="none" w:sz="0" w:space="0" w:color="auto"/>
        <w:left w:val="none" w:sz="0" w:space="0" w:color="auto"/>
        <w:bottom w:val="none" w:sz="0" w:space="0" w:color="auto"/>
        <w:right w:val="none" w:sz="0" w:space="0" w:color="auto"/>
      </w:divBdr>
    </w:div>
    <w:div w:id="1089503163">
      <w:bodyDiv w:val="1"/>
      <w:marLeft w:val="0"/>
      <w:marRight w:val="0"/>
      <w:marTop w:val="0"/>
      <w:marBottom w:val="0"/>
      <w:divBdr>
        <w:top w:val="none" w:sz="0" w:space="0" w:color="auto"/>
        <w:left w:val="none" w:sz="0" w:space="0" w:color="auto"/>
        <w:bottom w:val="none" w:sz="0" w:space="0" w:color="auto"/>
        <w:right w:val="none" w:sz="0" w:space="0" w:color="auto"/>
      </w:divBdr>
    </w:div>
    <w:div w:id="1098326888">
      <w:bodyDiv w:val="1"/>
      <w:marLeft w:val="0"/>
      <w:marRight w:val="0"/>
      <w:marTop w:val="0"/>
      <w:marBottom w:val="0"/>
      <w:divBdr>
        <w:top w:val="none" w:sz="0" w:space="0" w:color="auto"/>
        <w:left w:val="none" w:sz="0" w:space="0" w:color="auto"/>
        <w:bottom w:val="none" w:sz="0" w:space="0" w:color="auto"/>
        <w:right w:val="none" w:sz="0" w:space="0" w:color="auto"/>
      </w:divBdr>
    </w:div>
    <w:div w:id="1151336975">
      <w:bodyDiv w:val="1"/>
      <w:marLeft w:val="0"/>
      <w:marRight w:val="0"/>
      <w:marTop w:val="0"/>
      <w:marBottom w:val="0"/>
      <w:divBdr>
        <w:top w:val="none" w:sz="0" w:space="0" w:color="auto"/>
        <w:left w:val="none" w:sz="0" w:space="0" w:color="auto"/>
        <w:bottom w:val="none" w:sz="0" w:space="0" w:color="auto"/>
        <w:right w:val="none" w:sz="0" w:space="0" w:color="auto"/>
      </w:divBdr>
    </w:div>
    <w:div w:id="1192960945">
      <w:bodyDiv w:val="1"/>
      <w:marLeft w:val="0"/>
      <w:marRight w:val="0"/>
      <w:marTop w:val="0"/>
      <w:marBottom w:val="0"/>
      <w:divBdr>
        <w:top w:val="none" w:sz="0" w:space="0" w:color="auto"/>
        <w:left w:val="none" w:sz="0" w:space="0" w:color="auto"/>
        <w:bottom w:val="none" w:sz="0" w:space="0" w:color="auto"/>
        <w:right w:val="none" w:sz="0" w:space="0" w:color="auto"/>
      </w:divBdr>
    </w:div>
    <w:div w:id="1247226544">
      <w:bodyDiv w:val="1"/>
      <w:marLeft w:val="0"/>
      <w:marRight w:val="0"/>
      <w:marTop w:val="0"/>
      <w:marBottom w:val="0"/>
      <w:divBdr>
        <w:top w:val="none" w:sz="0" w:space="0" w:color="auto"/>
        <w:left w:val="none" w:sz="0" w:space="0" w:color="auto"/>
        <w:bottom w:val="none" w:sz="0" w:space="0" w:color="auto"/>
        <w:right w:val="none" w:sz="0" w:space="0" w:color="auto"/>
      </w:divBdr>
    </w:div>
    <w:div w:id="1265839337">
      <w:bodyDiv w:val="1"/>
      <w:marLeft w:val="0"/>
      <w:marRight w:val="0"/>
      <w:marTop w:val="0"/>
      <w:marBottom w:val="0"/>
      <w:divBdr>
        <w:top w:val="none" w:sz="0" w:space="0" w:color="auto"/>
        <w:left w:val="none" w:sz="0" w:space="0" w:color="auto"/>
        <w:bottom w:val="none" w:sz="0" w:space="0" w:color="auto"/>
        <w:right w:val="none" w:sz="0" w:space="0" w:color="auto"/>
      </w:divBdr>
    </w:div>
    <w:div w:id="1270091218">
      <w:bodyDiv w:val="1"/>
      <w:marLeft w:val="0"/>
      <w:marRight w:val="0"/>
      <w:marTop w:val="0"/>
      <w:marBottom w:val="0"/>
      <w:divBdr>
        <w:top w:val="none" w:sz="0" w:space="0" w:color="auto"/>
        <w:left w:val="none" w:sz="0" w:space="0" w:color="auto"/>
        <w:bottom w:val="none" w:sz="0" w:space="0" w:color="auto"/>
        <w:right w:val="none" w:sz="0" w:space="0" w:color="auto"/>
      </w:divBdr>
    </w:div>
    <w:div w:id="1272782124">
      <w:bodyDiv w:val="1"/>
      <w:marLeft w:val="0"/>
      <w:marRight w:val="0"/>
      <w:marTop w:val="0"/>
      <w:marBottom w:val="0"/>
      <w:divBdr>
        <w:top w:val="none" w:sz="0" w:space="0" w:color="auto"/>
        <w:left w:val="none" w:sz="0" w:space="0" w:color="auto"/>
        <w:bottom w:val="none" w:sz="0" w:space="0" w:color="auto"/>
        <w:right w:val="none" w:sz="0" w:space="0" w:color="auto"/>
      </w:divBdr>
    </w:div>
    <w:div w:id="1285893697">
      <w:bodyDiv w:val="1"/>
      <w:marLeft w:val="0"/>
      <w:marRight w:val="0"/>
      <w:marTop w:val="0"/>
      <w:marBottom w:val="0"/>
      <w:divBdr>
        <w:top w:val="none" w:sz="0" w:space="0" w:color="auto"/>
        <w:left w:val="none" w:sz="0" w:space="0" w:color="auto"/>
        <w:bottom w:val="none" w:sz="0" w:space="0" w:color="auto"/>
        <w:right w:val="none" w:sz="0" w:space="0" w:color="auto"/>
      </w:divBdr>
    </w:div>
    <w:div w:id="1313946188">
      <w:bodyDiv w:val="1"/>
      <w:marLeft w:val="0"/>
      <w:marRight w:val="0"/>
      <w:marTop w:val="0"/>
      <w:marBottom w:val="0"/>
      <w:divBdr>
        <w:top w:val="none" w:sz="0" w:space="0" w:color="auto"/>
        <w:left w:val="none" w:sz="0" w:space="0" w:color="auto"/>
        <w:bottom w:val="none" w:sz="0" w:space="0" w:color="auto"/>
        <w:right w:val="none" w:sz="0" w:space="0" w:color="auto"/>
      </w:divBdr>
    </w:div>
    <w:div w:id="1323508206">
      <w:bodyDiv w:val="1"/>
      <w:marLeft w:val="0"/>
      <w:marRight w:val="0"/>
      <w:marTop w:val="0"/>
      <w:marBottom w:val="0"/>
      <w:divBdr>
        <w:top w:val="none" w:sz="0" w:space="0" w:color="auto"/>
        <w:left w:val="none" w:sz="0" w:space="0" w:color="auto"/>
        <w:bottom w:val="none" w:sz="0" w:space="0" w:color="auto"/>
        <w:right w:val="none" w:sz="0" w:space="0" w:color="auto"/>
      </w:divBdr>
    </w:div>
    <w:div w:id="1328316288">
      <w:bodyDiv w:val="1"/>
      <w:marLeft w:val="0"/>
      <w:marRight w:val="0"/>
      <w:marTop w:val="0"/>
      <w:marBottom w:val="0"/>
      <w:divBdr>
        <w:top w:val="none" w:sz="0" w:space="0" w:color="auto"/>
        <w:left w:val="none" w:sz="0" w:space="0" w:color="auto"/>
        <w:bottom w:val="none" w:sz="0" w:space="0" w:color="auto"/>
        <w:right w:val="none" w:sz="0" w:space="0" w:color="auto"/>
      </w:divBdr>
    </w:div>
    <w:div w:id="1345203193">
      <w:bodyDiv w:val="1"/>
      <w:marLeft w:val="0"/>
      <w:marRight w:val="0"/>
      <w:marTop w:val="0"/>
      <w:marBottom w:val="0"/>
      <w:divBdr>
        <w:top w:val="none" w:sz="0" w:space="0" w:color="auto"/>
        <w:left w:val="none" w:sz="0" w:space="0" w:color="auto"/>
        <w:bottom w:val="none" w:sz="0" w:space="0" w:color="auto"/>
        <w:right w:val="none" w:sz="0" w:space="0" w:color="auto"/>
      </w:divBdr>
    </w:div>
    <w:div w:id="1347900379">
      <w:bodyDiv w:val="1"/>
      <w:marLeft w:val="0"/>
      <w:marRight w:val="0"/>
      <w:marTop w:val="0"/>
      <w:marBottom w:val="0"/>
      <w:divBdr>
        <w:top w:val="none" w:sz="0" w:space="0" w:color="auto"/>
        <w:left w:val="none" w:sz="0" w:space="0" w:color="auto"/>
        <w:bottom w:val="none" w:sz="0" w:space="0" w:color="auto"/>
        <w:right w:val="none" w:sz="0" w:space="0" w:color="auto"/>
      </w:divBdr>
    </w:div>
    <w:div w:id="1374305658">
      <w:bodyDiv w:val="1"/>
      <w:marLeft w:val="0"/>
      <w:marRight w:val="0"/>
      <w:marTop w:val="0"/>
      <w:marBottom w:val="0"/>
      <w:divBdr>
        <w:top w:val="none" w:sz="0" w:space="0" w:color="auto"/>
        <w:left w:val="none" w:sz="0" w:space="0" w:color="auto"/>
        <w:bottom w:val="none" w:sz="0" w:space="0" w:color="auto"/>
        <w:right w:val="none" w:sz="0" w:space="0" w:color="auto"/>
      </w:divBdr>
    </w:div>
    <w:div w:id="1387097078">
      <w:bodyDiv w:val="1"/>
      <w:marLeft w:val="0"/>
      <w:marRight w:val="0"/>
      <w:marTop w:val="0"/>
      <w:marBottom w:val="0"/>
      <w:divBdr>
        <w:top w:val="none" w:sz="0" w:space="0" w:color="auto"/>
        <w:left w:val="none" w:sz="0" w:space="0" w:color="auto"/>
        <w:bottom w:val="none" w:sz="0" w:space="0" w:color="auto"/>
        <w:right w:val="none" w:sz="0" w:space="0" w:color="auto"/>
      </w:divBdr>
    </w:div>
    <w:div w:id="1387987975">
      <w:bodyDiv w:val="1"/>
      <w:marLeft w:val="0"/>
      <w:marRight w:val="0"/>
      <w:marTop w:val="0"/>
      <w:marBottom w:val="0"/>
      <w:divBdr>
        <w:top w:val="none" w:sz="0" w:space="0" w:color="auto"/>
        <w:left w:val="none" w:sz="0" w:space="0" w:color="auto"/>
        <w:bottom w:val="none" w:sz="0" w:space="0" w:color="auto"/>
        <w:right w:val="none" w:sz="0" w:space="0" w:color="auto"/>
      </w:divBdr>
      <w:divsChild>
        <w:div w:id="1448427847">
          <w:marLeft w:val="0"/>
          <w:marRight w:val="0"/>
          <w:marTop w:val="0"/>
          <w:marBottom w:val="0"/>
          <w:divBdr>
            <w:top w:val="single" w:sz="2" w:space="0" w:color="auto"/>
            <w:left w:val="single" w:sz="2" w:space="0" w:color="auto"/>
            <w:bottom w:val="single" w:sz="6" w:space="0" w:color="auto"/>
            <w:right w:val="single" w:sz="2" w:space="0" w:color="auto"/>
          </w:divBdr>
          <w:divsChild>
            <w:div w:id="1641107721">
              <w:marLeft w:val="0"/>
              <w:marRight w:val="0"/>
              <w:marTop w:val="100"/>
              <w:marBottom w:val="100"/>
              <w:divBdr>
                <w:top w:val="single" w:sz="2" w:space="0" w:color="D9D9E3"/>
                <w:left w:val="single" w:sz="2" w:space="0" w:color="D9D9E3"/>
                <w:bottom w:val="single" w:sz="2" w:space="0" w:color="D9D9E3"/>
                <w:right w:val="single" w:sz="2" w:space="0" w:color="D9D9E3"/>
              </w:divBdr>
              <w:divsChild>
                <w:div w:id="1371222859">
                  <w:marLeft w:val="0"/>
                  <w:marRight w:val="0"/>
                  <w:marTop w:val="0"/>
                  <w:marBottom w:val="0"/>
                  <w:divBdr>
                    <w:top w:val="single" w:sz="2" w:space="0" w:color="D9D9E3"/>
                    <w:left w:val="single" w:sz="2" w:space="0" w:color="D9D9E3"/>
                    <w:bottom w:val="single" w:sz="2" w:space="0" w:color="D9D9E3"/>
                    <w:right w:val="single" w:sz="2" w:space="0" w:color="D9D9E3"/>
                  </w:divBdr>
                  <w:divsChild>
                    <w:div w:id="74019009">
                      <w:marLeft w:val="0"/>
                      <w:marRight w:val="0"/>
                      <w:marTop w:val="0"/>
                      <w:marBottom w:val="0"/>
                      <w:divBdr>
                        <w:top w:val="single" w:sz="2" w:space="0" w:color="D9D9E3"/>
                        <w:left w:val="single" w:sz="2" w:space="0" w:color="D9D9E3"/>
                        <w:bottom w:val="single" w:sz="2" w:space="0" w:color="D9D9E3"/>
                        <w:right w:val="single" w:sz="2" w:space="0" w:color="D9D9E3"/>
                      </w:divBdr>
                      <w:divsChild>
                        <w:div w:id="1528252544">
                          <w:marLeft w:val="0"/>
                          <w:marRight w:val="0"/>
                          <w:marTop w:val="0"/>
                          <w:marBottom w:val="0"/>
                          <w:divBdr>
                            <w:top w:val="single" w:sz="2" w:space="0" w:color="D9D9E3"/>
                            <w:left w:val="single" w:sz="2" w:space="0" w:color="D9D9E3"/>
                            <w:bottom w:val="single" w:sz="2" w:space="0" w:color="D9D9E3"/>
                            <w:right w:val="single" w:sz="2" w:space="0" w:color="D9D9E3"/>
                          </w:divBdr>
                          <w:divsChild>
                            <w:div w:id="4739121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0609194">
      <w:bodyDiv w:val="1"/>
      <w:marLeft w:val="0"/>
      <w:marRight w:val="0"/>
      <w:marTop w:val="0"/>
      <w:marBottom w:val="0"/>
      <w:divBdr>
        <w:top w:val="none" w:sz="0" w:space="0" w:color="auto"/>
        <w:left w:val="none" w:sz="0" w:space="0" w:color="auto"/>
        <w:bottom w:val="none" w:sz="0" w:space="0" w:color="auto"/>
        <w:right w:val="none" w:sz="0" w:space="0" w:color="auto"/>
      </w:divBdr>
    </w:div>
    <w:div w:id="1413429130">
      <w:bodyDiv w:val="1"/>
      <w:marLeft w:val="0"/>
      <w:marRight w:val="0"/>
      <w:marTop w:val="0"/>
      <w:marBottom w:val="0"/>
      <w:divBdr>
        <w:top w:val="none" w:sz="0" w:space="0" w:color="auto"/>
        <w:left w:val="none" w:sz="0" w:space="0" w:color="auto"/>
        <w:bottom w:val="none" w:sz="0" w:space="0" w:color="auto"/>
        <w:right w:val="none" w:sz="0" w:space="0" w:color="auto"/>
      </w:divBdr>
      <w:divsChild>
        <w:div w:id="2087608172">
          <w:marLeft w:val="0"/>
          <w:marRight w:val="0"/>
          <w:marTop w:val="0"/>
          <w:marBottom w:val="0"/>
          <w:divBdr>
            <w:top w:val="none" w:sz="0" w:space="0" w:color="auto"/>
            <w:left w:val="none" w:sz="0" w:space="0" w:color="auto"/>
            <w:bottom w:val="none" w:sz="0" w:space="0" w:color="auto"/>
            <w:right w:val="none" w:sz="0" w:space="0" w:color="auto"/>
          </w:divBdr>
          <w:divsChild>
            <w:div w:id="2744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097405">
      <w:bodyDiv w:val="1"/>
      <w:marLeft w:val="0"/>
      <w:marRight w:val="0"/>
      <w:marTop w:val="0"/>
      <w:marBottom w:val="0"/>
      <w:divBdr>
        <w:top w:val="none" w:sz="0" w:space="0" w:color="auto"/>
        <w:left w:val="none" w:sz="0" w:space="0" w:color="auto"/>
        <w:bottom w:val="none" w:sz="0" w:space="0" w:color="auto"/>
        <w:right w:val="none" w:sz="0" w:space="0" w:color="auto"/>
      </w:divBdr>
    </w:div>
    <w:div w:id="1428187493">
      <w:bodyDiv w:val="1"/>
      <w:marLeft w:val="0"/>
      <w:marRight w:val="0"/>
      <w:marTop w:val="0"/>
      <w:marBottom w:val="0"/>
      <w:divBdr>
        <w:top w:val="none" w:sz="0" w:space="0" w:color="auto"/>
        <w:left w:val="none" w:sz="0" w:space="0" w:color="auto"/>
        <w:bottom w:val="none" w:sz="0" w:space="0" w:color="auto"/>
        <w:right w:val="none" w:sz="0" w:space="0" w:color="auto"/>
      </w:divBdr>
    </w:div>
    <w:div w:id="1454861011">
      <w:bodyDiv w:val="1"/>
      <w:marLeft w:val="0"/>
      <w:marRight w:val="0"/>
      <w:marTop w:val="0"/>
      <w:marBottom w:val="0"/>
      <w:divBdr>
        <w:top w:val="none" w:sz="0" w:space="0" w:color="auto"/>
        <w:left w:val="none" w:sz="0" w:space="0" w:color="auto"/>
        <w:bottom w:val="none" w:sz="0" w:space="0" w:color="auto"/>
        <w:right w:val="none" w:sz="0" w:space="0" w:color="auto"/>
      </w:divBdr>
    </w:div>
    <w:div w:id="1457484007">
      <w:bodyDiv w:val="1"/>
      <w:marLeft w:val="0"/>
      <w:marRight w:val="0"/>
      <w:marTop w:val="0"/>
      <w:marBottom w:val="0"/>
      <w:divBdr>
        <w:top w:val="none" w:sz="0" w:space="0" w:color="auto"/>
        <w:left w:val="none" w:sz="0" w:space="0" w:color="auto"/>
        <w:bottom w:val="none" w:sz="0" w:space="0" w:color="auto"/>
        <w:right w:val="none" w:sz="0" w:space="0" w:color="auto"/>
      </w:divBdr>
    </w:div>
    <w:div w:id="1465464604">
      <w:bodyDiv w:val="1"/>
      <w:marLeft w:val="0"/>
      <w:marRight w:val="0"/>
      <w:marTop w:val="0"/>
      <w:marBottom w:val="0"/>
      <w:divBdr>
        <w:top w:val="none" w:sz="0" w:space="0" w:color="auto"/>
        <w:left w:val="none" w:sz="0" w:space="0" w:color="auto"/>
        <w:bottom w:val="none" w:sz="0" w:space="0" w:color="auto"/>
        <w:right w:val="none" w:sz="0" w:space="0" w:color="auto"/>
      </w:divBdr>
      <w:divsChild>
        <w:div w:id="1787193488">
          <w:marLeft w:val="0"/>
          <w:marRight w:val="0"/>
          <w:marTop w:val="0"/>
          <w:marBottom w:val="0"/>
          <w:divBdr>
            <w:top w:val="none" w:sz="0" w:space="0" w:color="auto"/>
            <w:left w:val="none" w:sz="0" w:space="0" w:color="auto"/>
            <w:bottom w:val="none" w:sz="0" w:space="0" w:color="auto"/>
            <w:right w:val="none" w:sz="0" w:space="0" w:color="auto"/>
          </w:divBdr>
        </w:div>
      </w:divsChild>
    </w:div>
    <w:div w:id="1484617183">
      <w:bodyDiv w:val="1"/>
      <w:marLeft w:val="0"/>
      <w:marRight w:val="0"/>
      <w:marTop w:val="0"/>
      <w:marBottom w:val="0"/>
      <w:divBdr>
        <w:top w:val="none" w:sz="0" w:space="0" w:color="auto"/>
        <w:left w:val="none" w:sz="0" w:space="0" w:color="auto"/>
        <w:bottom w:val="none" w:sz="0" w:space="0" w:color="auto"/>
        <w:right w:val="none" w:sz="0" w:space="0" w:color="auto"/>
      </w:divBdr>
    </w:div>
    <w:div w:id="1498690380">
      <w:bodyDiv w:val="1"/>
      <w:marLeft w:val="0"/>
      <w:marRight w:val="0"/>
      <w:marTop w:val="0"/>
      <w:marBottom w:val="0"/>
      <w:divBdr>
        <w:top w:val="none" w:sz="0" w:space="0" w:color="auto"/>
        <w:left w:val="none" w:sz="0" w:space="0" w:color="auto"/>
        <w:bottom w:val="none" w:sz="0" w:space="0" w:color="auto"/>
        <w:right w:val="none" w:sz="0" w:space="0" w:color="auto"/>
      </w:divBdr>
      <w:divsChild>
        <w:div w:id="168059519">
          <w:marLeft w:val="0"/>
          <w:marRight w:val="0"/>
          <w:marTop w:val="0"/>
          <w:marBottom w:val="0"/>
          <w:divBdr>
            <w:top w:val="none" w:sz="0" w:space="0" w:color="auto"/>
            <w:left w:val="none" w:sz="0" w:space="0" w:color="auto"/>
            <w:bottom w:val="none" w:sz="0" w:space="0" w:color="auto"/>
            <w:right w:val="none" w:sz="0" w:space="0" w:color="auto"/>
          </w:divBdr>
          <w:divsChild>
            <w:div w:id="2134715802">
              <w:marLeft w:val="0"/>
              <w:marRight w:val="0"/>
              <w:marTop w:val="0"/>
              <w:marBottom w:val="0"/>
              <w:divBdr>
                <w:top w:val="none" w:sz="0" w:space="0" w:color="auto"/>
                <w:left w:val="none" w:sz="0" w:space="0" w:color="auto"/>
                <w:bottom w:val="none" w:sz="0" w:space="0" w:color="auto"/>
                <w:right w:val="none" w:sz="0" w:space="0" w:color="auto"/>
              </w:divBdr>
              <w:divsChild>
                <w:div w:id="1683586026">
                  <w:marLeft w:val="0"/>
                  <w:marRight w:val="0"/>
                  <w:marTop w:val="0"/>
                  <w:marBottom w:val="0"/>
                  <w:divBdr>
                    <w:top w:val="none" w:sz="0" w:space="0" w:color="auto"/>
                    <w:left w:val="none" w:sz="0" w:space="0" w:color="auto"/>
                    <w:bottom w:val="none" w:sz="0" w:space="0" w:color="auto"/>
                    <w:right w:val="none" w:sz="0" w:space="0" w:color="auto"/>
                  </w:divBdr>
                  <w:divsChild>
                    <w:div w:id="1575242897">
                      <w:marLeft w:val="0"/>
                      <w:marRight w:val="0"/>
                      <w:marTop w:val="0"/>
                      <w:marBottom w:val="0"/>
                      <w:divBdr>
                        <w:top w:val="none" w:sz="0" w:space="0" w:color="auto"/>
                        <w:left w:val="none" w:sz="0" w:space="0" w:color="auto"/>
                        <w:bottom w:val="none" w:sz="0" w:space="0" w:color="auto"/>
                        <w:right w:val="none" w:sz="0" w:space="0" w:color="auto"/>
                      </w:divBdr>
                      <w:divsChild>
                        <w:div w:id="561523567">
                          <w:marLeft w:val="0"/>
                          <w:marRight w:val="0"/>
                          <w:marTop w:val="0"/>
                          <w:marBottom w:val="0"/>
                          <w:divBdr>
                            <w:top w:val="none" w:sz="0" w:space="0" w:color="auto"/>
                            <w:left w:val="none" w:sz="0" w:space="0" w:color="auto"/>
                            <w:bottom w:val="none" w:sz="0" w:space="0" w:color="auto"/>
                            <w:right w:val="none" w:sz="0" w:space="0" w:color="auto"/>
                          </w:divBdr>
                          <w:divsChild>
                            <w:div w:id="96871364">
                              <w:marLeft w:val="0"/>
                              <w:marRight w:val="0"/>
                              <w:marTop w:val="0"/>
                              <w:marBottom w:val="0"/>
                              <w:divBdr>
                                <w:top w:val="none" w:sz="0" w:space="0" w:color="auto"/>
                                <w:left w:val="none" w:sz="0" w:space="0" w:color="auto"/>
                                <w:bottom w:val="none" w:sz="0" w:space="0" w:color="auto"/>
                                <w:right w:val="none" w:sz="0" w:space="0" w:color="auto"/>
                              </w:divBdr>
                              <w:divsChild>
                                <w:div w:id="1978291339">
                                  <w:marLeft w:val="0"/>
                                  <w:marRight w:val="0"/>
                                  <w:marTop w:val="0"/>
                                  <w:marBottom w:val="0"/>
                                  <w:divBdr>
                                    <w:top w:val="none" w:sz="0" w:space="0" w:color="auto"/>
                                    <w:left w:val="none" w:sz="0" w:space="0" w:color="auto"/>
                                    <w:bottom w:val="none" w:sz="0" w:space="0" w:color="auto"/>
                                    <w:right w:val="none" w:sz="0" w:space="0" w:color="auto"/>
                                  </w:divBdr>
                                  <w:divsChild>
                                    <w:div w:id="1322126400">
                                      <w:marLeft w:val="0"/>
                                      <w:marRight w:val="60"/>
                                      <w:marTop w:val="0"/>
                                      <w:marBottom w:val="0"/>
                                      <w:divBdr>
                                        <w:top w:val="none" w:sz="0" w:space="0" w:color="auto"/>
                                        <w:left w:val="none" w:sz="0" w:space="0" w:color="auto"/>
                                        <w:bottom w:val="none" w:sz="0" w:space="0" w:color="auto"/>
                                        <w:right w:val="none" w:sz="0" w:space="0" w:color="auto"/>
                                      </w:divBdr>
                                      <w:divsChild>
                                        <w:div w:id="308898128">
                                          <w:marLeft w:val="0"/>
                                          <w:marRight w:val="0"/>
                                          <w:marTop w:val="0"/>
                                          <w:marBottom w:val="0"/>
                                          <w:divBdr>
                                            <w:top w:val="none" w:sz="0" w:space="0" w:color="auto"/>
                                            <w:left w:val="none" w:sz="0" w:space="0" w:color="auto"/>
                                            <w:bottom w:val="none" w:sz="0" w:space="0" w:color="auto"/>
                                            <w:right w:val="none" w:sz="0" w:space="0" w:color="auto"/>
                                          </w:divBdr>
                                          <w:divsChild>
                                            <w:div w:id="1126507596">
                                              <w:marLeft w:val="0"/>
                                              <w:marRight w:val="0"/>
                                              <w:marTop w:val="0"/>
                                              <w:marBottom w:val="120"/>
                                              <w:divBdr>
                                                <w:top w:val="single" w:sz="6" w:space="0" w:color="F5F5F5"/>
                                                <w:left w:val="single" w:sz="6" w:space="0" w:color="F5F5F5"/>
                                                <w:bottom w:val="single" w:sz="6" w:space="0" w:color="F5F5F5"/>
                                                <w:right w:val="single" w:sz="6" w:space="0" w:color="F5F5F5"/>
                                              </w:divBdr>
                                              <w:divsChild>
                                                <w:div w:id="1905143943">
                                                  <w:marLeft w:val="0"/>
                                                  <w:marRight w:val="0"/>
                                                  <w:marTop w:val="0"/>
                                                  <w:marBottom w:val="0"/>
                                                  <w:divBdr>
                                                    <w:top w:val="none" w:sz="0" w:space="0" w:color="auto"/>
                                                    <w:left w:val="none" w:sz="0" w:space="0" w:color="auto"/>
                                                    <w:bottom w:val="none" w:sz="0" w:space="0" w:color="auto"/>
                                                    <w:right w:val="none" w:sz="0" w:space="0" w:color="auto"/>
                                                  </w:divBdr>
                                                  <w:divsChild>
                                                    <w:div w:id="162033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921375">
      <w:bodyDiv w:val="1"/>
      <w:marLeft w:val="0"/>
      <w:marRight w:val="0"/>
      <w:marTop w:val="0"/>
      <w:marBottom w:val="0"/>
      <w:divBdr>
        <w:top w:val="none" w:sz="0" w:space="0" w:color="auto"/>
        <w:left w:val="none" w:sz="0" w:space="0" w:color="auto"/>
        <w:bottom w:val="none" w:sz="0" w:space="0" w:color="auto"/>
        <w:right w:val="none" w:sz="0" w:space="0" w:color="auto"/>
      </w:divBdr>
      <w:divsChild>
        <w:div w:id="893926413">
          <w:marLeft w:val="0"/>
          <w:marRight w:val="0"/>
          <w:marTop w:val="0"/>
          <w:marBottom w:val="0"/>
          <w:divBdr>
            <w:top w:val="none" w:sz="0" w:space="0" w:color="auto"/>
            <w:left w:val="none" w:sz="0" w:space="0" w:color="auto"/>
            <w:bottom w:val="none" w:sz="0" w:space="0" w:color="auto"/>
            <w:right w:val="none" w:sz="0" w:space="0" w:color="auto"/>
          </w:divBdr>
        </w:div>
      </w:divsChild>
    </w:div>
    <w:div w:id="1523011725">
      <w:bodyDiv w:val="1"/>
      <w:marLeft w:val="0"/>
      <w:marRight w:val="0"/>
      <w:marTop w:val="0"/>
      <w:marBottom w:val="0"/>
      <w:divBdr>
        <w:top w:val="none" w:sz="0" w:space="0" w:color="auto"/>
        <w:left w:val="none" w:sz="0" w:space="0" w:color="auto"/>
        <w:bottom w:val="none" w:sz="0" w:space="0" w:color="auto"/>
        <w:right w:val="none" w:sz="0" w:space="0" w:color="auto"/>
      </w:divBdr>
    </w:div>
    <w:div w:id="1527595134">
      <w:bodyDiv w:val="1"/>
      <w:marLeft w:val="0"/>
      <w:marRight w:val="0"/>
      <w:marTop w:val="0"/>
      <w:marBottom w:val="0"/>
      <w:divBdr>
        <w:top w:val="none" w:sz="0" w:space="0" w:color="auto"/>
        <w:left w:val="none" w:sz="0" w:space="0" w:color="auto"/>
        <w:bottom w:val="none" w:sz="0" w:space="0" w:color="auto"/>
        <w:right w:val="none" w:sz="0" w:space="0" w:color="auto"/>
      </w:divBdr>
    </w:div>
    <w:div w:id="1529677886">
      <w:bodyDiv w:val="1"/>
      <w:marLeft w:val="0"/>
      <w:marRight w:val="0"/>
      <w:marTop w:val="0"/>
      <w:marBottom w:val="0"/>
      <w:divBdr>
        <w:top w:val="none" w:sz="0" w:space="0" w:color="auto"/>
        <w:left w:val="none" w:sz="0" w:space="0" w:color="auto"/>
        <w:bottom w:val="none" w:sz="0" w:space="0" w:color="auto"/>
        <w:right w:val="none" w:sz="0" w:space="0" w:color="auto"/>
      </w:divBdr>
    </w:div>
    <w:div w:id="1530952553">
      <w:bodyDiv w:val="1"/>
      <w:marLeft w:val="0"/>
      <w:marRight w:val="0"/>
      <w:marTop w:val="0"/>
      <w:marBottom w:val="0"/>
      <w:divBdr>
        <w:top w:val="none" w:sz="0" w:space="0" w:color="auto"/>
        <w:left w:val="none" w:sz="0" w:space="0" w:color="auto"/>
        <w:bottom w:val="none" w:sz="0" w:space="0" w:color="auto"/>
        <w:right w:val="none" w:sz="0" w:space="0" w:color="auto"/>
      </w:divBdr>
    </w:div>
    <w:div w:id="1532914329">
      <w:bodyDiv w:val="1"/>
      <w:marLeft w:val="0"/>
      <w:marRight w:val="0"/>
      <w:marTop w:val="0"/>
      <w:marBottom w:val="0"/>
      <w:divBdr>
        <w:top w:val="none" w:sz="0" w:space="0" w:color="auto"/>
        <w:left w:val="none" w:sz="0" w:space="0" w:color="auto"/>
        <w:bottom w:val="none" w:sz="0" w:space="0" w:color="auto"/>
        <w:right w:val="none" w:sz="0" w:space="0" w:color="auto"/>
      </w:divBdr>
    </w:div>
    <w:div w:id="1551264728">
      <w:bodyDiv w:val="1"/>
      <w:marLeft w:val="0"/>
      <w:marRight w:val="0"/>
      <w:marTop w:val="0"/>
      <w:marBottom w:val="0"/>
      <w:divBdr>
        <w:top w:val="none" w:sz="0" w:space="0" w:color="auto"/>
        <w:left w:val="none" w:sz="0" w:space="0" w:color="auto"/>
        <w:bottom w:val="none" w:sz="0" w:space="0" w:color="auto"/>
        <w:right w:val="none" w:sz="0" w:space="0" w:color="auto"/>
      </w:divBdr>
    </w:div>
    <w:div w:id="1557666081">
      <w:bodyDiv w:val="1"/>
      <w:marLeft w:val="0"/>
      <w:marRight w:val="0"/>
      <w:marTop w:val="0"/>
      <w:marBottom w:val="0"/>
      <w:divBdr>
        <w:top w:val="none" w:sz="0" w:space="0" w:color="auto"/>
        <w:left w:val="none" w:sz="0" w:space="0" w:color="auto"/>
        <w:bottom w:val="none" w:sz="0" w:space="0" w:color="auto"/>
        <w:right w:val="none" w:sz="0" w:space="0" w:color="auto"/>
      </w:divBdr>
    </w:div>
    <w:div w:id="1566604622">
      <w:bodyDiv w:val="1"/>
      <w:marLeft w:val="0"/>
      <w:marRight w:val="0"/>
      <w:marTop w:val="0"/>
      <w:marBottom w:val="0"/>
      <w:divBdr>
        <w:top w:val="none" w:sz="0" w:space="0" w:color="auto"/>
        <w:left w:val="none" w:sz="0" w:space="0" w:color="auto"/>
        <w:bottom w:val="none" w:sz="0" w:space="0" w:color="auto"/>
        <w:right w:val="none" w:sz="0" w:space="0" w:color="auto"/>
      </w:divBdr>
    </w:div>
    <w:div w:id="1568227688">
      <w:bodyDiv w:val="1"/>
      <w:marLeft w:val="0"/>
      <w:marRight w:val="0"/>
      <w:marTop w:val="0"/>
      <w:marBottom w:val="0"/>
      <w:divBdr>
        <w:top w:val="none" w:sz="0" w:space="0" w:color="auto"/>
        <w:left w:val="none" w:sz="0" w:space="0" w:color="auto"/>
        <w:bottom w:val="none" w:sz="0" w:space="0" w:color="auto"/>
        <w:right w:val="none" w:sz="0" w:space="0" w:color="auto"/>
      </w:divBdr>
      <w:divsChild>
        <w:div w:id="552737786">
          <w:marLeft w:val="0"/>
          <w:marRight w:val="0"/>
          <w:marTop w:val="0"/>
          <w:marBottom w:val="0"/>
          <w:divBdr>
            <w:top w:val="none" w:sz="0" w:space="0" w:color="auto"/>
            <w:left w:val="none" w:sz="0" w:space="0" w:color="auto"/>
            <w:bottom w:val="none" w:sz="0" w:space="0" w:color="auto"/>
            <w:right w:val="none" w:sz="0" w:space="0" w:color="auto"/>
          </w:divBdr>
          <w:divsChild>
            <w:div w:id="2954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6666">
      <w:bodyDiv w:val="1"/>
      <w:marLeft w:val="0"/>
      <w:marRight w:val="0"/>
      <w:marTop w:val="0"/>
      <w:marBottom w:val="0"/>
      <w:divBdr>
        <w:top w:val="none" w:sz="0" w:space="0" w:color="auto"/>
        <w:left w:val="none" w:sz="0" w:space="0" w:color="auto"/>
        <w:bottom w:val="none" w:sz="0" w:space="0" w:color="auto"/>
        <w:right w:val="none" w:sz="0" w:space="0" w:color="auto"/>
      </w:divBdr>
    </w:div>
    <w:div w:id="1571578084">
      <w:bodyDiv w:val="1"/>
      <w:marLeft w:val="0"/>
      <w:marRight w:val="0"/>
      <w:marTop w:val="0"/>
      <w:marBottom w:val="0"/>
      <w:divBdr>
        <w:top w:val="none" w:sz="0" w:space="0" w:color="auto"/>
        <w:left w:val="none" w:sz="0" w:space="0" w:color="auto"/>
        <w:bottom w:val="none" w:sz="0" w:space="0" w:color="auto"/>
        <w:right w:val="none" w:sz="0" w:space="0" w:color="auto"/>
      </w:divBdr>
    </w:div>
    <w:div w:id="1574312906">
      <w:bodyDiv w:val="1"/>
      <w:marLeft w:val="0"/>
      <w:marRight w:val="0"/>
      <w:marTop w:val="0"/>
      <w:marBottom w:val="0"/>
      <w:divBdr>
        <w:top w:val="none" w:sz="0" w:space="0" w:color="auto"/>
        <w:left w:val="none" w:sz="0" w:space="0" w:color="auto"/>
        <w:bottom w:val="none" w:sz="0" w:space="0" w:color="auto"/>
        <w:right w:val="none" w:sz="0" w:space="0" w:color="auto"/>
      </w:divBdr>
    </w:div>
    <w:div w:id="1587494802">
      <w:bodyDiv w:val="1"/>
      <w:marLeft w:val="0"/>
      <w:marRight w:val="0"/>
      <w:marTop w:val="0"/>
      <w:marBottom w:val="0"/>
      <w:divBdr>
        <w:top w:val="none" w:sz="0" w:space="0" w:color="auto"/>
        <w:left w:val="none" w:sz="0" w:space="0" w:color="auto"/>
        <w:bottom w:val="none" w:sz="0" w:space="0" w:color="auto"/>
        <w:right w:val="none" w:sz="0" w:space="0" w:color="auto"/>
      </w:divBdr>
      <w:divsChild>
        <w:div w:id="858395843">
          <w:marLeft w:val="0"/>
          <w:marRight w:val="0"/>
          <w:marTop w:val="0"/>
          <w:marBottom w:val="0"/>
          <w:divBdr>
            <w:top w:val="none" w:sz="0" w:space="0" w:color="auto"/>
            <w:left w:val="none" w:sz="0" w:space="0" w:color="auto"/>
            <w:bottom w:val="none" w:sz="0" w:space="0" w:color="auto"/>
            <w:right w:val="none" w:sz="0" w:space="0" w:color="auto"/>
          </w:divBdr>
          <w:divsChild>
            <w:div w:id="2012484651">
              <w:marLeft w:val="0"/>
              <w:marRight w:val="0"/>
              <w:marTop w:val="0"/>
              <w:marBottom w:val="0"/>
              <w:divBdr>
                <w:top w:val="none" w:sz="0" w:space="0" w:color="auto"/>
                <w:left w:val="none" w:sz="0" w:space="0" w:color="auto"/>
                <w:bottom w:val="none" w:sz="0" w:space="0" w:color="auto"/>
                <w:right w:val="none" w:sz="0" w:space="0" w:color="auto"/>
              </w:divBdr>
            </w:div>
          </w:divsChild>
        </w:div>
        <w:div w:id="528955609">
          <w:marLeft w:val="0"/>
          <w:marRight w:val="0"/>
          <w:marTop w:val="0"/>
          <w:marBottom w:val="0"/>
          <w:divBdr>
            <w:top w:val="none" w:sz="0" w:space="0" w:color="auto"/>
            <w:left w:val="none" w:sz="0" w:space="0" w:color="auto"/>
            <w:bottom w:val="none" w:sz="0" w:space="0" w:color="auto"/>
            <w:right w:val="none" w:sz="0" w:space="0" w:color="auto"/>
          </w:divBdr>
          <w:divsChild>
            <w:div w:id="404958112">
              <w:marLeft w:val="0"/>
              <w:marRight w:val="0"/>
              <w:marTop w:val="0"/>
              <w:marBottom w:val="0"/>
              <w:divBdr>
                <w:top w:val="none" w:sz="0" w:space="0" w:color="auto"/>
                <w:left w:val="none" w:sz="0" w:space="0" w:color="auto"/>
                <w:bottom w:val="none" w:sz="0" w:space="0" w:color="auto"/>
                <w:right w:val="none" w:sz="0" w:space="0" w:color="auto"/>
              </w:divBdr>
            </w:div>
          </w:divsChild>
        </w:div>
        <w:div w:id="1005015182">
          <w:marLeft w:val="0"/>
          <w:marRight w:val="0"/>
          <w:marTop w:val="0"/>
          <w:marBottom w:val="0"/>
          <w:divBdr>
            <w:top w:val="none" w:sz="0" w:space="0" w:color="auto"/>
            <w:left w:val="none" w:sz="0" w:space="0" w:color="auto"/>
            <w:bottom w:val="none" w:sz="0" w:space="0" w:color="auto"/>
            <w:right w:val="none" w:sz="0" w:space="0" w:color="auto"/>
          </w:divBdr>
          <w:divsChild>
            <w:div w:id="53938051">
              <w:marLeft w:val="0"/>
              <w:marRight w:val="0"/>
              <w:marTop w:val="0"/>
              <w:marBottom w:val="0"/>
              <w:divBdr>
                <w:top w:val="none" w:sz="0" w:space="0" w:color="auto"/>
                <w:left w:val="none" w:sz="0" w:space="0" w:color="auto"/>
                <w:bottom w:val="none" w:sz="0" w:space="0" w:color="auto"/>
                <w:right w:val="none" w:sz="0" w:space="0" w:color="auto"/>
              </w:divBdr>
            </w:div>
          </w:divsChild>
        </w:div>
        <w:div w:id="329986604">
          <w:marLeft w:val="0"/>
          <w:marRight w:val="0"/>
          <w:marTop w:val="0"/>
          <w:marBottom w:val="0"/>
          <w:divBdr>
            <w:top w:val="none" w:sz="0" w:space="0" w:color="auto"/>
            <w:left w:val="none" w:sz="0" w:space="0" w:color="auto"/>
            <w:bottom w:val="none" w:sz="0" w:space="0" w:color="auto"/>
            <w:right w:val="none" w:sz="0" w:space="0" w:color="auto"/>
          </w:divBdr>
          <w:divsChild>
            <w:div w:id="9282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74819">
      <w:bodyDiv w:val="1"/>
      <w:marLeft w:val="0"/>
      <w:marRight w:val="0"/>
      <w:marTop w:val="0"/>
      <w:marBottom w:val="0"/>
      <w:divBdr>
        <w:top w:val="none" w:sz="0" w:space="0" w:color="auto"/>
        <w:left w:val="none" w:sz="0" w:space="0" w:color="auto"/>
        <w:bottom w:val="none" w:sz="0" w:space="0" w:color="auto"/>
        <w:right w:val="none" w:sz="0" w:space="0" w:color="auto"/>
      </w:divBdr>
    </w:div>
    <w:div w:id="1613710663">
      <w:bodyDiv w:val="1"/>
      <w:marLeft w:val="0"/>
      <w:marRight w:val="0"/>
      <w:marTop w:val="0"/>
      <w:marBottom w:val="0"/>
      <w:divBdr>
        <w:top w:val="none" w:sz="0" w:space="0" w:color="auto"/>
        <w:left w:val="none" w:sz="0" w:space="0" w:color="auto"/>
        <w:bottom w:val="none" w:sz="0" w:space="0" w:color="auto"/>
        <w:right w:val="none" w:sz="0" w:space="0" w:color="auto"/>
      </w:divBdr>
    </w:div>
    <w:div w:id="1628928527">
      <w:bodyDiv w:val="1"/>
      <w:marLeft w:val="0"/>
      <w:marRight w:val="0"/>
      <w:marTop w:val="0"/>
      <w:marBottom w:val="0"/>
      <w:divBdr>
        <w:top w:val="none" w:sz="0" w:space="0" w:color="auto"/>
        <w:left w:val="none" w:sz="0" w:space="0" w:color="auto"/>
        <w:bottom w:val="none" w:sz="0" w:space="0" w:color="auto"/>
        <w:right w:val="none" w:sz="0" w:space="0" w:color="auto"/>
      </w:divBdr>
    </w:div>
    <w:div w:id="1634024202">
      <w:bodyDiv w:val="1"/>
      <w:marLeft w:val="0"/>
      <w:marRight w:val="0"/>
      <w:marTop w:val="0"/>
      <w:marBottom w:val="0"/>
      <w:divBdr>
        <w:top w:val="none" w:sz="0" w:space="0" w:color="auto"/>
        <w:left w:val="none" w:sz="0" w:space="0" w:color="auto"/>
        <w:bottom w:val="none" w:sz="0" w:space="0" w:color="auto"/>
        <w:right w:val="none" w:sz="0" w:space="0" w:color="auto"/>
      </w:divBdr>
    </w:div>
    <w:div w:id="1639454857">
      <w:bodyDiv w:val="1"/>
      <w:marLeft w:val="0"/>
      <w:marRight w:val="0"/>
      <w:marTop w:val="0"/>
      <w:marBottom w:val="0"/>
      <w:divBdr>
        <w:top w:val="none" w:sz="0" w:space="0" w:color="auto"/>
        <w:left w:val="none" w:sz="0" w:space="0" w:color="auto"/>
        <w:bottom w:val="none" w:sz="0" w:space="0" w:color="auto"/>
        <w:right w:val="none" w:sz="0" w:space="0" w:color="auto"/>
      </w:divBdr>
    </w:div>
    <w:div w:id="1647395071">
      <w:bodyDiv w:val="1"/>
      <w:marLeft w:val="0"/>
      <w:marRight w:val="0"/>
      <w:marTop w:val="0"/>
      <w:marBottom w:val="0"/>
      <w:divBdr>
        <w:top w:val="none" w:sz="0" w:space="0" w:color="auto"/>
        <w:left w:val="none" w:sz="0" w:space="0" w:color="auto"/>
        <w:bottom w:val="none" w:sz="0" w:space="0" w:color="auto"/>
        <w:right w:val="none" w:sz="0" w:space="0" w:color="auto"/>
      </w:divBdr>
    </w:div>
    <w:div w:id="1656452300">
      <w:bodyDiv w:val="1"/>
      <w:marLeft w:val="0"/>
      <w:marRight w:val="0"/>
      <w:marTop w:val="0"/>
      <w:marBottom w:val="0"/>
      <w:divBdr>
        <w:top w:val="none" w:sz="0" w:space="0" w:color="auto"/>
        <w:left w:val="none" w:sz="0" w:space="0" w:color="auto"/>
        <w:bottom w:val="none" w:sz="0" w:space="0" w:color="auto"/>
        <w:right w:val="none" w:sz="0" w:space="0" w:color="auto"/>
      </w:divBdr>
    </w:div>
    <w:div w:id="1668709060">
      <w:bodyDiv w:val="1"/>
      <w:marLeft w:val="0"/>
      <w:marRight w:val="0"/>
      <w:marTop w:val="0"/>
      <w:marBottom w:val="0"/>
      <w:divBdr>
        <w:top w:val="none" w:sz="0" w:space="0" w:color="auto"/>
        <w:left w:val="none" w:sz="0" w:space="0" w:color="auto"/>
        <w:bottom w:val="none" w:sz="0" w:space="0" w:color="auto"/>
        <w:right w:val="none" w:sz="0" w:space="0" w:color="auto"/>
      </w:divBdr>
    </w:div>
    <w:div w:id="1672488273">
      <w:bodyDiv w:val="1"/>
      <w:marLeft w:val="0"/>
      <w:marRight w:val="0"/>
      <w:marTop w:val="0"/>
      <w:marBottom w:val="0"/>
      <w:divBdr>
        <w:top w:val="none" w:sz="0" w:space="0" w:color="auto"/>
        <w:left w:val="none" w:sz="0" w:space="0" w:color="auto"/>
        <w:bottom w:val="none" w:sz="0" w:space="0" w:color="auto"/>
        <w:right w:val="none" w:sz="0" w:space="0" w:color="auto"/>
      </w:divBdr>
    </w:div>
    <w:div w:id="1684162808">
      <w:bodyDiv w:val="1"/>
      <w:marLeft w:val="0"/>
      <w:marRight w:val="0"/>
      <w:marTop w:val="0"/>
      <w:marBottom w:val="0"/>
      <w:divBdr>
        <w:top w:val="none" w:sz="0" w:space="0" w:color="auto"/>
        <w:left w:val="none" w:sz="0" w:space="0" w:color="auto"/>
        <w:bottom w:val="none" w:sz="0" w:space="0" w:color="auto"/>
        <w:right w:val="none" w:sz="0" w:space="0" w:color="auto"/>
      </w:divBdr>
    </w:div>
    <w:div w:id="1685084969">
      <w:bodyDiv w:val="1"/>
      <w:marLeft w:val="0"/>
      <w:marRight w:val="0"/>
      <w:marTop w:val="0"/>
      <w:marBottom w:val="0"/>
      <w:divBdr>
        <w:top w:val="none" w:sz="0" w:space="0" w:color="auto"/>
        <w:left w:val="none" w:sz="0" w:space="0" w:color="auto"/>
        <w:bottom w:val="none" w:sz="0" w:space="0" w:color="auto"/>
        <w:right w:val="none" w:sz="0" w:space="0" w:color="auto"/>
      </w:divBdr>
    </w:div>
    <w:div w:id="1694771726">
      <w:bodyDiv w:val="1"/>
      <w:marLeft w:val="0"/>
      <w:marRight w:val="0"/>
      <w:marTop w:val="0"/>
      <w:marBottom w:val="0"/>
      <w:divBdr>
        <w:top w:val="none" w:sz="0" w:space="0" w:color="auto"/>
        <w:left w:val="none" w:sz="0" w:space="0" w:color="auto"/>
        <w:bottom w:val="none" w:sz="0" w:space="0" w:color="auto"/>
        <w:right w:val="none" w:sz="0" w:space="0" w:color="auto"/>
      </w:divBdr>
    </w:div>
    <w:div w:id="1713265817">
      <w:bodyDiv w:val="1"/>
      <w:marLeft w:val="0"/>
      <w:marRight w:val="0"/>
      <w:marTop w:val="0"/>
      <w:marBottom w:val="0"/>
      <w:divBdr>
        <w:top w:val="none" w:sz="0" w:space="0" w:color="auto"/>
        <w:left w:val="none" w:sz="0" w:space="0" w:color="auto"/>
        <w:bottom w:val="none" w:sz="0" w:space="0" w:color="auto"/>
        <w:right w:val="none" w:sz="0" w:space="0" w:color="auto"/>
      </w:divBdr>
    </w:div>
    <w:div w:id="1715613232">
      <w:bodyDiv w:val="1"/>
      <w:marLeft w:val="0"/>
      <w:marRight w:val="0"/>
      <w:marTop w:val="0"/>
      <w:marBottom w:val="0"/>
      <w:divBdr>
        <w:top w:val="none" w:sz="0" w:space="0" w:color="auto"/>
        <w:left w:val="none" w:sz="0" w:space="0" w:color="auto"/>
        <w:bottom w:val="none" w:sz="0" w:space="0" w:color="auto"/>
        <w:right w:val="none" w:sz="0" w:space="0" w:color="auto"/>
      </w:divBdr>
    </w:div>
    <w:div w:id="1723746065">
      <w:bodyDiv w:val="1"/>
      <w:marLeft w:val="0"/>
      <w:marRight w:val="0"/>
      <w:marTop w:val="0"/>
      <w:marBottom w:val="0"/>
      <w:divBdr>
        <w:top w:val="none" w:sz="0" w:space="0" w:color="auto"/>
        <w:left w:val="none" w:sz="0" w:space="0" w:color="auto"/>
        <w:bottom w:val="none" w:sz="0" w:space="0" w:color="auto"/>
        <w:right w:val="none" w:sz="0" w:space="0" w:color="auto"/>
      </w:divBdr>
    </w:div>
    <w:div w:id="1735276173">
      <w:bodyDiv w:val="1"/>
      <w:marLeft w:val="0"/>
      <w:marRight w:val="0"/>
      <w:marTop w:val="0"/>
      <w:marBottom w:val="0"/>
      <w:divBdr>
        <w:top w:val="none" w:sz="0" w:space="0" w:color="auto"/>
        <w:left w:val="none" w:sz="0" w:space="0" w:color="auto"/>
        <w:bottom w:val="none" w:sz="0" w:space="0" w:color="auto"/>
        <w:right w:val="none" w:sz="0" w:space="0" w:color="auto"/>
      </w:divBdr>
      <w:divsChild>
        <w:div w:id="2088991588">
          <w:marLeft w:val="0"/>
          <w:marRight w:val="0"/>
          <w:marTop w:val="0"/>
          <w:marBottom w:val="0"/>
          <w:divBdr>
            <w:top w:val="none" w:sz="0" w:space="0" w:color="auto"/>
            <w:left w:val="none" w:sz="0" w:space="0" w:color="auto"/>
            <w:bottom w:val="none" w:sz="0" w:space="0" w:color="auto"/>
            <w:right w:val="none" w:sz="0" w:space="0" w:color="auto"/>
          </w:divBdr>
        </w:div>
      </w:divsChild>
    </w:div>
    <w:div w:id="1737819465">
      <w:bodyDiv w:val="1"/>
      <w:marLeft w:val="0"/>
      <w:marRight w:val="0"/>
      <w:marTop w:val="0"/>
      <w:marBottom w:val="0"/>
      <w:divBdr>
        <w:top w:val="none" w:sz="0" w:space="0" w:color="auto"/>
        <w:left w:val="none" w:sz="0" w:space="0" w:color="auto"/>
        <w:bottom w:val="none" w:sz="0" w:space="0" w:color="auto"/>
        <w:right w:val="none" w:sz="0" w:space="0" w:color="auto"/>
      </w:divBdr>
    </w:div>
    <w:div w:id="1761364627">
      <w:bodyDiv w:val="1"/>
      <w:marLeft w:val="0"/>
      <w:marRight w:val="0"/>
      <w:marTop w:val="0"/>
      <w:marBottom w:val="0"/>
      <w:divBdr>
        <w:top w:val="none" w:sz="0" w:space="0" w:color="auto"/>
        <w:left w:val="none" w:sz="0" w:space="0" w:color="auto"/>
        <w:bottom w:val="none" w:sz="0" w:space="0" w:color="auto"/>
        <w:right w:val="none" w:sz="0" w:space="0" w:color="auto"/>
      </w:divBdr>
    </w:div>
    <w:div w:id="1763649341">
      <w:bodyDiv w:val="1"/>
      <w:marLeft w:val="0"/>
      <w:marRight w:val="0"/>
      <w:marTop w:val="0"/>
      <w:marBottom w:val="0"/>
      <w:divBdr>
        <w:top w:val="none" w:sz="0" w:space="0" w:color="auto"/>
        <w:left w:val="none" w:sz="0" w:space="0" w:color="auto"/>
        <w:bottom w:val="none" w:sz="0" w:space="0" w:color="auto"/>
        <w:right w:val="none" w:sz="0" w:space="0" w:color="auto"/>
      </w:divBdr>
    </w:div>
    <w:div w:id="1766265257">
      <w:bodyDiv w:val="1"/>
      <w:marLeft w:val="0"/>
      <w:marRight w:val="0"/>
      <w:marTop w:val="0"/>
      <w:marBottom w:val="0"/>
      <w:divBdr>
        <w:top w:val="none" w:sz="0" w:space="0" w:color="auto"/>
        <w:left w:val="none" w:sz="0" w:space="0" w:color="auto"/>
        <w:bottom w:val="none" w:sz="0" w:space="0" w:color="auto"/>
        <w:right w:val="none" w:sz="0" w:space="0" w:color="auto"/>
      </w:divBdr>
      <w:divsChild>
        <w:div w:id="2010328834">
          <w:marLeft w:val="0"/>
          <w:marRight w:val="0"/>
          <w:marTop w:val="0"/>
          <w:marBottom w:val="0"/>
          <w:divBdr>
            <w:top w:val="none" w:sz="0" w:space="0" w:color="auto"/>
            <w:left w:val="none" w:sz="0" w:space="0" w:color="auto"/>
            <w:bottom w:val="none" w:sz="0" w:space="0" w:color="auto"/>
            <w:right w:val="none" w:sz="0" w:space="0" w:color="auto"/>
          </w:divBdr>
          <w:divsChild>
            <w:div w:id="119376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38170">
      <w:bodyDiv w:val="1"/>
      <w:marLeft w:val="0"/>
      <w:marRight w:val="0"/>
      <w:marTop w:val="0"/>
      <w:marBottom w:val="0"/>
      <w:divBdr>
        <w:top w:val="none" w:sz="0" w:space="0" w:color="auto"/>
        <w:left w:val="none" w:sz="0" w:space="0" w:color="auto"/>
        <w:bottom w:val="none" w:sz="0" w:space="0" w:color="auto"/>
        <w:right w:val="none" w:sz="0" w:space="0" w:color="auto"/>
      </w:divBdr>
      <w:divsChild>
        <w:div w:id="587079611">
          <w:marLeft w:val="0"/>
          <w:marRight w:val="0"/>
          <w:marTop w:val="0"/>
          <w:marBottom w:val="0"/>
          <w:divBdr>
            <w:top w:val="none" w:sz="0" w:space="0" w:color="auto"/>
            <w:left w:val="none" w:sz="0" w:space="0" w:color="auto"/>
            <w:bottom w:val="none" w:sz="0" w:space="0" w:color="auto"/>
            <w:right w:val="none" w:sz="0" w:space="0" w:color="auto"/>
          </w:divBdr>
        </w:div>
      </w:divsChild>
    </w:div>
    <w:div w:id="1777676214">
      <w:bodyDiv w:val="1"/>
      <w:marLeft w:val="0"/>
      <w:marRight w:val="0"/>
      <w:marTop w:val="0"/>
      <w:marBottom w:val="0"/>
      <w:divBdr>
        <w:top w:val="none" w:sz="0" w:space="0" w:color="auto"/>
        <w:left w:val="none" w:sz="0" w:space="0" w:color="auto"/>
        <w:bottom w:val="none" w:sz="0" w:space="0" w:color="auto"/>
        <w:right w:val="none" w:sz="0" w:space="0" w:color="auto"/>
      </w:divBdr>
    </w:div>
    <w:div w:id="1791585125">
      <w:bodyDiv w:val="1"/>
      <w:marLeft w:val="0"/>
      <w:marRight w:val="0"/>
      <w:marTop w:val="0"/>
      <w:marBottom w:val="0"/>
      <w:divBdr>
        <w:top w:val="none" w:sz="0" w:space="0" w:color="auto"/>
        <w:left w:val="none" w:sz="0" w:space="0" w:color="auto"/>
        <w:bottom w:val="none" w:sz="0" w:space="0" w:color="auto"/>
        <w:right w:val="none" w:sz="0" w:space="0" w:color="auto"/>
      </w:divBdr>
    </w:div>
    <w:div w:id="1796095741">
      <w:bodyDiv w:val="1"/>
      <w:marLeft w:val="0"/>
      <w:marRight w:val="0"/>
      <w:marTop w:val="0"/>
      <w:marBottom w:val="0"/>
      <w:divBdr>
        <w:top w:val="none" w:sz="0" w:space="0" w:color="auto"/>
        <w:left w:val="none" w:sz="0" w:space="0" w:color="auto"/>
        <w:bottom w:val="none" w:sz="0" w:space="0" w:color="auto"/>
        <w:right w:val="none" w:sz="0" w:space="0" w:color="auto"/>
      </w:divBdr>
    </w:div>
    <w:div w:id="1816409191">
      <w:bodyDiv w:val="1"/>
      <w:marLeft w:val="0"/>
      <w:marRight w:val="0"/>
      <w:marTop w:val="0"/>
      <w:marBottom w:val="0"/>
      <w:divBdr>
        <w:top w:val="none" w:sz="0" w:space="0" w:color="auto"/>
        <w:left w:val="none" w:sz="0" w:space="0" w:color="auto"/>
        <w:bottom w:val="none" w:sz="0" w:space="0" w:color="auto"/>
        <w:right w:val="none" w:sz="0" w:space="0" w:color="auto"/>
      </w:divBdr>
    </w:div>
    <w:div w:id="1819102872">
      <w:bodyDiv w:val="1"/>
      <w:marLeft w:val="0"/>
      <w:marRight w:val="0"/>
      <w:marTop w:val="0"/>
      <w:marBottom w:val="0"/>
      <w:divBdr>
        <w:top w:val="none" w:sz="0" w:space="0" w:color="auto"/>
        <w:left w:val="none" w:sz="0" w:space="0" w:color="auto"/>
        <w:bottom w:val="none" w:sz="0" w:space="0" w:color="auto"/>
        <w:right w:val="none" w:sz="0" w:space="0" w:color="auto"/>
      </w:divBdr>
    </w:div>
    <w:div w:id="1819808702">
      <w:bodyDiv w:val="1"/>
      <w:marLeft w:val="0"/>
      <w:marRight w:val="0"/>
      <w:marTop w:val="0"/>
      <w:marBottom w:val="0"/>
      <w:divBdr>
        <w:top w:val="none" w:sz="0" w:space="0" w:color="auto"/>
        <w:left w:val="none" w:sz="0" w:space="0" w:color="auto"/>
        <w:bottom w:val="none" w:sz="0" w:space="0" w:color="auto"/>
        <w:right w:val="none" w:sz="0" w:space="0" w:color="auto"/>
      </w:divBdr>
    </w:div>
    <w:div w:id="1835678206">
      <w:bodyDiv w:val="1"/>
      <w:marLeft w:val="0"/>
      <w:marRight w:val="0"/>
      <w:marTop w:val="0"/>
      <w:marBottom w:val="0"/>
      <w:divBdr>
        <w:top w:val="none" w:sz="0" w:space="0" w:color="auto"/>
        <w:left w:val="none" w:sz="0" w:space="0" w:color="auto"/>
        <w:bottom w:val="none" w:sz="0" w:space="0" w:color="auto"/>
        <w:right w:val="none" w:sz="0" w:space="0" w:color="auto"/>
      </w:divBdr>
    </w:div>
    <w:div w:id="1838106980">
      <w:bodyDiv w:val="1"/>
      <w:marLeft w:val="0"/>
      <w:marRight w:val="0"/>
      <w:marTop w:val="0"/>
      <w:marBottom w:val="0"/>
      <w:divBdr>
        <w:top w:val="none" w:sz="0" w:space="0" w:color="auto"/>
        <w:left w:val="none" w:sz="0" w:space="0" w:color="auto"/>
        <w:bottom w:val="none" w:sz="0" w:space="0" w:color="auto"/>
        <w:right w:val="none" w:sz="0" w:space="0" w:color="auto"/>
      </w:divBdr>
    </w:div>
    <w:div w:id="1841265781">
      <w:bodyDiv w:val="1"/>
      <w:marLeft w:val="0"/>
      <w:marRight w:val="0"/>
      <w:marTop w:val="0"/>
      <w:marBottom w:val="0"/>
      <w:divBdr>
        <w:top w:val="none" w:sz="0" w:space="0" w:color="auto"/>
        <w:left w:val="none" w:sz="0" w:space="0" w:color="auto"/>
        <w:bottom w:val="none" w:sz="0" w:space="0" w:color="auto"/>
        <w:right w:val="none" w:sz="0" w:space="0" w:color="auto"/>
      </w:divBdr>
    </w:div>
    <w:div w:id="1849296513">
      <w:bodyDiv w:val="1"/>
      <w:marLeft w:val="0"/>
      <w:marRight w:val="0"/>
      <w:marTop w:val="0"/>
      <w:marBottom w:val="0"/>
      <w:divBdr>
        <w:top w:val="none" w:sz="0" w:space="0" w:color="auto"/>
        <w:left w:val="none" w:sz="0" w:space="0" w:color="auto"/>
        <w:bottom w:val="none" w:sz="0" w:space="0" w:color="auto"/>
        <w:right w:val="none" w:sz="0" w:space="0" w:color="auto"/>
      </w:divBdr>
      <w:divsChild>
        <w:div w:id="639728615">
          <w:marLeft w:val="0"/>
          <w:marRight w:val="0"/>
          <w:marTop w:val="0"/>
          <w:marBottom w:val="0"/>
          <w:divBdr>
            <w:top w:val="single" w:sz="2" w:space="0" w:color="auto"/>
            <w:left w:val="single" w:sz="2" w:space="0" w:color="auto"/>
            <w:bottom w:val="single" w:sz="6" w:space="0" w:color="auto"/>
            <w:right w:val="single" w:sz="2" w:space="0" w:color="auto"/>
          </w:divBdr>
          <w:divsChild>
            <w:div w:id="480121648">
              <w:marLeft w:val="0"/>
              <w:marRight w:val="0"/>
              <w:marTop w:val="100"/>
              <w:marBottom w:val="100"/>
              <w:divBdr>
                <w:top w:val="single" w:sz="2" w:space="0" w:color="D9D9E3"/>
                <w:left w:val="single" w:sz="2" w:space="0" w:color="D9D9E3"/>
                <w:bottom w:val="single" w:sz="2" w:space="0" w:color="D9D9E3"/>
                <w:right w:val="single" w:sz="2" w:space="0" w:color="D9D9E3"/>
              </w:divBdr>
              <w:divsChild>
                <w:div w:id="908883690">
                  <w:marLeft w:val="0"/>
                  <w:marRight w:val="0"/>
                  <w:marTop w:val="0"/>
                  <w:marBottom w:val="0"/>
                  <w:divBdr>
                    <w:top w:val="single" w:sz="2" w:space="0" w:color="D9D9E3"/>
                    <w:left w:val="single" w:sz="2" w:space="0" w:color="D9D9E3"/>
                    <w:bottom w:val="single" w:sz="2" w:space="0" w:color="D9D9E3"/>
                    <w:right w:val="single" w:sz="2" w:space="0" w:color="D9D9E3"/>
                  </w:divBdr>
                  <w:divsChild>
                    <w:div w:id="1664966097">
                      <w:marLeft w:val="0"/>
                      <w:marRight w:val="0"/>
                      <w:marTop w:val="0"/>
                      <w:marBottom w:val="0"/>
                      <w:divBdr>
                        <w:top w:val="single" w:sz="2" w:space="0" w:color="D9D9E3"/>
                        <w:left w:val="single" w:sz="2" w:space="0" w:color="D9D9E3"/>
                        <w:bottom w:val="single" w:sz="2" w:space="0" w:color="D9D9E3"/>
                        <w:right w:val="single" w:sz="2" w:space="0" w:color="D9D9E3"/>
                      </w:divBdr>
                      <w:divsChild>
                        <w:div w:id="1376612539">
                          <w:marLeft w:val="0"/>
                          <w:marRight w:val="0"/>
                          <w:marTop w:val="0"/>
                          <w:marBottom w:val="0"/>
                          <w:divBdr>
                            <w:top w:val="single" w:sz="2" w:space="0" w:color="D9D9E3"/>
                            <w:left w:val="single" w:sz="2" w:space="0" w:color="D9D9E3"/>
                            <w:bottom w:val="single" w:sz="2" w:space="0" w:color="D9D9E3"/>
                            <w:right w:val="single" w:sz="2" w:space="0" w:color="D9D9E3"/>
                          </w:divBdr>
                          <w:divsChild>
                            <w:div w:id="19517375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72843356">
      <w:bodyDiv w:val="1"/>
      <w:marLeft w:val="0"/>
      <w:marRight w:val="0"/>
      <w:marTop w:val="0"/>
      <w:marBottom w:val="0"/>
      <w:divBdr>
        <w:top w:val="none" w:sz="0" w:space="0" w:color="auto"/>
        <w:left w:val="none" w:sz="0" w:space="0" w:color="auto"/>
        <w:bottom w:val="none" w:sz="0" w:space="0" w:color="auto"/>
        <w:right w:val="none" w:sz="0" w:space="0" w:color="auto"/>
      </w:divBdr>
    </w:div>
    <w:div w:id="1886329074">
      <w:bodyDiv w:val="1"/>
      <w:marLeft w:val="0"/>
      <w:marRight w:val="0"/>
      <w:marTop w:val="0"/>
      <w:marBottom w:val="0"/>
      <w:divBdr>
        <w:top w:val="none" w:sz="0" w:space="0" w:color="auto"/>
        <w:left w:val="none" w:sz="0" w:space="0" w:color="auto"/>
        <w:bottom w:val="none" w:sz="0" w:space="0" w:color="auto"/>
        <w:right w:val="none" w:sz="0" w:space="0" w:color="auto"/>
      </w:divBdr>
    </w:div>
    <w:div w:id="1890530887">
      <w:bodyDiv w:val="1"/>
      <w:marLeft w:val="0"/>
      <w:marRight w:val="0"/>
      <w:marTop w:val="0"/>
      <w:marBottom w:val="0"/>
      <w:divBdr>
        <w:top w:val="none" w:sz="0" w:space="0" w:color="auto"/>
        <w:left w:val="none" w:sz="0" w:space="0" w:color="auto"/>
        <w:bottom w:val="none" w:sz="0" w:space="0" w:color="auto"/>
        <w:right w:val="none" w:sz="0" w:space="0" w:color="auto"/>
      </w:divBdr>
    </w:div>
    <w:div w:id="1894344364">
      <w:bodyDiv w:val="1"/>
      <w:marLeft w:val="0"/>
      <w:marRight w:val="0"/>
      <w:marTop w:val="0"/>
      <w:marBottom w:val="0"/>
      <w:divBdr>
        <w:top w:val="none" w:sz="0" w:space="0" w:color="auto"/>
        <w:left w:val="none" w:sz="0" w:space="0" w:color="auto"/>
        <w:bottom w:val="none" w:sz="0" w:space="0" w:color="auto"/>
        <w:right w:val="none" w:sz="0" w:space="0" w:color="auto"/>
      </w:divBdr>
    </w:div>
    <w:div w:id="1896768711">
      <w:bodyDiv w:val="1"/>
      <w:marLeft w:val="0"/>
      <w:marRight w:val="0"/>
      <w:marTop w:val="0"/>
      <w:marBottom w:val="0"/>
      <w:divBdr>
        <w:top w:val="none" w:sz="0" w:space="0" w:color="auto"/>
        <w:left w:val="none" w:sz="0" w:space="0" w:color="auto"/>
        <w:bottom w:val="none" w:sz="0" w:space="0" w:color="auto"/>
        <w:right w:val="none" w:sz="0" w:space="0" w:color="auto"/>
      </w:divBdr>
      <w:divsChild>
        <w:div w:id="177895125">
          <w:marLeft w:val="0"/>
          <w:marRight w:val="0"/>
          <w:marTop w:val="0"/>
          <w:marBottom w:val="0"/>
          <w:divBdr>
            <w:top w:val="none" w:sz="0" w:space="0" w:color="auto"/>
            <w:left w:val="none" w:sz="0" w:space="0" w:color="auto"/>
            <w:bottom w:val="none" w:sz="0" w:space="0" w:color="auto"/>
            <w:right w:val="none" w:sz="0" w:space="0" w:color="auto"/>
          </w:divBdr>
          <w:divsChild>
            <w:div w:id="17234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93436">
      <w:bodyDiv w:val="1"/>
      <w:marLeft w:val="0"/>
      <w:marRight w:val="0"/>
      <w:marTop w:val="0"/>
      <w:marBottom w:val="0"/>
      <w:divBdr>
        <w:top w:val="none" w:sz="0" w:space="0" w:color="auto"/>
        <w:left w:val="none" w:sz="0" w:space="0" w:color="auto"/>
        <w:bottom w:val="none" w:sz="0" w:space="0" w:color="auto"/>
        <w:right w:val="none" w:sz="0" w:space="0" w:color="auto"/>
      </w:divBdr>
    </w:div>
    <w:div w:id="1902249158">
      <w:bodyDiv w:val="1"/>
      <w:marLeft w:val="0"/>
      <w:marRight w:val="0"/>
      <w:marTop w:val="0"/>
      <w:marBottom w:val="0"/>
      <w:divBdr>
        <w:top w:val="none" w:sz="0" w:space="0" w:color="auto"/>
        <w:left w:val="none" w:sz="0" w:space="0" w:color="auto"/>
        <w:bottom w:val="none" w:sz="0" w:space="0" w:color="auto"/>
        <w:right w:val="none" w:sz="0" w:space="0" w:color="auto"/>
      </w:divBdr>
    </w:div>
    <w:div w:id="1911455101">
      <w:bodyDiv w:val="1"/>
      <w:marLeft w:val="0"/>
      <w:marRight w:val="0"/>
      <w:marTop w:val="0"/>
      <w:marBottom w:val="0"/>
      <w:divBdr>
        <w:top w:val="none" w:sz="0" w:space="0" w:color="auto"/>
        <w:left w:val="none" w:sz="0" w:space="0" w:color="auto"/>
        <w:bottom w:val="none" w:sz="0" w:space="0" w:color="auto"/>
        <w:right w:val="none" w:sz="0" w:space="0" w:color="auto"/>
      </w:divBdr>
    </w:div>
    <w:div w:id="1913462094">
      <w:bodyDiv w:val="1"/>
      <w:marLeft w:val="0"/>
      <w:marRight w:val="0"/>
      <w:marTop w:val="0"/>
      <w:marBottom w:val="0"/>
      <w:divBdr>
        <w:top w:val="none" w:sz="0" w:space="0" w:color="auto"/>
        <w:left w:val="none" w:sz="0" w:space="0" w:color="auto"/>
        <w:bottom w:val="none" w:sz="0" w:space="0" w:color="auto"/>
        <w:right w:val="none" w:sz="0" w:space="0" w:color="auto"/>
      </w:divBdr>
    </w:div>
    <w:div w:id="1944991166">
      <w:bodyDiv w:val="1"/>
      <w:marLeft w:val="0"/>
      <w:marRight w:val="0"/>
      <w:marTop w:val="0"/>
      <w:marBottom w:val="0"/>
      <w:divBdr>
        <w:top w:val="none" w:sz="0" w:space="0" w:color="auto"/>
        <w:left w:val="none" w:sz="0" w:space="0" w:color="auto"/>
        <w:bottom w:val="none" w:sz="0" w:space="0" w:color="auto"/>
        <w:right w:val="none" w:sz="0" w:space="0" w:color="auto"/>
      </w:divBdr>
    </w:div>
    <w:div w:id="1954241897">
      <w:bodyDiv w:val="1"/>
      <w:marLeft w:val="0"/>
      <w:marRight w:val="0"/>
      <w:marTop w:val="0"/>
      <w:marBottom w:val="0"/>
      <w:divBdr>
        <w:top w:val="none" w:sz="0" w:space="0" w:color="auto"/>
        <w:left w:val="none" w:sz="0" w:space="0" w:color="auto"/>
        <w:bottom w:val="none" w:sz="0" w:space="0" w:color="auto"/>
        <w:right w:val="none" w:sz="0" w:space="0" w:color="auto"/>
      </w:divBdr>
    </w:div>
    <w:div w:id="1955481014">
      <w:bodyDiv w:val="1"/>
      <w:marLeft w:val="0"/>
      <w:marRight w:val="0"/>
      <w:marTop w:val="0"/>
      <w:marBottom w:val="0"/>
      <w:divBdr>
        <w:top w:val="none" w:sz="0" w:space="0" w:color="auto"/>
        <w:left w:val="none" w:sz="0" w:space="0" w:color="auto"/>
        <w:bottom w:val="none" w:sz="0" w:space="0" w:color="auto"/>
        <w:right w:val="none" w:sz="0" w:space="0" w:color="auto"/>
      </w:divBdr>
    </w:div>
    <w:div w:id="1958373168">
      <w:bodyDiv w:val="1"/>
      <w:marLeft w:val="0"/>
      <w:marRight w:val="0"/>
      <w:marTop w:val="0"/>
      <w:marBottom w:val="0"/>
      <w:divBdr>
        <w:top w:val="none" w:sz="0" w:space="0" w:color="auto"/>
        <w:left w:val="none" w:sz="0" w:space="0" w:color="auto"/>
        <w:bottom w:val="none" w:sz="0" w:space="0" w:color="auto"/>
        <w:right w:val="none" w:sz="0" w:space="0" w:color="auto"/>
      </w:divBdr>
    </w:div>
    <w:div w:id="1963001812">
      <w:bodyDiv w:val="1"/>
      <w:marLeft w:val="0"/>
      <w:marRight w:val="0"/>
      <w:marTop w:val="0"/>
      <w:marBottom w:val="0"/>
      <w:divBdr>
        <w:top w:val="none" w:sz="0" w:space="0" w:color="auto"/>
        <w:left w:val="none" w:sz="0" w:space="0" w:color="auto"/>
        <w:bottom w:val="none" w:sz="0" w:space="0" w:color="auto"/>
        <w:right w:val="none" w:sz="0" w:space="0" w:color="auto"/>
      </w:divBdr>
    </w:div>
    <w:div w:id="1988780699">
      <w:bodyDiv w:val="1"/>
      <w:marLeft w:val="0"/>
      <w:marRight w:val="0"/>
      <w:marTop w:val="0"/>
      <w:marBottom w:val="0"/>
      <w:divBdr>
        <w:top w:val="none" w:sz="0" w:space="0" w:color="auto"/>
        <w:left w:val="none" w:sz="0" w:space="0" w:color="auto"/>
        <w:bottom w:val="none" w:sz="0" w:space="0" w:color="auto"/>
        <w:right w:val="none" w:sz="0" w:space="0" w:color="auto"/>
      </w:divBdr>
    </w:div>
    <w:div w:id="2007509274">
      <w:bodyDiv w:val="1"/>
      <w:marLeft w:val="0"/>
      <w:marRight w:val="0"/>
      <w:marTop w:val="0"/>
      <w:marBottom w:val="0"/>
      <w:divBdr>
        <w:top w:val="none" w:sz="0" w:space="0" w:color="auto"/>
        <w:left w:val="none" w:sz="0" w:space="0" w:color="auto"/>
        <w:bottom w:val="none" w:sz="0" w:space="0" w:color="auto"/>
        <w:right w:val="none" w:sz="0" w:space="0" w:color="auto"/>
      </w:divBdr>
    </w:div>
    <w:div w:id="2056729440">
      <w:bodyDiv w:val="1"/>
      <w:marLeft w:val="0"/>
      <w:marRight w:val="0"/>
      <w:marTop w:val="0"/>
      <w:marBottom w:val="0"/>
      <w:divBdr>
        <w:top w:val="none" w:sz="0" w:space="0" w:color="auto"/>
        <w:left w:val="none" w:sz="0" w:space="0" w:color="auto"/>
        <w:bottom w:val="none" w:sz="0" w:space="0" w:color="auto"/>
        <w:right w:val="none" w:sz="0" w:space="0" w:color="auto"/>
      </w:divBdr>
    </w:div>
    <w:div w:id="2060127919">
      <w:bodyDiv w:val="1"/>
      <w:marLeft w:val="0"/>
      <w:marRight w:val="0"/>
      <w:marTop w:val="0"/>
      <w:marBottom w:val="0"/>
      <w:divBdr>
        <w:top w:val="none" w:sz="0" w:space="0" w:color="auto"/>
        <w:left w:val="none" w:sz="0" w:space="0" w:color="auto"/>
        <w:bottom w:val="none" w:sz="0" w:space="0" w:color="auto"/>
        <w:right w:val="none" w:sz="0" w:space="0" w:color="auto"/>
      </w:divBdr>
    </w:div>
    <w:div w:id="2065063807">
      <w:bodyDiv w:val="1"/>
      <w:marLeft w:val="0"/>
      <w:marRight w:val="0"/>
      <w:marTop w:val="0"/>
      <w:marBottom w:val="0"/>
      <w:divBdr>
        <w:top w:val="none" w:sz="0" w:space="0" w:color="auto"/>
        <w:left w:val="none" w:sz="0" w:space="0" w:color="auto"/>
        <w:bottom w:val="none" w:sz="0" w:space="0" w:color="auto"/>
        <w:right w:val="none" w:sz="0" w:space="0" w:color="auto"/>
      </w:divBdr>
    </w:div>
    <w:div w:id="2080251175">
      <w:bodyDiv w:val="1"/>
      <w:marLeft w:val="0"/>
      <w:marRight w:val="0"/>
      <w:marTop w:val="0"/>
      <w:marBottom w:val="0"/>
      <w:divBdr>
        <w:top w:val="none" w:sz="0" w:space="0" w:color="auto"/>
        <w:left w:val="none" w:sz="0" w:space="0" w:color="auto"/>
        <w:bottom w:val="none" w:sz="0" w:space="0" w:color="auto"/>
        <w:right w:val="none" w:sz="0" w:space="0" w:color="auto"/>
      </w:divBdr>
    </w:div>
    <w:div w:id="2099059432">
      <w:bodyDiv w:val="1"/>
      <w:marLeft w:val="0"/>
      <w:marRight w:val="0"/>
      <w:marTop w:val="0"/>
      <w:marBottom w:val="0"/>
      <w:divBdr>
        <w:top w:val="none" w:sz="0" w:space="0" w:color="auto"/>
        <w:left w:val="none" w:sz="0" w:space="0" w:color="auto"/>
        <w:bottom w:val="none" w:sz="0" w:space="0" w:color="auto"/>
        <w:right w:val="none" w:sz="0" w:space="0" w:color="auto"/>
      </w:divBdr>
    </w:div>
    <w:div w:id="2102295616">
      <w:bodyDiv w:val="1"/>
      <w:marLeft w:val="0"/>
      <w:marRight w:val="0"/>
      <w:marTop w:val="0"/>
      <w:marBottom w:val="0"/>
      <w:divBdr>
        <w:top w:val="none" w:sz="0" w:space="0" w:color="auto"/>
        <w:left w:val="none" w:sz="0" w:space="0" w:color="auto"/>
        <w:bottom w:val="none" w:sz="0" w:space="0" w:color="auto"/>
        <w:right w:val="none" w:sz="0" w:space="0" w:color="auto"/>
      </w:divBdr>
    </w:div>
    <w:div w:id="2133279512">
      <w:bodyDiv w:val="1"/>
      <w:marLeft w:val="0"/>
      <w:marRight w:val="0"/>
      <w:marTop w:val="0"/>
      <w:marBottom w:val="0"/>
      <w:divBdr>
        <w:top w:val="none" w:sz="0" w:space="0" w:color="auto"/>
        <w:left w:val="none" w:sz="0" w:space="0" w:color="auto"/>
        <w:bottom w:val="none" w:sz="0" w:space="0" w:color="auto"/>
        <w:right w:val="none" w:sz="0" w:space="0" w:color="auto"/>
      </w:divBdr>
    </w:div>
    <w:div w:id="214454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5130/tjfps.v2i35.338%20" TargetMode="External"/><Relationship Id="rId18" Type="http://schemas.openxmlformats.org/officeDocument/2006/relationships/header" Target="header1.xml"/><Relationship Id="rId26" Type="http://schemas.openxmlformats.org/officeDocument/2006/relationships/hyperlink" Target="https://ina.iq/ar/economie/268513-.html" TargetMode="External"/><Relationship Id="rId39" Type="http://schemas.openxmlformats.org/officeDocument/2006/relationships/hyperlink" Target="https://www.annaharkw.com/Annahar/Article.aspx?id=912472&amp;date=22082021" TargetMode="External"/><Relationship Id="rId21" Type="http://schemas.openxmlformats.org/officeDocument/2006/relationships/footer" Target="footer2.xml"/><Relationship Id="rId34" Type="http://schemas.openxmlformats.org/officeDocument/2006/relationships/hyperlink" Target="https://www.arabnews.com/business/saudi-arabias-pif-announces-3bn-investment-unit-for-iraq-2310276" TargetMode="External"/><Relationship Id="rId42" Type="http://schemas.openxmlformats.org/officeDocument/2006/relationships/hyperlink" Target="https://ninanews.com/website/News/Details?Key=1234300" TargetMode="External"/><Relationship Id="rId47" Type="http://schemas.openxmlformats.org/officeDocument/2006/relationships/hyperlink" Target="https://www.arabnews.com/business/saudi-arabias-pif-announces-3bn-investment-unit-for-iraq-2310276"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9" Type="http://schemas.openxmlformats.org/officeDocument/2006/relationships/hyperlink" Target="http://www.acrseg.org/42980" TargetMode="External"/><Relationship Id="rId11" Type="http://schemas.openxmlformats.org/officeDocument/2006/relationships/hyperlink" Target="https://orcid.org/0000-0002-2660-3294" TargetMode="External"/><Relationship Id="rId24" Type="http://schemas.openxmlformats.org/officeDocument/2006/relationships/hyperlink" Target="https://www.annaharkw.com/Annahar/Article.aspx?id=912472&amp;date=22082021" TargetMode="External"/><Relationship Id="rId32" Type="http://schemas.openxmlformats.org/officeDocument/2006/relationships/hyperlink" Target="https://www.aa.com.tr/ar/3672040" TargetMode="External"/><Relationship Id="rId37" Type="http://schemas.openxmlformats.org/officeDocument/2006/relationships/hyperlink" Target="https://www.bayancenter.org/2025/04/13552/" TargetMode="External"/><Relationship Id="rId40" Type="http://schemas.openxmlformats.org/officeDocument/2006/relationships/hyperlink" Target="https://torouscenter.com/archives/8347" TargetMode="External"/><Relationship Id="rId45" Type="http://schemas.openxmlformats.org/officeDocument/2006/relationships/hyperlink" Target="https://www.aa.com.tr/ar/3672040" TargetMode="External"/><Relationship Id="rId5" Type="http://schemas.openxmlformats.org/officeDocument/2006/relationships/webSettings" Target="webSettings.xml"/><Relationship Id="rId15" Type="http://schemas.openxmlformats.org/officeDocument/2006/relationships/hyperlink" Target="mailto:saifiq@tu.edu.iq" TargetMode="External"/><Relationship Id="rId23" Type="http://schemas.openxmlformats.org/officeDocument/2006/relationships/hyperlink" Target="https://www.eia.gov/international/analysis/country/IRQ" TargetMode="External"/><Relationship Id="rId28" Type="http://schemas.openxmlformats.org/officeDocument/2006/relationships/hyperlink" Target="https://www.spa.gov.sa/e5f25566e5l" TargetMode="External"/><Relationship Id="rId36" Type="http://schemas.openxmlformats.org/officeDocument/2006/relationships/hyperlink" Target="https://www.spa.gov.sa/en/f2f074334ce" TargetMode="External"/><Relationship Id="rId49" Type="http://schemas.openxmlformats.org/officeDocument/2006/relationships/hyperlink" Target="https://www.spa.gov.sa/en/f2f074334ce" TargetMode="External"/><Relationship Id="rId10" Type="http://schemas.openxmlformats.org/officeDocument/2006/relationships/hyperlink" Target="https://orcid.org/0000-0002-2660-3294" TargetMode="External"/><Relationship Id="rId19" Type="http://schemas.openxmlformats.org/officeDocument/2006/relationships/footer" Target="footer1.xml"/><Relationship Id="rId31" Type="http://schemas.openxmlformats.org/officeDocument/2006/relationships/hyperlink" Target="https://www.bayancenter.org/2024/12/12971/" TargetMode="External"/><Relationship Id="rId44" Type="http://schemas.openxmlformats.org/officeDocument/2006/relationships/hyperlink" Target="http://www.acrseg.org/4298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aifiq@tu.edu.iq" TargetMode="External"/><Relationship Id="rId22" Type="http://schemas.openxmlformats.org/officeDocument/2006/relationships/hyperlink" Target="https://www.arabnews.com/business/saudi-arabias-pif-announces-3bn-investment-unit-for-iraq-2310276" TargetMode="External"/><Relationship Id="rId27" Type="http://schemas.openxmlformats.org/officeDocument/2006/relationships/hyperlink" Target="https://ninanews.com/website/News/Details?Key=1234300" TargetMode="External"/><Relationship Id="rId30" Type="http://schemas.openxmlformats.org/officeDocument/2006/relationships/hyperlink" Target="https://www.bayancenter.org/2025/04/13552/" TargetMode="External"/><Relationship Id="rId35" Type="http://schemas.openxmlformats.org/officeDocument/2006/relationships/hyperlink" Target="https://www.iiss.org/online-analysis/online-analysis/2025/03/regional-reactions-to-the-transition-in-syria/" TargetMode="External"/><Relationship Id="rId43" Type="http://schemas.openxmlformats.org/officeDocument/2006/relationships/hyperlink" Target="https://www.spa.gov.sa/e5f25566e5l" TargetMode="External"/><Relationship Id="rId48" Type="http://schemas.openxmlformats.org/officeDocument/2006/relationships/hyperlink" Target="https://www.iiss.org/online-analysis/online-analysis/2025/03/regional-reactions-to-the-transition-in-syria/"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hyperlink" Target="https://torouscenter.com/archives/8347" TargetMode="External"/><Relationship Id="rId33" Type="http://schemas.openxmlformats.org/officeDocument/2006/relationships/hyperlink" Target="https://www.brookings.edu/articles/iraqs-search-for-security-and-sovereignty-after-assads-collapse/" TargetMode="External"/><Relationship Id="rId38" Type="http://schemas.openxmlformats.org/officeDocument/2006/relationships/hyperlink" Target="https://www.bayancenter.org/2024/12/12971/" TargetMode="External"/><Relationship Id="rId46" Type="http://schemas.openxmlformats.org/officeDocument/2006/relationships/hyperlink" Target="https://www.brookings.edu/articles/iraqs-search-for-security-and-sovereignty-after-assads-collapse/" TargetMode="External"/><Relationship Id="rId20" Type="http://schemas.openxmlformats.org/officeDocument/2006/relationships/header" Target="header2.xml"/><Relationship Id="rId41" Type="http://schemas.openxmlformats.org/officeDocument/2006/relationships/hyperlink" Target="https://ina.iq/ar/economie/268513-.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annaharkw.com/Annahar/Article.aspx?id=912472&amp;date=22082021" TargetMode="External"/><Relationship Id="rId3" Type="http://schemas.openxmlformats.org/officeDocument/2006/relationships/hyperlink" Target="https://www.iiss.org/online-analysis/online-analysis/2025/03/regional-reactions-to-the-transition-in-syria/" TargetMode="External"/><Relationship Id="rId7" Type="http://schemas.openxmlformats.org/officeDocument/2006/relationships/hyperlink" Target="https://www.spa.gov.sa/en/f2f074334ce" TargetMode="External"/><Relationship Id="rId2" Type="http://schemas.openxmlformats.org/officeDocument/2006/relationships/hyperlink" Target="https://www.brookings.edu/articles/iraqs-search-for-security-and-sovereignty-after-assads-collapse/" TargetMode="External"/><Relationship Id="rId1" Type="http://schemas.openxmlformats.org/officeDocument/2006/relationships/hyperlink" Target="https://www.annaharkw.com/Annahar/Article.aspx?id=912472&amp;date=22082021" TargetMode="External"/><Relationship Id="rId6" Type="http://schemas.openxmlformats.org/officeDocument/2006/relationships/hyperlink" Target="https://www.arabnews.com/business/saudi-arabias-pif-announces-3bn-investment-unit-for-iraq-2310276" TargetMode="External"/><Relationship Id="rId5" Type="http://schemas.openxmlformats.org/officeDocument/2006/relationships/hyperlink" Target="https://ina.iq/ar/economie/268513" TargetMode="External"/><Relationship Id="rId10" Type="http://schemas.openxmlformats.org/officeDocument/2006/relationships/hyperlink" Target="https://torouscenter.com/archives/8347" TargetMode="External"/><Relationship Id="rId4" Type="http://schemas.openxmlformats.org/officeDocument/2006/relationships/hyperlink" Target="https://ninanews.com/website/News/Details?Key=1234300" TargetMode="External"/><Relationship Id="rId9" Type="http://schemas.openxmlformats.org/officeDocument/2006/relationships/hyperlink" Target="http://www.acrseg.org/42980"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B8EFD-6FA3-49E7-8DDC-98EFBAA4A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11840</Words>
  <Characters>67493</Characters>
  <Application>Microsoft Office Word</Application>
  <DocSecurity>0</DocSecurity>
  <Lines>562</Lines>
  <Paragraphs>158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Saif</dc:creator>
  <cp:lastModifiedBy>saifiq nassrt</cp:lastModifiedBy>
  <cp:revision>2</cp:revision>
  <cp:lastPrinted>2024-07-03T23:11:00Z</cp:lastPrinted>
  <dcterms:created xsi:type="dcterms:W3CDTF">2026-10-28T23:14:00Z</dcterms:created>
  <dcterms:modified xsi:type="dcterms:W3CDTF">2026-10-28T23:14:00Z</dcterms:modified>
</cp:coreProperties>
</file>